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翰思香港有限公司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地址：</w:t>
      </w:r>
      <w:bookmarkStart w:id="0" w:name="_GoBack"/>
      <w:bookmarkEnd w:id="0"/>
      <w:r>
        <w:rPr>
          <w:rFonts w:hint="eastAsia" w:eastAsiaTheme="minorEastAsia"/>
          <w:lang w:eastAsia="zh-CN"/>
        </w:rPr>
        <w:t>深圳市南山区科技园南区高新南四道16号泰邦科技大厦2210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670" cy="8851900"/>
            <wp:effectExtent l="0" t="0" r="11430" b="0"/>
            <wp:docPr id="1" name="图片 1" descr="451540148463178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515401484631786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3314D"/>
    <w:rsid w:val="79C33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2017-08-21T01:22:00Z</dcterms:created>
  <dc:creator>MASHIL</dc:creator>
  <cp:lastModifiedBy>MASHIL</cp:lastModifiedBy>
  <dcterms:modified xsi:type="dcterms:W3CDTF">2017-08-21T01:23:11Z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