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400"/>
        <w:jc w:val="center"/>
      </w:pPr>
      <w:r>
        <w:rPr>
          <w:rFonts w:ascii="Calibri" w:hAnsi="Calibri"/>
          <w:b/>
          <w:color w:val="C8942D"/>
          <w:sz w:val="22"/>
        </w:rPr>
        <w:t>ROLES, WORKFLOWS, AND HIERARCHY</w:t>
      </w:r>
    </w:p>
    <w:p>
      <w:pPr>
        <w:pStyle w:val="Title"/>
        <w:jc w:val="center"/>
      </w:pPr>
      <w:r>
        <w:t>ScopeIs Team Management System</w:t>
      </w:r>
    </w:p>
    <w:p>
      <w:pPr>
        <w:pStyle w:val="Subtitle"/>
        <w:jc w:val="center"/>
      </w:pPr>
      <w:r>
        <w:t>Authority boundaries, operational relationships, principal workflows, and planning diagrams</w:t>
      </w:r>
    </w:p>
    <w:p>
      <w:pPr>
        <w:spacing w:before="440" w:after="360"/>
        <w:jc w:val="center"/>
      </w:pPr>
      <w:r>
        <w:rPr>
          <w:rFonts w:ascii="Calibri" w:hAnsi="Calibri"/>
          <w:b/>
          <w:color w:val="2A7F8E"/>
          <w:sz w:val="20"/>
        </w:rPr>
        <w:t>WORKFORCE PLANNING • SCHEDULING • COVERAGE • OPERATIONS</w:t>
      </w:r>
    </w:p>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2300"/>
        <w:gridCol w:w="7060"/>
      </w:tblGrid>
      <w:tr>
        <w:tc>
          <w:tcPr>
            <w:tcW w:type="dxa" w:w="2300"/>
            <w:tcMar>
              <w:top w:w="80" w:type="dxa"/>
              <w:start w:w="120" w:type="dxa"/>
              <w:bottom w:w="80" w:type="dxa"/>
              <w:end w:w="120" w:type="dxa"/>
            </w:tcMar>
            <w:vAlign w:val="center"/>
            <w:shd w:fill="EAF2F6"/>
          </w:tcPr>
          <w:p>
            <w:pPr>
              <w:spacing w:before="0" w:after="40" w:line="240" w:lineRule="auto"/>
            </w:pPr>
            <w:r>
              <w:rPr>
                <w:rFonts w:ascii="Calibri" w:hAnsi="Calibri"/>
                <w:b/>
                <w:color w:val="24313A"/>
                <w:sz w:val="18"/>
              </w:rPr>
              <w:t>Document status</w:t>
            </w:r>
          </w:p>
        </w:tc>
        <w:tc>
          <w:tcPr>
            <w:tcW w:type="dxa" w:w="7060"/>
            <w:tcMar>
              <w:top w:w="80" w:type="dxa"/>
              <w:start w:w="120" w:type="dxa"/>
              <w:bottom w:w="80" w:type="dxa"/>
              <w:end w:w="120" w:type="dxa"/>
            </w:tcMar>
            <w:vAlign w:val="center"/>
          </w:tcPr>
          <w:p>
            <w:pPr>
              <w:spacing w:before="0" w:after="40" w:line="240" w:lineRule="auto"/>
            </w:pPr>
            <w:r>
              <w:rPr>
                <w:rFonts w:ascii="Calibri" w:hAnsi="Calibri"/>
                <w:b w:val="0"/>
                <w:color w:val="24313A"/>
                <w:sz w:val="18"/>
              </w:rPr>
              <w:t>Documentation baseline</w:t>
            </w:r>
          </w:p>
        </w:tc>
      </w:tr>
      <w:tr>
        <w:tc>
          <w:tcPr>
            <w:tcW w:type="dxa" w:w="2300"/>
            <w:tcMar>
              <w:top w:w="80" w:type="dxa"/>
              <w:start w:w="120" w:type="dxa"/>
              <w:bottom w:w="80" w:type="dxa"/>
              <w:end w:w="120" w:type="dxa"/>
            </w:tcMar>
            <w:vAlign w:val="center"/>
            <w:shd w:fill="EAF2F6"/>
          </w:tcPr>
          <w:p>
            <w:pPr>
              <w:spacing w:before="0" w:after="40" w:line="240" w:lineRule="auto"/>
            </w:pPr>
            <w:r>
              <w:rPr>
                <w:rFonts w:ascii="Calibri" w:hAnsi="Calibri"/>
                <w:b/>
                <w:color w:val="24313A"/>
                <w:sz w:val="18"/>
              </w:rPr>
              <w:t>Version</w:t>
            </w:r>
          </w:p>
        </w:tc>
        <w:tc>
          <w:tcPr>
            <w:tcW w:type="dxa" w:w="7060"/>
            <w:tcMar>
              <w:top w:w="80" w:type="dxa"/>
              <w:start w:w="120" w:type="dxa"/>
              <w:bottom w:w="80" w:type="dxa"/>
              <w:end w:w="120" w:type="dxa"/>
            </w:tcMar>
            <w:vAlign w:val="center"/>
          </w:tcPr>
          <w:p>
            <w:pPr>
              <w:spacing w:before="0" w:after="40" w:line="240" w:lineRule="auto"/>
            </w:pPr>
            <w:r>
              <w:rPr>
                <w:rFonts w:ascii="Calibri" w:hAnsi="Calibri"/>
                <w:b w:val="0"/>
                <w:color w:val="24313A"/>
                <w:sz w:val="18"/>
              </w:rPr>
              <w:t>1.0</w:t>
            </w:r>
          </w:p>
        </w:tc>
      </w:tr>
      <w:tr>
        <w:tc>
          <w:tcPr>
            <w:tcW w:type="dxa" w:w="2300"/>
            <w:tcMar>
              <w:top w:w="80" w:type="dxa"/>
              <w:start w:w="120" w:type="dxa"/>
              <w:bottom w:w="80" w:type="dxa"/>
              <w:end w:w="120" w:type="dxa"/>
            </w:tcMar>
            <w:vAlign w:val="center"/>
            <w:shd w:fill="EAF2F6"/>
          </w:tcPr>
          <w:p>
            <w:pPr>
              <w:spacing w:before="0" w:after="40" w:line="240" w:lineRule="auto"/>
            </w:pPr>
            <w:r>
              <w:rPr>
                <w:rFonts w:ascii="Calibri" w:hAnsi="Calibri"/>
                <w:b/>
                <w:color w:val="24313A"/>
                <w:sz w:val="18"/>
              </w:rPr>
              <w:t>Issued</w:t>
            </w:r>
          </w:p>
        </w:tc>
        <w:tc>
          <w:tcPr>
            <w:tcW w:type="dxa" w:w="7060"/>
            <w:tcMar>
              <w:top w:w="80" w:type="dxa"/>
              <w:start w:w="120" w:type="dxa"/>
              <w:bottom w:w="80" w:type="dxa"/>
              <w:end w:w="120" w:type="dxa"/>
            </w:tcMar>
            <w:vAlign w:val="center"/>
          </w:tcPr>
          <w:p>
            <w:pPr>
              <w:spacing w:before="0" w:after="40" w:line="240" w:lineRule="auto"/>
            </w:pPr>
            <w:r>
              <w:rPr>
                <w:rFonts w:ascii="Calibri" w:hAnsi="Calibri"/>
                <w:b w:val="0"/>
                <w:color w:val="24313A"/>
                <w:sz w:val="18"/>
              </w:rPr>
              <w:t>26 August 2026</w:t>
            </w:r>
          </w:p>
        </w:tc>
      </w:tr>
      <w:tr>
        <w:tc>
          <w:tcPr>
            <w:tcW w:type="dxa" w:w="2300"/>
            <w:tcMar>
              <w:top w:w="80" w:type="dxa"/>
              <w:start w:w="120" w:type="dxa"/>
              <w:bottom w:w="80" w:type="dxa"/>
              <w:end w:w="120" w:type="dxa"/>
            </w:tcMar>
            <w:vAlign w:val="center"/>
            <w:shd w:fill="EAF2F6"/>
          </w:tcPr>
          <w:p>
            <w:pPr>
              <w:spacing w:before="0" w:after="40" w:line="240" w:lineRule="auto"/>
            </w:pPr>
            <w:r>
              <w:rPr>
                <w:rFonts w:ascii="Calibri" w:hAnsi="Calibri"/>
                <w:b/>
                <w:color w:val="24313A"/>
                <w:sz w:val="18"/>
              </w:rPr>
              <w:t>Project stage</w:t>
            </w:r>
          </w:p>
        </w:tc>
        <w:tc>
          <w:tcPr>
            <w:tcW w:type="dxa" w:w="7060"/>
            <w:tcMar>
              <w:top w:w="80" w:type="dxa"/>
              <w:start w:w="120" w:type="dxa"/>
              <w:bottom w:w="80" w:type="dxa"/>
              <w:end w:w="120" w:type="dxa"/>
            </w:tcMar>
            <w:vAlign w:val="center"/>
          </w:tcPr>
          <w:p>
            <w:pPr>
              <w:spacing w:before="0" w:after="40" w:line="240" w:lineRule="auto"/>
            </w:pPr>
            <w:r>
              <w:rPr>
                <w:rFonts w:ascii="Calibri" w:hAnsi="Calibri"/>
                <w:b w:val="0"/>
                <w:color w:val="24313A"/>
                <w:sz w:val="18"/>
              </w:rPr>
              <w:t>Foundation and documentation only</w:t>
            </w:r>
          </w:p>
        </w:tc>
      </w:tr>
    </w:tbl>
    <w:p>
      <w:pPr>
        <w:spacing w:before="560"/>
        <w:jc w:val="center"/>
      </w:pPr>
      <w:r>
        <w:rPr>
          <w:rFonts w:ascii="Calibri" w:hAnsi="Calibri"/>
          <w:b w:val="0"/>
          <w:i/>
          <w:color w:val="63727D"/>
          <w:sz w:val="20"/>
        </w:rPr>
        <w:t>Canonical project reference • No application implementation</w:t>
      </w:r>
    </w:p>
    <w:p>
      <w:r>
        <w:br w:type="page"/>
      </w:r>
    </w:p>
    <w:p>
      <w:pPr>
        <w:pStyle w:val="Heading1"/>
        <w:keepNext/>
        <w:widowControl/>
      </w:pPr>
      <w:r>
        <w:t>Table of Contents</w:t>
      </w:r>
    </w:p>
    <w:tbl>
      <w:tblPr>
        <w:tblW w:type="dxa" w:w="9360"/>
        <w:tblLayout w:type="fixed"/>
        <w:tblLook w:firstColumn="1" w:firstRow="1" w:lastColumn="0" w:lastRow="0" w:noHBand="0" w:noVBand="1" w:val="04A0"/>
        <w:jc w:val="left"/>
        <w:tblInd w:w="120" w:type="dxa"/>
        <w:tblBorders>
          <w:top w:val="nil"/>
          <w:left w:val="nil"/>
          <w:bottom w:val="nil"/>
          <w:right w:val="nil"/>
          <w:insideH w:val="nil"/>
          <w:insideV w:val="nil"/>
        </w:tblBorders>
      </w:tblPr>
      <w:tblGrid>
        <w:gridCol w:w="8600"/>
        <w:gridCol w:w="760"/>
      </w:tblGrid>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 System Hierarchy</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3</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 Domain and Module Relationships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3</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3. Role Hierarchy</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4</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4. Complete Permission Matrix</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5</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5. Super Admin Workflows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6</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6. Admin Workflows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6</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7. Employee Workflows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6</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8. Scheduling Workflow</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7</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9. Schedule Publication Workflow</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7</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10. Leave Workflow</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8</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11. Coverage Validation Workflow</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8</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12. Replacement-Request Workflow</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8</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13. Certification and Portfolio Notification Workflow</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8</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14. Employee-Management Note Visibility</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9</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15. Shared Client and Project Notes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9</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16. Private Requester-Assignee Communication</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9</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17. Static Planning Map Workflow</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10</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18. Client, Project, and Location Relationships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11</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19. Ticket System Integration Boundary</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11</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20. Example Operational Scenarios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12</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21. Exceptions and Unresolved Decisions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14</w:t>
            </w:r>
          </w:p>
        </w:tc>
      </w:tr>
    </w:tbl>
    <w:p>
      <w:r>
        <w:br w:type="page"/>
      </w:r>
    </w:p>
    <w:p>
      <w:pPr>
        <w:pStyle w:val="Heading1"/>
      </w:pPr>
      <w:r>
        <w:t>1. System Hierarchy</w:t>
      </w:r>
    </w:p>
    <w:p>
      <w:r>
        <w:t>The workforce core, operational records, planning functions, and governance services form the product foundation. Provider choices remain replaceable, and the existing Ticket System remains outside the foundation.</w:t>
      </w:r>
    </w:p>
    <w:p>
      <w:pPr>
        <w:keepNext/>
        <w:spacing w:before="120" w:after="80"/>
        <w:jc w:val="center"/>
      </w:pPr>
      <w:r>
        <w:drawing>
          <wp:inline xmlns:a="http://schemas.openxmlformats.org/drawingml/2006/main" xmlns:pic="http://schemas.openxmlformats.org/drawingml/2006/picture">
            <wp:extent cx="5760720" cy="3360420"/>
            <wp:docPr id="1" name="Picture 1" descr="Overall system module hierarchy and Phase 9 boundary"/>
            <wp:cNvGraphicFramePr>
              <a:graphicFrameLocks noChangeAspect="1"/>
            </wp:cNvGraphicFramePr>
            <a:graphic>
              <a:graphicData uri="http://schemas.openxmlformats.org/drawingml/2006/picture">
                <pic:pic>
                  <pic:nvPicPr>
                    <pic:cNvPr id="0" name="01_system_module_hierarchy.png"/>
                    <pic:cNvPicPr/>
                  </pic:nvPicPr>
                  <pic:blipFill>
                    <a:blip r:embed="rId11"/>
                    <a:stretch>
                      <a:fillRect/>
                    </a:stretch>
                  </pic:blipFill>
                  <pic:spPr>
                    <a:xfrm>
                      <a:off x="0" y="0"/>
                      <a:ext cx="5760720" cy="3360420"/>
                    </a:xfrm>
                    <a:prstGeom prst="rect"/>
                  </pic:spPr>
                </pic:pic>
              </a:graphicData>
            </a:graphic>
          </wp:inline>
        </w:drawing>
      </w:r>
    </w:p>
    <w:p>
      <w:pPr>
        <w:spacing w:before="0" w:after="160"/>
        <w:jc w:val="center"/>
      </w:pPr>
      <w:r>
        <w:rPr>
          <w:rFonts w:ascii="Calibri" w:hAnsi="Calibri"/>
          <w:b w:val="0"/>
          <w:i/>
          <w:color w:val="63727D"/>
          <w:sz w:val="18"/>
        </w:rPr>
        <w:t>Figure 1. Overall system module hierarchy and Phase 9 boundary</w:t>
      </w:r>
    </w:p>
    <w:p>
      <w:pPr>
        <w:pStyle w:val="Heading1"/>
      </w:pPr>
      <w:r>
        <w:t>2. Domain and Module Relationships</w:t>
      </w:r>
    </w:p>
    <w:p>
      <w:r>
        <w:t>Employees and capabilities connect to clients, projects, locations, assignments, schedules, leave, coverage, replacements, notes, notifications, audit, and reporting. Labels describe arrangements but do not control availability or permission logic.</w:t>
      </w:r>
    </w:p>
    <w:p>
      <w:pPr>
        <w:pStyle w:val="ListBullet"/>
      </w:pPr>
      <w:r>
        <w:t>Workforce core: employees, roles, designations, skills, certifications, portfolio, arrangement labels.</w:t>
      </w:r>
    </w:p>
    <w:p>
      <w:pPr>
        <w:pStyle w:val="ListBullet"/>
      </w:pPr>
      <w:r>
        <w:t>Operational structure: clients, projects, locations, contacts, requirements, shared notes.</w:t>
      </w:r>
    </w:p>
    <w:p>
      <w:pPr>
        <w:pStyle w:val="ListBullet"/>
      </w:pPr>
      <w:r>
        <w:t>Planning layer: assignments, schedule states, availability, leave, coverage, replacements, static map.</w:t>
      </w:r>
    </w:p>
    <w:p>
      <w:pPr>
        <w:pStyle w:val="ListBullet"/>
      </w:pPr>
      <w:r>
        <w:t>Governance: private/shared communication models, notifications, audit, reporting, exports.</w:t>
      </w:r>
    </w:p>
    <w:p>
      <w:pPr>
        <w:keepNext/>
        <w:spacing w:before="120" w:after="80"/>
        <w:jc w:val="center"/>
      </w:pPr>
      <w:r>
        <w:drawing>
          <wp:inline xmlns:a="http://schemas.openxmlformats.org/drawingml/2006/main" xmlns:pic="http://schemas.openxmlformats.org/drawingml/2006/picture">
            <wp:extent cx="5760720" cy="3360420"/>
            <wp:docPr id="2" name="Picture 2" descr="Client, project, location, employee, capability, assignment, schedule, and coverage relationships"/>
            <wp:cNvGraphicFramePr>
              <a:graphicFrameLocks noChangeAspect="1"/>
            </wp:cNvGraphicFramePr>
            <a:graphic>
              <a:graphicData uri="http://schemas.openxmlformats.org/drawingml/2006/picture">
                <pic:pic>
                  <pic:nvPicPr>
                    <pic:cNvPr id="0" name="03_client_project_location_employee_relationships.png"/>
                    <pic:cNvPicPr/>
                  </pic:nvPicPr>
                  <pic:blipFill>
                    <a:blip r:embed="rId12"/>
                    <a:stretch>
                      <a:fillRect/>
                    </a:stretch>
                  </pic:blipFill>
                  <pic:spPr>
                    <a:xfrm>
                      <a:off x="0" y="0"/>
                      <a:ext cx="5760720" cy="3360420"/>
                    </a:xfrm>
                    <a:prstGeom prst="rect"/>
                  </pic:spPr>
                </pic:pic>
              </a:graphicData>
            </a:graphic>
          </wp:inline>
        </w:drawing>
      </w:r>
    </w:p>
    <w:p>
      <w:pPr>
        <w:spacing w:before="0" w:after="160"/>
        <w:jc w:val="center"/>
      </w:pPr>
      <w:r>
        <w:rPr>
          <w:rFonts w:ascii="Calibri" w:hAnsi="Calibri"/>
          <w:b w:val="0"/>
          <w:i/>
          <w:color w:val="63727D"/>
          <w:sz w:val="18"/>
        </w:rPr>
        <w:t>Figure 2. Client, project, location, employee, capability, assignment, schedule, and coverage relationships</w:t>
      </w:r>
    </w:p>
    <w:p>
      <w:pPr>
        <w:pStyle w:val="Heading1"/>
      </w:pPr>
      <w:r>
        <w:t>3. Role Hierarchy</w:t>
      </w:r>
    </w:p>
    <w:p>
      <w:r>
        <w:t>Super Admin &gt; Admin &gt; Employee is the access hierarchy. Job designations do not grant permissions; Admin access is always intersected with assigned scope.</w:t>
      </w:r>
    </w:p>
    <w:p>
      <w:pPr>
        <w:keepNext/>
        <w:spacing w:before="120" w:after="80"/>
        <w:jc w:val="center"/>
      </w:pPr>
      <w:r>
        <w:drawing>
          <wp:inline xmlns:a="http://schemas.openxmlformats.org/drawingml/2006/main" xmlns:pic="http://schemas.openxmlformats.org/drawingml/2006/picture">
            <wp:extent cx="5760720" cy="3360420"/>
            <wp:docPr id="3" name="Picture 3" descr="Role hierarchy, authority, scope, and explicit prohibitions"/>
            <wp:cNvGraphicFramePr>
              <a:graphicFrameLocks noChangeAspect="1"/>
            </wp:cNvGraphicFramePr>
            <a:graphic>
              <a:graphicData uri="http://schemas.openxmlformats.org/drawingml/2006/picture">
                <pic:pic>
                  <pic:nvPicPr>
                    <pic:cNvPr id="0" name="02_role_and_permission_hierarchy.png"/>
                    <pic:cNvPicPr/>
                  </pic:nvPicPr>
                  <pic:blipFill>
                    <a:blip r:embed="rId13"/>
                    <a:stretch>
                      <a:fillRect/>
                    </a:stretch>
                  </pic:blipFill>
                  <pic:spPr>
                    <a:xfrm>
                      <a:off x="0" y="0"/>
                      <a:ext cx="5760720" cy="3360420"/>
                    </a:xfrm>
                    <a:prstGeom prst="rect"/>
                  </pic:spPr>
                </pic:pic>
              </a:graphicData>
            </a:graphic>
          </wp:inline>
        </w:drawing>
      </w:r>
    </w:p>
    <w:p>
      <w:pPr>
        <w:spacing w:before="0" w:after="160"/>
        <w:jc w:val="center"/>
      </w:pPr>
      <w:r>
        <w:rPr>
          <w:rFonts w:ascii="Calibri" w:hAnsi="Calibri"/>
          <w:b w:val="0"/>
          <w:i/>
          <w:color w:val="63727D"/>
          <w:sz w:val="18"/>
        </w:rPr>
        <w:t>Figure 3. Role hierarchy, authority, scope, and explicit prohibitions</w:t>
      </w:r>
    </w:p>
    <w:p>
      <w:pPr>
        <w:pStyle w:val="Heading1"/>
      </w:pPr>
      <w:r>
        <w:t>4. Complete Permission Matrix</w:t>
      </w:r>
    </w:p>
    <w:p>
      <w:r>
        <w:t>The table is authoritative unless a later confirmed requirement updates both the matrix and identified requirements.</w:t>
      </w:r>
    </w:p>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4300"/>
        <w:gridCol w:w="1680"/>
        <w:gridCol w:w="1680"/>
        <w:gridCol w:w="1700"/>
      </w:tblGrid>
      <w:tr>
        <w:trPr>
          <w:tblHeader w:val="true"/>
        </w:trPr>
        <w:tc>
          <w:tcPr>
            <w:tcW w:type="dxa" w:w="4300"/>
            <w:tcMar>
              <w:top w:w="80" w:type="dxa"/>
              <w:start w:w="120" w:type="dxa"/>
              <w:bottom w:w="80" w:type="dxa"/>
              <w:end w:w="120" w:type="dxa"/>
            </w:tcMar>
            <w:vAlign w:val="center"/>
            <w:shd w:fill="123B5D"/>
          </w:tcPr>
          <w:p>
            <w:pPr>
              <w:spacing w:before="0" w:after="40" w:line="240" w:lineRule="auto"/>
            </w:pPr>
            <w:r>
              <w:rPr>
                <w:rFonts w:ascii="Calibri" w:hAnsi="Calibri"/>
                <w:b/>
                <w:color w:val="FFFFFF"/>
                <w:sz w:val="16"/>
              </w:rPr>
              <w:t>Capability</w:t>
            </w:r>
          </w:p>
        </w:tc>
        <w:tc>
          <w:tcPr>
            <w:tcW w:type="dxa" w:w="1680"/>
            <w:tcMar>
              <w:top w:w="80" w:type="dxa"/>
              <w:start w:w="120" w:type="dxa"/>
              <w:bottom w:w="80" w:type="dxa"/>
              <w:end w:w="120" w:type="dxa"/>
            </w:tcMar>
            <w:vAlign w:val="center"/>
            <w:shd w:fill="123B5D"/>
          </w:tcPr>
          <w:p>
            <w:pPr>
              <w:spacing w:before="0" w:after="40" w:line="240" w:lineRule="auto"/>
            </w:pPr>
            <w:r>
              <w:rPr>
                <w:rFonts w:ascii="Calibri" w:hAnsi="Calibri"/>
                <w:b/>
                <w:color w:val="FFFFFF"/>
                <w:sz w:val="16"/>
              </w:rPr>
              <w:t>Super Admin</w:t>
            </w:r>
          </w:p>
        </w:tc>
        <w:tc>
          <w:tcPr>
            <w:tcW w:type="dxa" w:w="1680"/>
            <w:tcMar>
              <w:top w:w="80" w:type="dxa"/>
              <w:start w:w="120" w:type="dxa"/>
              <w:bottom w:w="80" w:type="dxa"/>
              <w:end w:w="120" w:type="dxa"/>
            </w:tcMar>
            <w:vAlign w:val="center"/>
            <w:shd w:fill="123B5D"/>
          </w:tcPr>
          <w:p>
            <w:pPr>
              <w:spacing w:before="0" w:after="40" w:line="240" w:lineRule="auto"/>
            </w:pPr>
            <w:r>
              <w:rPr>
                <w:rFonts w:ascii="Calibri" w:hAnsi="Calibri"/>
                <w:b/>
                <w:color w:val="FFFFFF"/>
                <w:sz w:val="16"/>
              </w:rPr>
              <w:t>Admin</w:t>
            </w:r>
          </w:p>
        </w:tc>
        <w:tc>
          <w:tcPr>
            <w:tcW w:type="dxa" w:w="1700"/>
            <w:tcMar>
              <w:top w:w="80" w:type="dxa"/>
              <w:start w:w="120" w:type="dxa"/>
              <w:bottom w:w="80" w:type="dxa"/>
              <w:end w:w="120" w:type="dxa"/>
            </w:tcMar>
            <w:vAlign w:val="center"/>
            <w:shd w:fill="123B5D"/>
          </w:tcPr>
          <w:p>
            <w:pPr>
              <w:spacing w:before="0" w:after="40" w:line="240" w:lineRule="auto"/>
            </w:pPr>
            <w:r>
              <w:rPr>
                <w:rFonts w:ascii="Calibri" w:hAnsi="Calibri"/>
                <w:b/>
                <w:color w:val="FFFFFF"/>
                <w:sz w:val="16"/>
              </w:rPr>
              <w:t>Employee</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Manage accounts and roles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View workforce data</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Global</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Own/permitted</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Manage clients/projects/locations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View shared work data</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Create schedule draft</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Submit schedule proposal</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View unfinished drafts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All</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Own/scoped</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Publish/modify published schedule</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View published schedule</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All</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Relevant scope</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Own</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Submit own leave</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See another employee's leave reason</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When required</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 by default</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Approve/reject leave</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Recommend leave outcome</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 separate workflow</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Define global coverage rules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No unless delegated</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Find replacement candidates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Submit replacement request</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Approve/change/reject replacement</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Override significant warning</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Authorized + reason</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Access static planning map</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Global</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Create employee-management note</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About Admin/Employee</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Scoped Employee</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Read/add project/client notes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Read request discussion</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Participant only</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Participant only</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Participant only</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Reports/exports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Later-defined scope</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 unless confirmed</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Integrated tickets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Phase 9 global</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Phase 9 scoped</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Phase 9 assigned/owned</w:t>
            </w:r>
          </w:p>
        </w:tc>
      </w:tr>
    </w:tbl>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9360"/>
      </w:tblGrid>
      <w:tr>
        <w:tc>
          <w:tcPr>
            <w:tcW w:type="dxa" w:w="9360"/>
            <w:shd w:fill="F8EDED"/>
            <w:tcMar>
              <w:top w:w="80" w:type="dxa"/>
              <w:start w:w="120" w:type="dxa"/>
              <w:bottom w:w="80" w:type="dxa"/>
              <w:end w:w="120" w:type="dxa"/>
            </w:tcMar>
            <w:vAlign w:val="center"/>
          </w:tcPr>
          <w:p>
            <w:pPr>
              <w:spacing w:before="0" w:after="40" w:line="240" w:lineRule="auto"/>
            </w:pPr>
            <w:r>
              <w:rPr>
                <w:rFonts w:ascii="Calibri" w:hAnsi="Calibri"/>
                <w:b/>
                <w:color w:val="24313A"/>
                <w:sz w:val="21"/>
              </w:rPr>
              <w:t xml:space="preserve">Non-negotiable boundaries: </w:t>
            </w:r>
            <w:r>
              <w:rPr>
                <w:rFonts w:ascii="Calibri" w:hAnsi="Calibri"/>
                <w:b w:val="0"/>
                <w:color w:val="24313A"/>
                <w:sz w:val="21"/>
              </w:rPr>
              <w:t>Admin cannot publish schedules, approve/reject leave, or recommend leave decisions. Employee cannot access the management map. Private request discussions are participant-only.</w:t>
            </w:r>
          </w:p>
        </w:tc>
      </w:tr>
    </w:tbl>
    <w:p>
      <w:pPr>
        <w:spacing w:after="0"/>
      </w:pPr>
    </w:p>
    <w:p>
      <w:pPr>
        <w:pStyle w:val="Heading1"/>
      </w:pPr>
      <w:r>
        <w:t>5. Super Admin Workflows</w:t>
      </w:r>
    </w:p>
    <w:p>
      <w:r>
        <w:t>Super Admin/team manager provides global authority and final decisions.</w:t>
      </w:r>
    </w:p>
    <w:p>
      <w:pPr>
        <w:pStyle w:val="ListBullet"/>
      </w:pPr>
      <w:r>
        <w:t>Create/deactivate employees, assign roles, and manage designations, skills, arrangement labels, clients, projects, locations, mock accounts, coverage rules, and settings.</w:t>
      </w:r>
    </w:p>
    <w:p>
      <w:pPr>
        <w:pStyle w:val="ListBullet"/>
      </w:pPr>
      <w:r>
        <w:t>Review all drafts/proposals; publish schedules; modify published schedules with audit and affected-user notification.</w:t>
      </w:r>
    </w:p>
    <w:p>
      <w:pPr>
        <w:pStyle w:val="ListBullet"/>
      </w:pPr>
      <w:r>
        <w:t>Review complete leave information, evaluate coverage, approve/reject, and record responses or authorized override reasons.</w:t>
      </w:r>
    </w:p>
    <w:p>
      <w:pPr>
        <w:pStyle w:val="ListBullet"/>
      </w:pPr>
      <w:r>
        <w:t>Review replacement requests and candidates; approve, change, or reject; update the applicable schedule and notifications.</w:t>
      </w:r>
    </w:p>
    <w:p>
      <w:pPr>
        <w:pStyle w:val="ListBullet"/>
      </w:pPr>
      <w:r>
        <w:t>Review certification/portfolio updates and optionally mark reviewed or verified.</w:t>
      </w:r>
    </w:p>
    <w:p>
      <w:pPr>
        <w:pStyle w:val="ListBullet"/>
      </w:pPr>
      <w:r>
        <w:t>Access global map, management notes permitted by hierarchy, audit, reports, exports, and later integrated tickets.</w:t>
      </w:r>
    </w:p>
    <w:p>
      <w:pPr>
        <w:pStyle w:val="Heading1"/>
      </w:pPr>
      <w:r>
        <w:t>6. Admin Workflows</w:t>
      </w:r>
    </w:p>
    <w:p>
      <w:r>
        <w:t>Admins coordinate assigned operational scope without receiving global decision authority.</w:t>
      </w:r>
    </w:p>
    <w:p>
      <w:pPr>
        <w:pStyle w:val="ListBullet"/>
      </w:pPr>
      <w:r>
        <w:t>View required employee skills and availability within scope and manage assigned clients/projects/locations.</w:t>
      </w:r>
    </w:p>
    <w:p>
      <w:pPr>
        <w:pStyle w:val="ListBullet"/>
      </w:pPr>
      <w:r>
        <w:t>Create/edit scoped schedule drafts and assignments, resolve visible conflicts, and submit proposals.</w:t>
      </w:r>
    </w:p>
    <w:p>
      <w:pPr>
        <w:pStyle w:val="ListBullet"/>
      </w:pPr>
      <w:r>
        <w:t>Find qualified replacements, use scoped map information as an aid, and submit replacement requests.</w:t>
      </w:r>
    </w:p>
    <w:p>
      <w:pPr>
        <w:pStyle w:val="ListBullet"/>
      </w:pPr>
      <w:r>
        <w:t>See employee unavailability without private leave reasons by default; never approve, reject, or recommend leave decisions.</w:t>
      </w:r>
    </w:p>
    <w:p>
      <w:pPr>
        <w:pStyle w:val="ListBullet"/>
      </w:pPr>
      <w:r>
        <w:t>Create shared client/project notes and permitted management notes about scoped Employees; join request discussions only as a participant.</w:t>
      </w:r>
    </w:p>
    <w:p>
      <w:pPr>
        <w:pStyle w:val="Heading1"/>
      </w:pPr>
      <w:r>
        <w:t>7. Employee Workflows</w:t>
      </w:r>
    </w:p>
    <w:p>
      <w:r>
        <w:t>Employees interact with published work and their permitted personal records.</w:t>
      </w:r>
    </w:p>
    <w:p>
      <w:pPr>
        <w:pStyle w:val="ListBullet"/>
      </w:pPr>
      <w:r>
        <w:t>Sign in using a mock account and view today's assignment plus weekly/monthly published schedules.</w:t>
      </w:r>
    </w:p>
    <w:p>
      <w:pPr>
        <w:pStyle w:val="ListBullet"/>
      </w:pPr>
      <w:r>
        <w:t>View permitted client, project, location, time, and work instructions.</w:t>
      </w:r>
    </w:p>
    <w:p>
      <w:pPr>
        <w:pStyle w:val="ListBullet"/>
      </w:pPr>
      <w:r>
        <w:t>Submit/cancel permitted pending leave requests and track status; view balances only when rules are implemented.</w:t>
      </w:r>
    </w:p>
    <w:p>
      <w:pPr>
        <w:pStyle w:val="ListBullet"/>
      </w:pPr>
      <w:r>
        <w:t>Maintain permitted profile fields, certifications, portfolio, CV, and project evidence; receive notifications.</w:t>
      </w:r>
    </w:p>
    <w:p>
      <w:pPr>
        <w:pStyle w:val="ListBullet"/>
      </w:pPr>
      <w:r>
        <w:t>Read/add shared client/project notes and participate in assignment/request discussions only when requester or assignee.</w:t>
      </w:r>
    </w:p>
    <w:p>
      <w:pPr>
        <w:pStyle w:val="ListBullet"/>
      </w:pPr>
      <w:r>
        <w:t>Do not see drafts, the management map, other employees' leave reasons, management notes, or nonparticipant discussions.</w:t>
      </w:r>
    </w:p>
    <w:p>
      <w:pPr>
        <w:pStyle w:val="Heading1"/>
      </w:pPr>
      <w:r>
        <w:t>8. Scheduling Workflow</w:t>
      </w:r>
    </w:p>
    <w:p>
      <w:r>
        <w:t>Planning supports future months, recurring and one-time work, permanent/temporary placements, full-day/timed/multi-day assignments, on-call work, and operational references.</w:t>
      </w:r>
    </w:p>
    <w:p>
      <w:pPr>
        <w:pStyle w:val="ListNumber"/>
        <w:numPr>
          <w:ilvl w:val="0"/>
          <w:numId w:val="10"/>
        </w:numPr>
      </w:pPr>
      <w:r>
        <w:t>Create or update a Draft within role and scope.</w:t>
      </w:r>
    </w:p>
    <w:p>
      <w:pPr>
        <w:pStyle w:val="ListNumber"/>
        <w:numPr>
          <w:ilvl w:val="0"/>
          <w:numId w:val="10"/>
        </w:numPr>
      </w:pPr>
      <w:r>
        <w:t>Add assignments and run confirmed conflict checks.</w:t>
      </w:r>
    </w:p>
    <w:p>
      <w:pPr>
        <w:pStyle w:val="ListNumber"/>
        <w:numPr>
          <w:ilvl w:val="0"/>
          <w:numId w:val="10"/>
        </w:numPr>
      </w:pPr>
      <w:r>
        <w:t>Resolve blockers/warnings or preserve authorized context.</w:t>
      </w:r>
    </w:p>
    <w:p>
      <w:pPr>
        <w:pStyle w:val="ListNumber"/>
        <w:numPr>
          <w:ilvl w:val="0"/>
          <w:numId w:val="10"/>
        </w:numPr>
      </w:pPr>
      <w:r>
        <w:t>Admin submits Proposed schedule; Admin cannot publish.</w:t>
      </w:r>
    </w:p>
    <w:p>
      <w:pPr>
        <w:pStyle w:val="ListNumber"/>
        <w:numPr>
          <w:ilvl w:val="0"/>
          <w:numId w:val="10"/>
        </w:numPr>
      </w:pPr>
      <w:r>
        <w:t>Super Admin reviews, revises, returns to Draft, or publishes.</w:t>
      </w:r>
    </w:p>
    <w:p>
      <w:pPr>
        <w:pStyle w:val="ListNumber"/>
        <w:numPr>
          <w:ilvl w:val="0"/>
          <w:numId w:val="10"/>
        </w:numPr>
      </w:pPr>
      <w:r>
        <w:t>Affected Employees receive publication or post-publication-change notifications and see only their Published entries.</w:t>
      </w:r>
    </w:p>
    <w:p>
      <w:pPr>
        <w:keepNext/>
        <w:spacing w:before="120" w:after="80"/>
        <w:jc w:val="center"/>
      </w:pPr>
      <w:r>
        <w:drawing>
          <wp:inline xmlns:a="http://schemas.openxmlformats.org/drawingml/2006/main" xmlns:pic="http://schemas.openxmlformats.org/drawingml/2006/picture">
            <wp:extent cx="5760720" cy="3360420"/>
            <wp:docPr id="4" name="Picture 4" descr="Draft, conflict review, Admin proposal, Super Admin publication, and employee visibility"/>
            <wp:cNvGraphicFramePr>
              <a:graphicFrameLocks noChangeAspect="1"/>
            </wp:cNvGraphicFramePr>
            <a:graphic>
              <a:graphicData uri="http://schemas.openxmlformats.org/drawingml/2006/picture">
                <pic:pic>
                  <pic:nvPicPr>
                    <pic:cNvPr id="0" name="04_schedule_draft_review_publish_workflow.png"/>
                    <pic:cNvPicPr/>
                  </pic:nvPicPr>
                  <pic:blipFill>
                    <a:blip r:embed="rId14"/>
                    <a:stretch>
                      <a:fillRect/>
                    </a:stretch>
                  </pic:blipFill>
                  <pic:spPr>
                    <a:xfrm>
                      <a:off x="0" y="0"/>
                      <a:ext cx="5760720" cy="3360420"/>
                    </a:xfrm>
                    <a:prstGeom prst="rect"/>
                  </pic:spPr>
                </pic:pic>
              </a:graphicData>
            </a:graphic>
          </wp:inline>
        </w:drawing>
      </w:r>
    </w:p>
    <w:p>
      <w:pPr>
        <w:spacing w:before="0" w:after="160"/>
        <w:jc w:val="center"/>
      </w:pPr>
      <w:r>
        <w:rPr>
          <w:rFonts w:ascii="Calibri" w:hAnsi="Calibri"/>
          <w:b w:val="0"/>
          <w:i/>
          <w:color w:val="63727D"/>
          <w:sz w:val="18"/>
        </w:rPr>
        <w:t>Figure 4. Draft, conflict review, Admin proposal, Super Admin publication, and employee visibility</w:t>
      </w:r>
    </w:p>
    <w:p>
      <w:pPr>
        <w:pStyle w:val="Heading1"/>
      </w:pPr>
      <w:r>
        <w:t>9. Schedule Publication Workflow</w:t>
      </w:r>
    </w:p>
    <w:p>
      <w:r>
        <w:t>Publication is the boundary between management planning and employee-visible commitments. Super Admin is the only publisher. Significant overrides record actor, time, issue, and reason. Published modifications are auditable and notify affected Employees.</w:t>
      </w:r>
    </w:p>
    <w:p>
      <w:pPr>
        <w:pStyle w:val="Heading1"/>
      </w:pPr>
      <w:r>
        <w:t>10. Leave Workflow</w:t>
      </w:r>
    </w:p>
    <w:p>
      <w:r>
        <w:t>Employee submits dates and an optional reason; the system stores Pending and notifies Super Admin. Coverage evaluation precedes the Super Admin decision. Admin may see unavailable status but not private reasons by default and does not advise on the outcome.</w:t>
      </w:r>
    </w:p>
    <w:p>
      <w:pPr>
        <w:keepNext/>
        <w:spacing w:before="120" w:after="80"/>
        <w:jc w:val="center"/>
      </w:pPr>
      <w:r>
        <w:drawing>
          <wp:inline xmlns:a="http://schemas.openxmlformats.org/drawingml/2006/main" xmlns:pic="http://schemas.openxmlformats.org/drawingml/2006/picture">
            <wp:extent cx="5760720" cy="3360420"/>
            <wp:docPr id="5" name="Picture 5" descr="Leave submission, coverage validation, manager-controlled options, and final authority"/>
            <wp:cNvGraphicFramePr>
              <a:graphicFrameLocks noChangeAspect="1"/>
            </wp:cNvGraphicFramePr>
            <a:graphic>
              <a:graphicData uri="http://schemas.openxmlformats.org/drawingml/2006/picture">
                <pic:pic>
                  <pic:nvPicPr>
                    <pic:cNvPr id="0" name="05_leave_coverage_and_replacement_workflow.png"/>
                    <pic:cNvPicPr/>
                  </pic:nvPicPr>
                  <pic:blipFill>
                    <a:blip r:embed="rId15"/>
                    <a:stretch>
                      <a:fillRect/>
                    </a:stretch>
                  </pic:blipFill>
                  <pic:spPr>
                    <a:xfrm>
                      <a:off x="0" y="0"/>
                      <a:ext cx="5760720" cy="3360420"/>
                    </a:xfrm>
                    <a:prstGeom prst="rect"/>
                  </pic:spPr>
                </pic:pic>
              </a:graphicData>
            </a:graphic>
          </wp:inline>
        </w:drawing>
      </w:r>
    </w:p>
    <w:p>
      <w:pPr>
        <w:spacing w:before="0" w:after="160"/>
        <w:jc w:val="center"/>
      </w:pPr>
      <w:r>
        <w:rPr>
          <w:rFonts w:ascii="Calibri" w:hAnsi="Calibri"/>
          <w:b w:val="0"/>
          <w:i/>
          <w:color w:val="63727D"/>
          <w:sz w:val="18"/>
        </w:rPr>
        <w:t>Figure 5. Leave submission, coverage validation, manager-controlled options, and final authority</w:t>
      </w:r>
    </w:p>
    <w:p>
      <w:pPr>
        <w:pStyle w:val="Heading1"/>
      </w:pPr>
      <w:r>
        <w:t>11. Coverage Validation Workflow</w:t>
      </w:r>
    </w:p>
    <w:p>
      <w:r>
        <w:t>Evaluation uses approved leave, assignments, actual skills, minimum counts, required levels/certifications when confirmed, client/project/location requirements, and replacement availability. Labels alone never determine coverage. Final severity and override policies remain open where not confirmed.</w:t>
      </w:r>
    </w:p>
    <w:p>
      <w:pPr>
        <w:pStyle w:val="Heading1"/>
      </w:pPr>
      <w:r>
        <w:t>12. Replacement-Request Workflow</w:t>
      </w:r>
    </w:p>
    <w:p>
      <w:r>
        <w:t>Admin identifies a gap, reviews skill/availability/workload/location information, and submits a candidate request. Super Admin approves, changes, or rejects. If approved, the schedule is updated according to its state; publication rules and notifications still apply.</w:t>
      </w:r>
    </w:p>
    <w:p>
      <w:pPr>
        <w:pStyle w:val="Heading1"/>
      </w:pPr>
      <w:r>
        <w:t>13. Certification and Portfolio Notification Workflow</w:t>
      </w:r>
    </w:p>
    <w:p>
      <w:r>
        <w:t>Employee evidence is saved before management review. Notification, optional review, and possible future verification are separate states.</w:t>
      </w:r>
    </w:p>
    <w:p>
      <w:pPr>
        <w:keepNext/>
        <w:spacing w:before="120" w:after="80"/>
        <w:jc w:val="center"/>
      </w:pPr>
      <w:r>
        <w:drawing>
          <wp:inline xmlns:a="http://schemas.openxmlformats.org/drawingml/2006/main" xmlns:pic="http://schemas.openxmlformats.org/drawingml/2006/picture">
            <wp:extent cx="5760720" cy="3360420"/>
            <wp:docPr id="6" name="Picture 6" descr="Immediate employee submission, Super Admin notification, and optional review/verification"/>
            <wp:cNvGraphicFramePr>
              <a:graphicFrameLocks noChangeAspect="1"/>
            </wp:cNvGraphicFramePr>
            <a:graphic>
              <a:graphicData uri="http://schemas.openxmlformats.org/drawingml/2006/picture">
                <pic:pic>
                  <pic:nvPicPr>
                    <pic:cNvPr id="0" name="07_certification_and_portfolio_notification_workflow.png"/>
                    <pic:cNvPicPr/>
                  </pic:nvPicPr>
                  <pic:blipFill>
                    <a:blip r:embed="rId16"/>
                    <a:stretch>
                      <a:fillRect/>
                    </a:stretch>
                  </pic:blipFill>
                  <pic:spPr>
                    <a:xfrm>
                      <a:off x="0" y="0"/>
                      <a:ext cx="5760720" cy="3360420"/>
                    </a:xfrm>
                    <a:prstGeom prst="rect"/>
                  </pic:spPr>
                </pic:pic>
              </a:graphicData>
            </a:graphic>
          </wp:inline>
        </w:drawing>
      </w:r>
    </w:p>
    <w:p>
      <w:pPr>
        <w:spacing w:before="0" w:after="160"/>
        <w:jc w:val="center"/>
      </w:pPr>
      <w:r>
        <w:rPr>
          <w:rFonts w:ascii="Calibri" w:hAnsi="Calibri"/>
          <w:b w:val="0"/>
          <w:i/>
          <w:color w:val="63727D"/>
          <w:sz w:val="18"/>
        </w:rPr>
        <w:t>Figure 6. Immediate employee submission, Super Admin notification, and optional review/verification</w:t>
      </w:r>
    </w:p>
    <w:p>
      <w:pPr>
        <w:pStyle w:val="Heading1"/>
      </w:pPr>
      <w:r>
        <w:t>14. Employee-Management Note Visibility</w:t>
      </w:r>
    </w:p>
    <w:p>
      <w:r>
        <w:t>Super Admin may write about Admins or Employees. Admin may write only about scoped Employees. The author selects private-to-author or shared-upward. Subject Employees never see the note.</w:t>
      </w:r>
    </w:p>
    <w:p>
      <w:pPr>
        <w:pStyle w:val="Heading1"/>
      </w:pPr>
      <w:r>
        <w:t>15. Shared Client and Project Notes</w:t>
      </w:r>
    </w:p>
    <w:p>
      <w:r>
        <w:t>Every authenticated user may read and add work-related client/project notes. The model remains simple and shared; exact editing/deletion authority is an open decision.</w:t>
      </w:r>
    </w:p>
    <w:p>
      <w:pPr>
        <w:pStyle w:val="Heading1"/>
      </w:pPr>
      <w:r>
        <w:t>16. Private Requester-Assignee Communication</w:t>
      </w:r>
    </w:p>
    <w:p>
      <w:r>
        <w:t>Assignment/request discussions are not general notes. Only requester and assigned Employee(s) are participants; new messages notify the others; nonparticipants cannot view them.</w:t>
      </w:r>
    </w:p>
    <w:p>
      <w:pPr>
        <w:keepNext/>
        <w:spacing w:before="120" w:after="80"/>
        <w:jc w:val="center"/>
      </w:pPr>
      <w:r>
        <w:drawing>
          <wp:inline xmlns:a="http://schemas.openxmlformats.org/drawingml/2006/main" xmlns:pic="http://schemas.openxmlformats.org/drawingml/2006/picture">
            <wp:extent cx="5760720" cy="3360420"/>
            <wp:docPr id="7" name="Picture 7" descr="Visibility rules for management notes, shared work notes, and private discussions"/>
            <wp:cNvGraphicFramePr>
              <a:graphicFrameLocks noChangeAspect="1"/>
            </wp:cNvGraphicFramePr>
            <a:graphic>
              <a:graphicData uri="http://schemas.openxmlformats.org/drawingml/2006/picture">
                <pic:pic>
                  <pic:nvPicPr>
                    <pic:cNvPr id="0" name="06_notes_and_communication_visibility.png"/>
                    <pic:cNvPicPr/>
                  </pic:nvPicPr>
                  <pic:blipFill>
                    <a:blip r:embed="rId17"/>
                    <a:stretch>
                      <a:fillRect/>
                    </a:stretch>
                  </pic:blipFill>
                  <pic:spPr>
                    <a:xfrm>
                      <a:off x="0" y="0"/>
                      <a:ext cx="5760720" cy="3360420"/>
                    </a:xfrm>
                    <a:prstGeom prst="rect"/>
                  </pic:spPr>
                </pic:pic>
              </a:graphicData>
            </a:graphic>
          </wp:inline>
        </w:drawing>
      </w:r>
    </w:p>
    <w:p>
      <w:pPr>
        <w:spacing w:before="0" w:after="160"/>
        <w:jc w:val="center"/>
      </w:pPr>
      <w:r>
        <w:rPr>
          <w:rFonts w:ascii="Calibri" w:hAnsi="Calibri"/>
          <w:b w:val="0"/>
          <w:i/>
          <w:color w:val="63727D"/>
          <w:sz w:val="18"/>
        </w:rPr>
        <w:t>Figure 7. Visibility rules for management notes, shared work notes, and private discussions</w:t>
      </w:r>
    </w:p>
    <w:p>
      <w:pPr>
        <w:pStyle w:val="Heading1"/>
      </w:pPr>
      <w:r>
        <w:t>17. Static Planning Map Workflow</w:t>
      </w:r>
    </w:p>
    <w:p>
      <w:r>
        <w:t>Authorized managers select a date/period and filters. The map combines stored home address/area, stored work locations, Published schedule data, and role/scope authorization. It displays publication time, filters, legend, and an explicit non-live status.</w:t>
      </w:r>
    </w:p>
    <w:p>
      <w:pPr>
        <w:keepNext/>
        <w:spacing w:before="120" w:after="80"/>
        <w:jc w:val="center"/>
      </w:pPr>
      <w:r>
        <w:drawing>
          <wp:inline xmlns:a="http://schemas.openxmlformats.org/drawingml/2006/main" xmlns:pic="http://schemas.openxmlformats.org/drawingml/2006/picture">
            <wp:extent cx="5760720" cy="3360420"/>
            <wp:docPr id="8" name="Picture 8" descr="Static planning map inputs, authorization, outputs, and no-live-tracking boundary"/>
            <wp:cNvGraphicFramePr>
              <a:graphicFrameLocks noChangeAspect="1"/>
            </wp:cNvGraphicFramePr>
            <a:graphic>
              <a:graphicData uri="http://schemas.openxmlformats.org/drawingml/2006/picture">
                <pic:pic>
                  <pic:nvPicPr>
                    <pic:cNvPr id="0" name="08_static_planning_map_data_flow.png"/>
                    <pic:cNvPicPr/>
                  </pic:nvPicPr>
                  <pic:blipFill>
                    <a:blip r:embed="rId18"/>
                    <a:stretch>
                      <a:fillRect/>
                    </a:stretch>
                  </pic:blipFill>
                  <pic:spPr>
                    <a:xfrm>
                      <a:off x="0" y="0"/>
                      <a:ext cx="5760720" cy="3360420"/>
                    </a:xfrm>
                    <a:prstGeom prst="rect"/>
                  </pic:spPr>
                </pic:pic>
              </a:graphicData>
            </a:graphic>
          </wp:inline>
        </w:drawing>
      </w:r>
    </w:p>
    <w:p>
      <w:pPr>
        <w:spacing w:before="0" w:after="160"/>
        <w:jc w:val="center"/>
      </w:pPr>
      <w:r>
        <w:rPr>
          <w:rFonts w:ascii="Calibri" w:hAnsi="Calibri"/>
          <w:b w:val="0"/>
          <w:i/>
          <w:color w:val="63727D"/>
          <w:sz w:val="18"/>
        </w:rPr>
        <w:t>Figure 8. Static planning map inputs, authorization, outputs, and no-live-tracking boundary</w:t>
      </w:r>
    </w:p>
    <w:p>
      <w:pPr>
        <w:pStyle w:val="Heading1"/>
      </w:pPr>
      <w:r>
        <w:t>18. Client, Project, and Location Relationships</w:t>
      </w:r>
    </w:p>
    <w:p>
      <w:r>
        <w:t>A Client can have Projects and Locations; Projects can span Locations; assignments connect Employees to operational context and time; skills qualify Employees; coverage rules validate capacity. The Account Manager coordinates but does not automatically perform fieldwork.</w:t>
      </w:r>
    </w:p>
    <w:p>
      <w:pPr>
        <w:pStyle w:val="Heading1"/>
      </w:pPr>
      <w:r>
        <w:t>19. Ticket System Integration Boundary</w:t>
      </w:r>
    </w:p>
    <w:p>
      <w:r>
        <w:t>Ticket integration occurs only after Phases 1-8. Selected ticket dashboard, work log, attachment, export, attribution, administration, and audit foundations may be reuse candidates after inspection. Workforce roles, scopes, storage/privacy choices, and domain distinctions remain authoritative.</w:t>
      </w:r>
    </w:p>
    <w:p>
      <w:pPr>
        <w:keepNext/>
        <w:spacing w:before="120" w:after="80"/>
        <w:jc w:val="center"/>
      </w:pPr>
      <w:r>
        <w:drawing>
          <wp:inline xmlns:a="http://schemas.openxmlformats.org/drawingml/2006/main" xmlns:pic="http://schemas.openxmlformats.org/drawingml/2006/picture">
            <wp:extent cx="5760720" cy="3360420"/>
            <wp:docPr id="9" name="Picture 9" descr="Phase 9 Ticket System integration boundary and distinct domain states"/>
            <wp:cNvGraphicFramePr>
              <a:graphicFrameLocks noChangeAspect="1"/>
            </wp:cNvGraphicFramePr>
            <a:graphic>
              <a:graphicData uri="http://schemas.openxmlformats.org/drawingml/2006/picture">
                <pic:pic>
                  <pic:nvPicPr>
                    <pic:cNvPr id="0" name="09_ticket_system_later_integration.png"/>
                    <pic:cNvPicPr/>
                  </pic:nvPicPr>
                  <pic:blipFill>
                    <a:blip r:embed="rId19"/>
                    <a:stretch>
                      <a:fillRect/>
                    </a:stretch>
                  </pic:blipFill>
                  <pic:spPr>
                    <a:xfrm>
                      <a:off x="0" y="0"/>
                      <a:ext cx="5760720" cy="3360420"/>
                    </a:xfrm>
                    <a:prstGeom prst="rect"/>
                  </pic:spPr>
                </pic:pic>
              </a:graphicData>
            </a:graphic>
          </wp:inline>
        </w:drawing>
      </w:r>
    </w:p>
    <w:p>
      <w:pPr>
        <w:spacing w:before="0" w:after="160"/>
        <w:jc w:val="center"/>
      </w:pPr>
      <w:r>
        <w:rPr>
          <w:rFonts w:ascii="Calibri" w:hAnsi="Calibri"/>
          <w:b w:val="0"/>
          <w:i/>
          <w:color w:val="63727D"/>
          <w:sz w:val="18"/>
        </w:rPr>
        <w:t>Figure 9. Phase 9 Ticket System integration boundary and distinct domain states</w:t>
      </w:r>
    </w:p>
    <w:p>
      <w:pPr>
        <w:pStyle w:val="Heading1"/>
      </w:pPr>
      <w:r>
        <w:t>20. Example Operational Scenarios</w:t>
      </w:r>
    </w:p>
    <w:p>
      <w:r>
        <w:t>These scenarios are mandatory acceptance references.</w:t>
      </w:r>
    </w:p>
    <w:p>
      <w:pPr>
        <w:pStyle w:val="Heading2"/>
      </w:pPr>
      <w:r>
        <w:t>Scenario A - Scarce software-development coverage</w:t>
      </w:r>
    </w:p>
    <w:p>
      <w:pPr>
        <w:pStyle w:val="ListNumber"/>
        <w:numPr>
          <w:ilvl w:val="0"/>
          <w:numId w:val="11"/>
        </w:numPr>
      </w:pPr>
      <w:r>
        <w:t>Two software developers exist; one has approved leave.</w:t>
      </w:r>
    </w:p>
    <w:p>
      <w:pPr>
        <w:pStyle w:val="ListNumber"/>
        <w:numPr>
          <w:ilvl w:val="0"/>
          <w:numId w:val="11"/>
        </w:numPr>
      </w:pPr>
      <w:r>
        <w:t>The other requests overlapping leave.</w:t>
      </w:r>
    </w:p>
    <w:p>
      <w:pPr>
        <w:pStyle w:val="ListNumber"/>
        <w:numPr>
          <w:ilvl w:val="0"/>
          <w:numId w:val="11"/>
        </w:numPr>
      </w:pPr>
      <w:r>
        <w:t>System reports that approval would leave zero software developers available for the affected dates.</w:t>
      </w:r>
    </w:p>
    <w:p>
      <w:pPr>
        <w:pStyle w:val="ListNumber"/>
        <w:numPr>
          <w:ilvl w:val="0"/>
          <w:numId w:val="11"/>
        </w:numPr>
      </w:pPr>
      <w:r>
        <w:t>Admin does not recommend an outcome.</w:t>
      </w:r>
    </w:p>
    <w:p>
      <w:pPr>
        <w:pStyle w:val="ListNumber"/>
        <w:numPr>
          <w:ilvl w:val="0"/>
          <w:numId w:val="11"/>
        </w:numPr>
      </w:pPr>
      <w:r>
        <w:t>Super Admin rejects, requests different dates, arranges coverage/replacement, or uses an authorized override with reason.</w:t>
      </w:r>
    </w:p>
    <w:p>
      <w:pPr>
        <w:pStyle w:val="Heading2"/>
      </w:pPr>
      <w:r>
        <w:t>Scenario B - Admin schedules a CCTV site visit</w:t>
      </w:r>
    </w:p>
    <w:p>
      <w:pPr>
        <w:pStyle w:val="ListNumber"/>
        <w:numPr>
          <w:ilvl w:val="0"/>
          <w:numId w:val="12"/>
        </w:numPr>
      </w:pPr>
      <w:r>
        <w:t>Account Manager/Admin opens an assigned client requiring CCTV work.</w:t>
      </w:r>
    </w:p>
    <w:p>
      <w:pPr>
        <w:pStyle w:val="ListNumber"/>
        <w:numPr>
          <w:ilvl w:val="0"/>
          <w:numId w:val="12"/>
        </w:numPr>
      </w:pPr>
      <w:r>
        <w:t>Admin filters Employees by CCTV capability and availability.</w:t>
      </w:r>
    </w:p>
    <w:p>
      <w:pPr>
        <w:pStyle w:val="ListNumber"/>
        <w:numPr>
          <w:ilvl w:val="0"/>
          <w:numId w:val="12"/>
        </w:numPr>
      </w:pPr>
      <w:r>
        <w:t>Admin creates a Draft assignment; system evaluates conflicts.</w:t>
      </w:r>
    </w:p>
    <w:p>
      <w:pPr>
        <w:pStyle w:val="ListNumber"/>
        <w:numPr>
          <w:ilvl w:val="0"/>
          <w:numId w:val="12"/>
        </w:numPr>
      </w:pPr>
      <w:r>
        <w:t>Admin submits Proposed schedule.</w:t>
      </w:r>
    </w:p>
    <w:p>
      <w:pPr>
        <w:pStyle w:val="ListNumber"/>
        <w:numPr>
          <w:ilvl w:val="0"/>
          <w:numId w:val="12"/>
        </w:numPr>
      </w:pPr>
      <w:r>
        <w:t>Super Admin reviews and publishes.</w:t>
      </w:r>
    </w:p>
    <w:p>
      <w:pPr>
        <w:pStyle w:val="ListNumber"/>
        <w:numPr>
          <w:ilvl w:val="0"/>
          <w:numId w:val="12"/>
        </w:numPr>
      </w:pPr>
      <w:r>
        <w:t>Affected Employee receives and views the Published assignment.</w:t>
      </w:r>
    </w:p>
    <w:p>
      <w:pPr>
        <w:pStyle w:val="Heading2"/>
      </w:pPr>
      <w:r>
        <w:t>Scenario C - Replacement request</w:t>
      </w:r>
    </w:p>
    <w:p>
      <w:pPr>
        <w:pStyle w:val="ListNumber"/>
        <w:numPr>
          <w:ilvl w:val="0"/>
          <w:numId w:val="13"/>
        </w:numPr>
      </w:pPr>
      <w:r>
        <w:t>Assigned engineer becomes unavailable.</w:t>
      </w:r>
    </w:p>
    <w:p>
      <w:pPr>
        <w:pStyle w:val="ListNumber"/>
        <w:numPr>
          <w:ilvl w:val="0"/>
          <w:numId w:val="13"/>
        </w:numPr>
      </w:pPr>
      <w:r>
        <w:t>Admin reviews qualified available Employees; optional map distance assists but does not decide.</w:t>
      </w:r>
    </w:p>
    <w:p>
      <w:pPr>
        <w:pStyle w:val="ListNumber"/>
        <w:numPr>
          <w:ilvl w:val="0"/>
          <w:numId w:val="13"/>
        </w:numPr>
      </w:pPr>
      <w:r>
        <w:t>Admin submits a replacement request.</w:t>
      </w:r>
    </w:p>
    <w:p>
      <w:pPr>
        <w:pStyle w:val="ListNumber"/>
        <w:numPr>
          <w:ilvl w:val="0"/>
          <w:numId w:val="13"/>
        </w:numPr>
      </w:pPr>
      <w:r>
        <w:t>Super Admin approves, changes, or rejects.</w:t>
      </w:r>
    </w:p>
    <w:p>
      <w:pPr>
        <w:pStyle w:val="ListNumber"/>
        <w:numPr>
          <w:ilvl w:val="0"/>
          <w:numId w:val="13"/>
        </w:numPr>
      </w:pPr>
      <w:r>
        <w:t>Approved change updates the applicable schedule; published changes notify affected Employees.</w:t>
      </w:r>
    </w:p>
    <w:p>
      <w:pPr>
        <w:pStyle w:val="Heading2"/>
      </w:pPr>
      <w:r>
        <w:t>Scenario D - Certification upload</w:t>
      </w:r>
    </w:p>
    <w:p>
      <w:pPr>
        <w:pStyle w:val="ListNumber"/>
        <w:numPr>
          <w:ilvl w:val="0"/>
          <w:numId w:val="14"/>
        </w:numPr>
      </w:pPr>
      <w:r>
        <w:t>Employee uploads certification evidence.</w:t>
      </w:r>
    </w:p>
    <w:p>
      <w:pPr>
        <w:pStyle w:val="ListNumber"/>
        <w:numPr>
          <w:ilvl w:val="0"/>
          <w:numId w:val="14"/>
        </w:numPr>
      </w:pPr>
      <w:r>
        <w:t>System saves and marks it new/updated.</w:t>
      </w:r>
    </w:p>
    <w:p>
      <w:pPr>
        <w:pStyle w:val="ListNumber"/>
        <w:numPr>
          <w:ilvl w:val="0"/>
          <w:numId w:val="14"/>
        </w:numPr>
      </w:pPr>
      <w:r>
        <w:t>Super Admin receives a direct notification.</w:t>
      </w:r>
    </w:p>
    <w:p>
      <w:pPr>
        <w:pStyle w:val="ListNumber"/>
        <w:numPr>
          <w:ilvl w:val="0"/>
          <w:numId w:val="14"/>
        </w:numPr>
      </w:pPr>
      <w:r>
        <w:t>Super Admin reviews or optionally verifies.</w:t>
      </w:r>
    </w:p>
    <w:p>
      <w:pPr>
        <w:pStyle w:val="ListNumber"/>
        <w:numPr>
          <w:ilvl w:val="0"/>
          <w:numId w:val="14"/>
        </w:numPr>
      </w:pPr>
      <w:r>
        <w:t>Coverage use follows the later-confirmed verification policy.</w:t>
      </w:r>
    </w:p>
    <w:p>
      <w:pPr>
        <w:pStyle w:val="Heading2"/>
      </w:pPr>
      <w:r>
        <w:t>Scenario E - Static planning map</w:t>
      </w:r>
    </w:p>
    <w:p>
      <w:pPr>
        <w:pStyle w:val="ListNumber"/>
        <w:numPr>
          <w:ilvl w:val="0"/>
          <w:numId w:val="15"/>
        </w:numPr>
      </w:pPr>
      <w:r>
        <w:t>Manager selects a future date and skill filter.</w:t>
      </w:r>
    </w:p>
    <w:p>
      <w:pPr>
        <w:pStyle w:val="ListNumber"/>
        <w:numPr>
          <w:ilvl w:val="0"/>
          <w:numId w:val="15"/>
        </w:numPr>
      </w:pPr>
      <w:r>
        <w:t>Map shows protected stored home areas, project locations, and Published assignments within role/scope.</w:t>
      </w:r>
    </w:p>
    <w:p>
      <w:pPr>
        <w:pStyle w:val="ListNumber"/>
        <w:numPr>
          <w:ilvl w:val="0"/>
          <w:numId w:val="15"/>
        </w:numPr>
      </w:pPr>
      <w:r>
        <w:t>Manager identifies possible nearby skilled Employees.</w:t>
      </w:r>
    </w:p>
    <w:p>
      <w:pPr>
        <w:pStyle w:val="ListNumber"/>
        <w:numPr>
          <w:ilvl w:val="0"/>
          <w:numId w:val="15"/>
        </w:numPr>
      </w:pPr>
      <w:r>
        <w:t>Map states that it uses no live location or GPS feed.</w:t>
      </w:r>
    </w:p>
    <w:p>
      <w:pPr>
        <w:pStyle w:val="Heading2"/>
      </w:pPr>
      <w:r>
        <w:t>Scenario F - Notes and discussion</w:t>
      </w:r>
    </w:p>
    <w:p>
      <w:pPr>
        <w:pStyle w:val="ListNumber"/>
        <w:numPr>
          <w:ilvl w:val="0"/>
          <w:numId w:val="16"/>
        </w:numPr>
      </w:pPr>
      <w:r>
        <w:t>Admin writes a management note about a scoped Employee and chooses private or shared-upward.</w:t>
      </w:r>
    </w:p>
    <w:p>
      <w:pPr>
        <w:pStyle w:val="ListNumber"/>
        <w:numPr>
          <w:ilvl w:val="0"/>
          <w:numId w:val="16"/>
        </w:numPr>
      </w:pPr>
      <w:r>
        <w:t>Subject Employee cannot see it.</w:t>
      </w:r>
    </w:p>
    <w:p>
      <w:pPr>
        <w:pStyle w:val="ListNumber"/>
        <w:numPr>
          <w:ilvl w:val="0"/>
          <w:numId w:val="16"/>
        </w:numPr>
      </w:pPr>
      <w:r>
        <w:t>Employee adds a project note visible to every authenticated user.</w:t>
      </w:r>
    </w:p>
    <w:p>
      <w:pPr>
        <w:pStyle w:val="ListNumber"/>
        <w:numPr>
          <w:ilvl w:val="0"/>
          <w:numId w:val="16"/>
        </w:numPr>
      </w:pPr>
      <w:r>
        <w:t>Requester and assignee exchange private clarification; nonparticipants cannot view it.</w:t>
      </w:r>
    </w:p>
    <w:p>
      <w:pPr>
        <w:pStyle w:val="Heading2"/>
      </w:pPr>
      <w:r>
        <w:t>Scenario G - Future ticket integration</w:t>
      </w:r>
    </w:p>
    <w:p>
      <w:pPr>
        <w:pStyle w:val="ListNumber"/>
        <w:numPr>
          <w:ilvl w:val="0"/>
          <w:numId w:val="17"/>
        </w:numPr>
      </w:pPr>
      <w:r>
        <w:t>Client issue creates a Ticket with required skill and location.</w:t>
      </w:r>
    </w:p>
    <w:p>
      <w:pPr>
        <w:pStyle w:val="ListNumber"/>
        <w:numPr>
          <w:ilvl w:val="0"/>
          <w:numId w:val="17"/>
        </w:numPr>
      </w:pPr>
      <w:r>
        <w:t>Ticket initiates a separate assignment request.</w:t>
      </w:r>
    </w:p>
    <w:p>
      <w:pPr>
        <w:pStyle w:val="ListNumber"/>
        <w:numPr>
          <w:ilvl w:val="0"/>
          <w:numId w:val="17"/>
        </w:numPr>
      </w:pPr>
      <w:r>
        <w:t>Approved schedule assignment identifies who, where, and when.</w:t>
      </w:r>
    </w:p>
    <w:p>
      <w:pPr>
        <w:pStyle w:val="ListNumber"/>
        <w:numPr>
          <w:ilvl w:val="0"/>
          <w:numId w:val="17"/>
        </w:numPr>
      </w:pPr>
      <w:r>
        <w:t>Work logs record actual work.</w:t>
      </w:r>
    </w:p>
    <w:p>
      <w:pPr>
        <w:pStyle w:val="ListNumber"/>
        <w:numPr>
          <w:ilvl w:val="0"/>
          <w:numId w:val="17"/>
        </w:numPr>
      </w:pPr>
      <w:r>
        <w:t>Ticket and assignment remain linked but distinct.</w:t>
      </w:r>
    </w:p>
    <w:p>
      <w:pPr>
        <w:pStyle w:val="Heading1"/>
      </w:pPr>
      <w:r>
        <w:t>21. Exceptions and Unresolved Decisions</w:t>
      </w:r>
    </w:p>
    <w:p>
      <w:r>
        <w:t>The following items must be confirmed before affected logic is implemented. Safe defaults prevent accidental expansion but are not final decisions.</w:t>
      </w:r>
    </w:p>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2500"/>
        <w:gridCol w:w="3150"/>
        <w:gridCol w:w="3710"/>
      </w:tblGrid>
      <w:tr>
        <w:trPr>
          <w:tblHeader w:val="true"/>
        </w:trPr>
        <w:tc>
          <w:tcPr>
            <w:tcW w:type="dxa" w:w="250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Decision (not finalized)</w:t>
            </w:r>
          </w:p>
        </w:tc>
        <w:tc>
          <w:tcPr>
            <w:tcW w:type="dxa" w:w="315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Why it matters</w:t>
            </w:r>
          </w:p>
        </w:tc>
        <w:tc>
          <w:tcPr>
            <w:tcW w:type="dxa" w:w="371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Safe documentation default</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Home address precision</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Map privacy and replacement ranking</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Protect precise data; use approximate area unless separately authorized</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Precise-address permission</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Role/scope/audit</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Super Admin only until confirmed</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Fixed or flexible work hours</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Availability and conflicts</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Model work pattern; no unconfirmed enforcement</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Multiple locations per day</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Timed work and travel feasibility</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No time overlap; travel rule remains open</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Leave year/balances/half-days</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Entitlements and calculations</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Defer calculation</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Holidays/weekends</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Availability calendar</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No hard-coded calendar</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Skill proficiency scale</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Search and coverage</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Future-configurable; no scale selected</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Certification verification for coverage</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Safety and eligibility</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Show status; do not assume rule</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Admin scope model</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Authorization across modules</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Use abstract assigned scope</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Admin creates employees</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Account authority</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Super Admin only until delegated</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Formal proposal action</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Schedule interaction/audit</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Keep Draft/Proposed/Published states</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Shared-note edit rights</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Integrity and moderation</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Author edits own; final rule open</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Additional attachments</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Storage/security/retention</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Only confirmed profile evidence initially</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Map/geocoding provider</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Cost/licensing/privacy</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Provider-neutral</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Distance/travel-time method</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Candidate ranking and feasibility</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Optional ranking only</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External notifications</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Identity/delivery/cost</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In-app only</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Authentication provider</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Enterprise identity</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Mock accounts only</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Ticket migration strategy</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Reuse/data/risk</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Inspect in Phase 9</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Repository strategy</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Ownership/architecture</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Keep workforce project independent for now</w:t>
            </w:r>
          </w:p>
        </w:tc>
      </w:tr>
    </w:tbl>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9360"/>
      </w:tblGrid>
      <w:tr>
        <w:tc>
          <w:tcPr>
            <w:tcW w:type="dxa" w:w="9360"/>
            <w:shd w:fill="EAF2F6"/>
            <w:tcMar>
              <w:top w:w="80" w:type="dxa"/>
              <w:start w:w="120" w:type="dxa"/>
              <w:bottom w:w="80" w:type="dxa"/>
              <w:end w:w="120" w:type="dxa"/>
            </w:tcMar>
            <w:vAlign w:val="center"/>
          </w:tcPr>
          <w:p>
            <w:pPr>
              <w:spacing w:before="0" w:after="40" w:line="240" w:lineRule="auto"/>
            </w:pPr>
            <w:r>
              <w:rPr>
                <w:rFonts w:ascii="Calibri" w:hAnsi="Calibri"/>
                <w:b/>
                <w:color w:val="24313A"/>
                <w:sz w:val="21"/>
              </w:rPr>
              <w:t xml:space="preserve">Documentation constraint: </w:t>
            </w:r>
            <w:r>
              <w:rPr>
                <w:rFonts w:ascii="Calibri" w:hAnsi="Calibri"/>
                <w:b w:val="0"/>
                <w:color w:val="24313A"/>
                <w:sz w:val="21"/>
              </w:rPr>
              <w:t>No provider, privacy choice, calculation rule, note-edit rule, or migration strategy in the open-decision table is finalized by this document.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3727D"/>
        <w:sz w:val="17"/>
      </w:rPr>
      <w:t xml:space="preserve">ScopeIs documentation baseline  |  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color="2A7F8E"/>
      </w:pBdr>
    </w:pPr>
    <w:r>
      <w:rPr>
        <w:rFonts w:ascii="Calibri" w:hAnsi="Calibri"/>
        <w:b/>
        <w:color w:val="123B5D"/>
        <w:sz w:val="17"/>
      </w:rPr>
      <w:t>ScopeIs Team Management System | Roles, Workflows, and Hierarchy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4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123B5D"/>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A7F8E"/>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23B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2A7F8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olor w:val="24313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olor w:val="24313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ListBullet"/>
    <w:pPr>
      <w:spacing w:after="100" w:line="264" w:lineRule="auto"/>
      <w:ind w:left="720" w:hanging="360"/>
    </w:pPr>
    <w:rPr>
      <w:rFonts w:ascii="Calibri" w:hAnsi="Calibri"/>
      <w:color w:val="2431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ScopeIs Team Management System - Roles, Workflows, and Hierarchy</dc:title>
  <dc:subject>Canonical system hierarchy, role permissions, workflows, and scenarios</dc:subject>
  <dc:creator>ScopeIs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