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Letter to Jordaan Vastgoed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The bedroom window frame still lets in a draft.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See </w:t>
      </w:r>
      <w:r>
        <w:rPr>
          <w:rFonts w:ascii="Times" w:hAnsi="Times" w:cs="Times"/>
          <w:sz w:val="24"/>
          <w:sz-cs w:val="24"/>
          <w:u w:val="single"/>
          <w:spacing w:val="0"/>
          <w:color w:val="0000E9"/>
        </w:rPr>
        <w:t xml:space="preserve">the photos</w:t>
      </w:r>
      <w:r>
        <w:rPr>
          <w:rFonts w:ascii="Times" w:hAnsi="Times" w:cs="Times"/>
          <w:sz w:val="24"/>
          <w:sz-cs w:val="24"/>
          <w:spacing w:val="0"/>
        </w:rPr>
        <w:t xml:space="preserve"> for details.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Issue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Reported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Window draft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3 September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Hallway lamp</w:t>
      </w:r>
    </w:p>
    <w:p>
      <w:pPr/>
      <w:r>
        <w:rPr>
          <w:rFonts w:ascii="Times" w:hAnsi="Times" w:cs="Times"/>
          <w:sz w:val="24"/>
          <w:sz-cs w:val="24"/>
          <w:spacing w:val="0"/>
        </w:rPr>
        <w:t xml:space="preserve">12 October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Kind regards, Marijn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CocoaOOXMLWriter/2775.1</generator>
</meta>
</file>