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</w:t>
      </w:r>
      <w:r>
        <w:t xml:space="preserve"> </w:t>
      </w:r>
      <w:r>
        <w:t xml:space="preserve">@fig:001</w:t>
      </w:r>
      <w:r>
        <w:t xml:space="preserve">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3311090" cy="2377440"/>
            <wp:effectExtent b="0" l="0" r="0" t="0"/>
            <wp:docPr descr="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3580597" cy="2261936"/>
            <wp:effectExtent b="0" l="0" r="0" t="0"/>
            <wp:docPr descr="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Фазовые траектории для второго случая</w:t>
      </w:r>
    </w:p>
    <w:p>
      <w:pPr>
        <w:pStyle w:val="BodyText"/>
      </w:pPr>
      <w:r>
        <w:t xml:space="preserve">Из Рисунка</w:t>
      </w:r>
      <w:r>
        <w:t xml:space="preserve"> </w:t>
      </w:r>
      <w:r>
        <w:t xml:space="preserve">@fig:002</w:t>
      </w:r>
      <w:r>
        <w:t xml:space="preserve"> </w:t>
      </w:r>
      <w:r>
        <w:t xml:space="preserve">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227000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x0 = 227000; //численность первой армии</w:t>
      </w:r>
      <w:r>
        <w:t xml:space="preserve"> </w:t>
      </w:r>
      <w:r>
        <w:t xml:space="preserve">y0 = 139000; //численность второй армии</w:t>
      </w:r>
      <w:r>
        <w:t xml:space="preserve"> </w:t>
      </w:r>
      <w:r>
        <w:t xml:space="preserve">t0 = 0; //начальный момент времени</w:t>
      </w:r>
      <w:r>
        <w:t xml:space="preserve"> </w:t>
      </w:r>
      <w:r>
        <w:t xml:space="preserve">a = 0.24; //константа, характиризующая степень влияния различных факторов на потери</w:t>
      </w:r>
      <w:r>
        <w:t xml:space="preserve"> </w:t>
      </w:r>
      <w:r>
        <w:t xml:space="preserve">b = 0.75; // эффективность боевых действий армии у</w:t>
      </w:r>
      <w:r>
        <w:t xml:space="preserve"> </w:t>
      </w:r>
      <w:r>
        <w:t xml:space="preserve">c = 0.28; // эффективность боевых действий армии х</w:t>
      </w:r>
      <w:r>
        <w:t xml:space="preserve"> </w:t>
      </w:r>
      <w:r>
        <w:t xml:space="preserve">h = 0.18; //константа, характиризующая степень влияния различных факторов на потери</w:t>
      </w:r>
      <w:r>
        <w:t xml:space="preserve"> </w:t>
      </w:r>
      <w:r>
        <w:t xml:space="preserve">tmax = 1; // предельный момент времени</w:t>
      </w:r>
      <w:r>
        <w:t xml:space="preserve"> </w:t>
      </w:r>
      <w:r>
        <w:t xml:space="preserve">dt = 0.05; //шаг изменения времени</w:t>
      </w:r>
      <w:r>
        <w:t xml:space="preserve"> </w:t>
      </w:r>
      <w:r>
        <w:t xml:space="preserve">t = [t0:dt:tmax];</w:t>
      </w:r>
    </w:p>
    <w:p>
      <w:pPr>
        <w:pStyle w:val="BodyText"/>
      </w:pPr>
      <w:r>
        <w:t xml:space="preserve">function p = P(t)</w:t>
      </w:r>
      <w:r>
        <w:t xml:space="preserve"> </w:t>
      </w:r>
      <w:r>
        <w:t xml:space="preserve">p = sin(8*t) + 1; //возможность подхода подкрепления для первой армии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function q = Q(t)</w:t>
      </w:r>
      <w:r>
        <w:t xml:space="preserve"> </w:t>
      </w:r>
      <w:r>
        <w:t xml:space="preserve">q = 2 * abs(cos(t));//возможность подхода подкрепления для второй армии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//Система дифференциальных уравнений</w:t>
      </w:r>
      <w:r>
        <w:t xml:space="preserve"> </w:t>
      </w:r>
      <w:r>
        <w:t xml:space="preserve">function dy = syst(t, y)</w:t>
      </w:r>
      <w:r>
        <w:t xml:space="preserve"> </w:t>
      </w:r>
      <w:r>
        <w:t xml:space="preserve">dy(1) = -a * y(1) - b * y(2) + P(t); //изменение числинности первой армии</w:t>
      </w:r>
      <w:r>
        <w:t xml:space="preserve"> </w:t>
      </w:r>
      <w:r>
        <w:t xml:space="preserve">dy(2) = -c * y(1) * y(2) - h * y(2) + Q(t); //изменение численности второй армии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v0 = [x0;y0]; //вектор начальных условий</w:t>
      </w:r>
    </w:p>
    <w:p>
      <w:pPr>
        <w:pStyle w:val="BodyText"/>
      </w:pPr>
      <w:r>
        <w:t xml:space="preserve">//Решение системы</w:t>
      </w:r>
      <w:r>
        <w:t xml:space="preserve"> </w:t>
      </w:r>
      <w:r>
        <w:t xml:space="preserve">y = ode(v0, t0, t, syst);</w:t>
      </w:r>
    </w:p>
    <w:p>
      <w:pPr>
        <w:pStyle w:val="BodyText"/>
      </w:pPr>
      <w:r>
        <w:t xml:space="preserve">//построение графиков решений</w:t>
      </w:r>
    </w:p>
    <w:p>
      <w:pPr>
        <w:pStyle w:val="BodyText"/>
      </w:pPr>
      <w:r>
        <w:t xml:space="preserve">scf(0);</w:t>
      </w:r>
      <w:r>
        <w:t xml:space="preserve"> </w:t>
      </w:r>
      <w:r>
        <w:t xml:space="preserve">plot2d (t, y(1,:), style = 2);</w:t>
      </w:r>
      <w:r>
        <w:t xml:space="preserve"> </w:t>
      </w:r>
      <w:r>
        <w:t xml:space="preserve">xtitle (</w:t>
      </w:r>
      <w:r>
        <w:t xml:space="preserve">“</w:t>
      </w:r>
      <w:r>
        <w:t xml:space="preserve">Модель боевых действий №2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Шаг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);</w:t>
      </w:r>
      <w:r>
        <w:t xml:space="preserve"> </w:t>
      </w:r>
      <w:r>
        <w:t xml:space="preserve">plot2d (t, y(2,:), style = 5);</w:t>
      </w:r>
      <w:r>
        <w:t xml:space="preserve"> </w:t>
      </w:r>
      <w:r>
        <w:t xml:space="preserve">xgrid ();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Мулихин Павел Вячеславович НФИбд-01-18</dc:creator>
  <dc:language>ru-RU</dc:language>
  <cp:keywords/>
  <dcterms:created xsi:type="dcterms:W3CDTF">2021-02-25T10:03:38Z</dcterms:created>
  <dcterms:modified xsi:type="dcterms:W3CDTF">2021-02-25T10:03:38Z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 - вариант 43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