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7C3AED"/>
          <w:sz w:val="20"/>
          <w:szCs w:val="20"/>
        </w:rPr>
        <w:t xml:space="preserve">MULOO</w:t>
      </w:r>
    </w:p>
    <w:p>
      <w:pPr>
        <w:spacing w:after="80"/>
      </w:pPr>
      <w:r>
        <w:rPr>
          <w:rFonts w:ascii="Arial" w:cs="Arial" w:eastAsia="Arial" w:hAnsi="Arial"/>
          <w:b/>
          <w:bCs/>
          <w:color w:val="111827"/>
          <w:sz w:val="56"/>
          <w:szCs w:val="56"/>
        </w:rPr>
        <w:t xml:space="preserve">Muloo DeployOS</w:t>
      </w:r>
    </w:p>
    <w:p>
      <w:pPr>
        <w:spacing w:after="80"/>
      </w:pPr>
      <w:r>
        <w:rPr>
          <w:rFonts w:ascii="Arial" w:cs="Arial" w:eastAsia="Arial" w:hAnsi="Arial"/>
          <w:color w:val="6B7280"/>
          <w:sz w:val="28"/>
          <w:szCs w:val="28"/>
        </w:rPr>
        <w:t xml:space="preserve">Platform audit and production readiness assessment</w:t>
      </w:r>
    </w:p>
    <w:p>
      <w:pPr>
        <w:spacing w:after="280"/>
      </w:pPr>
      <w:r>
        <w:rPr>
          <w:rFonts w:ascii="Arial" w:cs="Arial" w:eastAsia="Arial" w:hAnsi="Arial"/>
          <w:i/>
          <w:iCs/>
          <w:color w:val="6B7280"/>
          <w:sz w:val="22"/>
          <w:szCs w:val="22"/>
        </w:rPr>
        <w:t xml:space="preserve">Prepared for Jarrud  ·  17 April 2026</w:t>
      </w:r>
    </w:p>
    <w:p>
      <w:pPr>
        <w:pStyle w:val="Heading1"/>
        <w:pBdr>
          <w:bottom w:val="single" w:color="7C3AED" w:sz="8" w:space="4"/>
        </w:pBdr>
        <w:spacing w:after="160" w:before="280"/>
      </w:pPr>
      <w:r>
        <w:rPr>
          <w:rFonts w:ascii="Arial" w:cs="Arial" w:eastAsia="Arial" w:hAnsi="Arial"/>
          <w:b/>
          <w:bCs/>
          <w:color w:val="111827"/>
          <w:sz w:val="32"/>
          <w:szCs w:val="32"/>
        </w:rPr>
        <w:t xml:space="preserve">1. Executive summary</w:t>
      </w:r>
    </w:p>
    <w:p>
      <w:pPr>
        <w:spacing w:after="120"/>
      </w:pPr>
      <w:r>
        <w:rPr>
          <w:rFonts w:ascii="Arial" w:cs="Arial" w:eastAsia="Arial" w:hAnsi="Arial"/>
          <w:b w:val="false"/>
          <w:bCs w:val="false"/>
          <w:i w:val="false"/>
          <w:iCs w:val="false"/>
          <w:color w:val="111827"/>
          <w:sz w:val="22"/>
          <w:szCs w:val="22"/>
        </w:rPr>
        <w:t xml:space="preserve">DeployOS is further along than a typical 4-month-old delivery platform. The Command Centre, Agent Studio, Delivery Board and client portal are real operational surfaces, not demo scaffolding. That is the good news.</w:t>
      </w:r>
    </w:p>
    <w:p>
      <w:pPr>
        <w:spacing w:after="120"/>
      </w:pPr>
      <w:r>
        <w:rPr>
          <w:rFonts w:ascii="Arial" w:cs="Arial" w:eastAsia="Arial" w:hAnsi="Arial"/>
          <w:b w:val="false"/>
          <w:bCs w:val="false"/>
          <w:i w:val="false"/>
          <w:iCs w:val="false"/>
          <w:color w:val="111827"/>
          <w:sz w:val="22"/>
          <w:szCs w:val="22"/>
        </w:rPr>
        <w:t xml:space="preserve">The bad news is that the commercial spine is missing. There is no time tracking, no retainer ledger, no utilisation view and no invoice pipeline. For a business that runs on 20-150 hour retainers with borrow-forward mechanics and AI work billed at human rates, this is the gap that decides whether DeployOS becomes the operating system or stays an internal PM tool.</w:t>
      </w:r>
    </w:p>
    <w:p>
      <w:pPr>
        <w:spacing w:after="120"/>
      </w:pPr>
      <w:r>
        <w:rPr>
          <w:rFonts w:ascii="Arial" w:cs="Arial" w:eastAsia="Arial" w:hAnsi="Arial"/>
          <w:b/>
          <w:bCs/>
          <w:i w:val="false"/>
          <w:iCs w:val="false"/>
          <w:color w:val="111827"/>
          <w:sz w:val="22"/>
          <w:szCs w:val="22"/>
        </w:rPr>
        <w:t xml:space="preserve">There is also one live blocker worth naming before anything else:</w:t>
      </w:r>
    </w:p>
    <w:p>
      <w:pPr>
        <w:pStyle w:val="ListParagraph"/>
        <w:numPr>
          <w:ilvl w:val="0"/>
          <w:numId w:val="2"/>
        </w:numPr>
        <w:spacing w:after="80"/>
      </w:pPr>
      <w:r>
        <w:rPr>
          <w:rFonts w:ascii="Arial" w:cs="Arial" w:eastAsia="Arial" w:hAnsi="Arial"/>
          <w:color w:val="111827"/>
          <w:sz w:val="22"/>
          <w:szCs w:val="22"/>
        </w:rPr>
        <w:t xml:space="preserve">Project creation fails at the final step with a raw Prisma null-constraint error on hubSpotPortal.create (scopes). New clients cannot be onboarded through the wizard today.</w:t>
      </w:r>
    </w:p>
    <w:p>
      <w:pPr>
        <w:spacing w:after="80"/>
      </w:pPr>
      <w:r>
        <w:t xml:space="preserve"/>
      </w:r>
    </w:p>
    <w:p>
      <w:pPr>
        <w:pStyle w:val="Heading2"/>
        <w:spacing w:after="100" w:before="220"/>
      </w:pPr>
      <w:r>
        <w:rPr>
          <w:rFonts w:ascii="Arial" w:cs="Arial" w:eastAsia="Arial" w:hAnsi="Arial"/>
          <w:b/>
          <w:bCs/>
          <w:color w:val="111827"/>
          <w:sz w:val="26"/>
          <w:szCs w:val="26"/>
        </w:rPr>
        <w:t xml:space="preserve">Verdict</w:t>
      </w:r>
    </w:p>
    <w:p>
      <w:pPr>
        <w:spacing w:after="120"/>
      </w:pPr>
      <w:r>
        <w:rPr>
          <w:rFonts w:ascii="Arial" w:cs="Arial" w:eastAsia="Arial" w:hAnsi="Arial"/>
          <w:b/>
          <w:bCs/>
          <w:i w:val="false"/>
          <w:iCs w:val="false"/>
          <w:color w:val="111827"/>
          <w:sz w:val="22"/>
          <w:szCs w:val="22"/>
        </w:rPr>
        <w:t xml:space="preserve">Production ready in 6 weeks? No, not fully.</w:t>
      </w:r>
    </w:p>
    <w:p>
      <w:pPr>
        <w:spacing w:after="120"/>
      </w:pPr>
      <w:r>
        <w:rPr>
          <w:rFonts w:ascii="Arial" w:cs="Arial" w:eastAsia="Arial" w:hAnsi="Arial"/>
          <w:b w:val="false"/>
          <w:bCs w:val="false"/>
          <w:i w:val="false"/>
          <w:iCs w:val="false"/>
          <w:color w:val="111827"/>
          <w:sz w:val="22"/>
          <w:szCs w:val="22"/>
        </w:rPr>
        <w:t xml:space="preserve">Six weeks is enough to clear the client-visible blockers, harden the UX, and make the platform trustworthy for existing projects. It is not enough to ship the commercial spine (time, retainer, invoicing) at production quality.</w:t>
      </w:r>
    </w:p>
    <w:p>
      <w:pPr>
        <w:spacing w:after="120"/>
      </w:pPr>
      <w:r>
        <w:rPr>
          <w:rFonts w:ascii="Arial" w:cs="Arial" w:eastAsia="Arial" w:hAnsi="Arial"/>
          <w:b/>
          <w:bCs/>
          <w:i w:val="false"/>
          <w:iCs w:val="false"/>
          <w:color w:val="111827"/>
          <w:sz w:val="22"/>
          <w:szCs w:val="22"/>
        </w:rPr>
        <w:t xml:space="preserve">Production ready in 6 months? Yes, realistic.</w:t>
      </w:r>
    </w:p>
    <w:p>
      <w:pPr>
        <w:spacing w:after="120"/>
      </w:pPr>
      <w:r>
        <w:rPr>
          <w:rFonts w:ascii="Arial" w:cs="Arial" w:eastAsia="Arial" w:hAnsi="Arial"/>
          <w:b w:val="false"/>
          <w:bCs w:val="false"/>
          <w:i w:val="false"/>
          <w:iCs w:val="false"/>
          <w:color w:val="111827"/>
          <w:sz w:val="22"/>
          <w:szCs w:val="22"/>
        </w:rPr>
        <w:t xml:space="preserve">With disciplined phasing, DeployOS becomes a proper production platform and a real commercial differentiator in six months. The hard architectural work is mostly already done.</w:t>
      </w:r>
    </w:p>
    <w:p>
      <w:r>
        <w:br w:type="page"/>
      </w:r>
    </w:p>
    <w:p>
      <w:pPr>
        <w:pStyle w:val="Heading1"/>
        <w:pBdr>
          <w:bottom w:val="single" w:color="7C3AED" w:sz="8" w:space="4"/>
        </w:pBdr>
        <w:spacing w:after="160" w:before="280"/>
      </w:pPr>
      <w:r>
        <w:rPr>
          <w:rFonts w:ascii="Arial" w:cs="Arial" w:eastAsia="Arial" w:hAnsi="Arial"/>
          <w:b/>
          <w:bCs/>
          <w:color w:val="111827"/>
          <w:sz w:val="32"/>
          <w:szCs w:val="32"/>
        </w:rPr>
        <w:t xml:space="preserve">2. Scope and method</w:t>
      </w:r>
    </w:p>
    <w:p>
      <w:pPr>
        <w:spacing w:after="120"/>
      </w:pPr>
      <w:r>
        <w:rPr>
          <w:rFonts w:ascii="Arial" w:cs="Arial" w:eastAsia="Arial" w:hAnsi="Arial"/>
          <w:b w:val="false"/>
          <w:bCs w:val="false"/>
          <w:i w:val="false"/>
          <w:iCs w:val="false"/>
          <w:color w:val="111827"/>
          <w:sz w:val="22"/>
          <w:szCs w:val="22"/>
        </w:rPr>
        <w:t xml:space="preserve">Six journeys were tested end-to-end at breadth over depth, with blockers logged and moved past rather than resolved live:</w:t>
      </w:r>
    </w:p>
    <w:p>
      <w:pPr>
        <w:pStyle w:val="ListParagraph"/>
        <w:numPr>
          <w:ilvl w:val="0"/>
          <w:numId w:val="3"/>
        </w:numPr>
        <w:spacing w:after="80"/>
      </w:pPr>
      <w:r>
        <w:rPr>
          <w:rFonts w:ascii="Arial" w:cs="Arial" w:eastAsia="Arial" w:hAnsi="Arial"/>
          <w:color w:val="111827"/>
          <w:sz w:val="22"/>
          <w:szCs w:val="22"/>
        </w:rPr>
        <w:t xml:space="preserve">Project creation and discovery (wizard, sessions, discovery inputs).</w:t>
      </w:r>
    </w:p>
    <w:p>
      <w:pPr>
        <w:pStyle w:val="ListParagraph"/>
        <w:numPr>
          <w:ilvl w:val="0"/>
          <w:numId w:val="3"/>
        </w:numPr>
        <w:spacing w:after="80"/>
      </w:pPr>
      <w:r>
        <w:rPr>
          <w:rFonts w:ascii="Arial" w:cs="Arial" w:eastAsia="Arial" w:hAnsi="Arial"/>
          <w:color w:val="111827"/>
          <w:sz w:val="22"/>
          <w:szCs w:val="22"/>
        </w:rPr>
        <w:t xml:space="preserve">Blueprint and task generation (Agent Studio, Delivery Board, Runs).</w:t>
      </w:r>
    </w:p>
    <w:p>
      <w:pPr>
        <w:pStyle w:val="ListParagraph"/>
        <w:numPr>
          <w:ilvl w:val="0"/>
          <w:numId w:val="3"/>
        </w:numPr>
        <w:spacing w:after="80"/>
      </w:pPr>
      <w:r>
        <w:rPr>
          <w:rFonts w:ascii="Arial" w:cs="Arial" w:eastAsia="Arial" w:hAnsi="Arial"/>
          <w:color w:val="111827"/>
          <w:sz w:val="22"/>
          <w:szCs w:val="22"/>
        </w:rPr>
        <w:t xml:space="preserve">Client portal experience (overview, messaging, intake, support).</w:t>
      </w:r>
    </w:p>
    <w:p>
      <w:pPr>
        <w:pStyle w:val="ListParagraph"/>
        <w:numPr>
          <w:ilvl w:val="0"/>
          <w:numId w:val="3"/>
        </w:numPr>
        <w:spacing w:after="80"/>
      </w:pPr>
      <w:r>
        <w:rPr>
          <w:rFonts w:ascii="Arial" w:cs="Arial" w:eastAsia="Arial" w:hAnsi="Arial"/>
          <w:color w:val="111827"/>
          <w:sz w:val="22"/>
          <w:szCs w:val="22"/>
        </w:rPr>
        <w:t xml:space="preserve">Resource and time management (time capture, retainers, invoicing).</w:t>
      </w:r>
    </w:p>
    <w:p>
      <w:pPr>
        <w:pStyle w:val="ListParagraph"/>
        <w:numPr>
          <w:ilvl w:val="0"/>
          <w:numId w:val="3"/>
        </w:numPr>
        <w:spacing w:after="80"/>
      </w:pPr>
      <w:r>
        <w:rPr>
          <w:rFonts w:ascii="Arial" w:cs="Arial" w:eastAsia="Arial" w:hAnsi="Arial"/>
          <w:color w:val="111827"/>
          <w:sz w:val="22"/>
          <w:szCs w:val="22"/>
        </w:rPr>
        <w:t xml:space="preserve">Integrations and settings (HubSpot, AI providers, Google Workspace, Xero, team).</w:t>
      </w:r>
    </w:p>
    <w:p>
      <w:pPr>
        <w:pStyle w:val="ListParagraph"/>
        <w:numPr>
          <w:ilvl w:val="0"/>
          <w:numId w:val="3"/>
        </w:numPr>
        <w:spacing w:after="80"/>
      </w:pPr>
      <w:r>
        <w:rPr>
          <w:rFonts w:ascii="Arial" w:cs="Arial" w:eastAsia="Arial" w:hAnsi="Arial"/>
          <w:color w:val="111827"/>
          <w:sz w:val="22"/>
          <w:szCs w:val="22"/>
        </w:rPr>
        <w:t xml:space="preserve">Operational workflows (Command Centre, Portal Ops, Inbox, Templates, Runs).</w:t>
      </w:r>
    </w:p>
    <w:p>
      <w:pPr>
        <w:pStyle w:val="Heading2"/>
        <w:spacing w:after="100" w:before="220"/>
      </w:pPr>
      <w:r>
        <w:rPr>
          <w:rFonts w:ascii="Arial" w:cs="Arial" w:eastAsia="Arial" w:hAnsi="Arial"/>
          <w:b/>
          <w:bCs/>
          <w:color w:val="111827"/>
          <w:sz w:val="26"/>
          <w:szCs w:val="26"/>
        </w:rPr>
        <w:t xml:space="preserve">Environment</w:t>
      </w:r>
    </w:p>
    <w:p>
      <w:pPr>
        <w:pStyle w:val="ListParagraph"/>
        <w:numPr>
          <w:ilvl w:val="0"/>
          <w:numId w:val="2"/>
        </w:numPr>
        <w:spacing w:after="80"/>
      </w:pPr>
      <w:r>
        <w:rPr>
          <w:rFonts w:ascii="Arial" w:cs="Arial" w:eastAsia="Arial" w:hAnsi="Arial"/>
          <w:color w:val="111827"/>
          <w:sz w:val="22"/>
          <w:szCs w:val="22"/>
        </w:rPr>
        <w:t xml:space="preserve">URL: https://deploy.wearemuloo.com</w:t>
      </w:r>
    </w:p>
    <w:p>
      <w:pPr>
        <w:pStyle w:val="ListParagraph"/>
        <w:numPr>
          <w:ilvl w:val="0"/>
          <w:numId w:val="2"/>
        </w:numPr>
        <w:spacing w:after="80"/>
      </w:pPr>
      <w:r>
        <w:rPr>
          <w:rFonts w:ascii="Arial" w:cs="Arial" w:eastAsia="Arial" w:hAnsi="Arial"/>
          <w:color w:val="111827"/>
          <w:sz w:val="22"/>
          <w:szCs w:val="22"/>
        </w:rPr>
        <w:t xml:space="preserve">Operator account: jarrud@muloo.co</w:t>
      </w:r>
    </w:p>
    <w:p>
      <w:pPr>
        <w:pStyle w:val="ListParagraph"/>
        <w:numPr>
          <w:ilvl w:val="0"/>
          <w:numId w:val="2"/>
        </w:numPr>
        <w:spacing w:after="80"/>
      </w:pPr>
      <w:r>
        <w:rPr>
          <w:rFonts w:ascii="Arial" w:cs="Arial" w:eastAsia="Arial" w:hAnsi="Arial"/>
          <w:color w:val="111827"/>
          <w:sz w:val="22"/>
          <w:szCs w:val="22"/>
        </w:rPr>
        <w:t xml:space="preserve">Test project: Magnisol Transformation Project Phase 1 (active)</w:t>
      </w:r>
    </w:p>
    <w:p>
      <w:pPr>
        <w:pStyle w:val="ListParagraph"/>
        <w:numPr>
          <w:ilvl w:val="0"/>
          <w:numId w:val="2"/>
        </w:numPr>
        <w:spacing w:after="80"/>
      </w:pPr>
      <w:r>
        <w:rPr>
          <w:rFonts w:ascii="Arial" w:cs="Arial" w:eastAsia="Arial" w:hAnsi="Arial"/>
          <w:color w:val="111827"/>
          <w:sz w:val="22"/>
          <w:szCs w:val="22"/>
        </w:rPr>
        <w:t xml:space="preserve">Test client: Magnisol (tara.de.marzo@magnisol.com)</w:t>
      </w:r>
    </w:p>
    <w:p>
      <w:pPr>
        <w:pStyle w:val="Heading1"/>
        <w:pBdr>
          <w:bottom w:val="single" w:color="7C3AED" w:sz="8" w:space="4"/>
        </w:pBdr>
        <w:spacing w:after="160" w:before="280"/>
      </w:pPr>
      <w:r>
        <w:rPr>
          <w:rFonts w:ascii="Arial" w:cs="Arial" w:eastAsia="Arial" w:hAnsi="Arial"/>
          <w:b/>
          <w:bCs/>
          <w:color w:val="111827"/>
          <w:sz w:val="32"/>
          <w:szCs w:val="32"/>
        </w:rPr>
        <w:t xml:space="preserve">3. What is already strong</w:t>
      </w:r>
    </w:p>
    <w:p>
      <w:pPr>
        <w:pStyle w:val="Heading3"/>
        <w:spacing w:after="60" w:before="160"/>
      </w:pPr>
      <w:r>
        <w:rPr>
          <w:rFonts w:ascii="Arial" w:cs="Arial" w:eastAsia="Arial" w:hAnsi="Arial"/>
          <w:b/>
          <w:bCs/>
          <w:color w:val="7C3AED"/>
          <w:sz w:val="22"/>
          <w:szCs w:val="22"/>
        </w:rPr>
        <w:t xml:space="preserve">Command Centre</w:t>
      </w:r>
    </w:p>
    <w:p>
      <w:pPr>
        <w:spacing w:after="120"/>
      </w:pPr>
      <w:r>
        <w:rPr>
          <w:rFonts w:ascii="Arial" w:cs="Arial" w:eastAsia="Arial" w:hAnsi="Arial"/>
          <w:b w:val="false"/>
          <w:bCs w:val="false"/>
          <w:i w:val="false"/>
          <w:iCs w:val="false"/>
          <w:color w:val="111827"/>
          <w:sz w:val="22"/>
          <w:szCs w:val="22"/>
        </w:rPr>
        <w:t xml:space="preserve">An AI-generated morning brief, not a static dashboard. Surfaces the highest-priority thing (R174k quote pending since 23 March) before metrics. Live tiles for Live projects, In delivery, Awaiting approval and Blocked external. Client Gmail watchlists, today in Google Calendar and private Google Tasks all feed in. This is the actual home screen of the business, and it is already useful.</w:t>
      </w:r>
    </w:p>
    <w:p>
      <w:pPr>
        <w:pStyle w:val="Heading3"/>
        <w:spacing w:after="60" w:before="160"/>
      </w:pPr>
      <w:r>
        <w:rPr>
          <w:rFonts w:ascii="Arial" w:cs="Arial" w:eastAsia="Arial" w:hAnsi="Arial"/>
          <w:b/>
          <w:bCs/>
          <w:color w:val="7C3AED"/>
          <w:sz w:val="22"/>
          <w:szCs w:val="22"/>
        </w:rPr>
        <w:t xml:space="preserve">Delivery Board and Agent Studio</w:t>
      </w:r>
    </w:p>
    <w:p>
      <w:pPr>
        <w:spacing w:after="120"/>
      </w:pPr>
      <w:r>
        <w:rPr>
          <w:rFonts w:ascii="Arial" w:cs="Arial" w:eastAsia="Arial" w:hAnsi="Arial"/>
          <w:b w:val="false"/>
          <w:bCs w:val="false"/>
          <w:i w:val="false"/>
          <w:iCs w:val="false"/>
          <w:color w:val="111827"/>
          <w:sz w:val="22"/>
          <w:szCs w:val="22"/>
        </w:rPr>
        <w:t xml:space="preserve">The Delivery Board carries the work properly. Each task has an execution tier (AGENT / HUMAN / CLIENT), sub-tags (agent-ready, manual, client approval, client dependency), readiness state, planned hours, approval flags and an assignee. Blueprint generation is gated correctly on Session 1 and Session 3 completion. Seven agents are defined with explicit prompts, allowed actions, provider and review rules (Discovery Structuring, Delivery Planner, Scope and Commercial, Portal Audit, HubSpot Build, HubSpot Workflow, HubSpot QA). The Runs feed confirms that queued agent jobs actually execute, with filters for Queued, Running, Complete and Failed.</w:t>
      </w:r>
    </w:p>
    <w:p>
      <w:pPr>
        <w:pStyle w:val="Heading3"/>
        <w:spacing w:after="60" w:before="160"/>
      </w:pPr>
      <w:r>
        <w:rPr>
          <w:rFonts w:ascii="Arial" w:cs="Arial" w:eastAsia="Arial" w:hAnsi="Arial"/>
          <w:b/>
          <w:bCs/>
          <w:color w:val="7C3AED"/>
          <w:sz w:val="22"/>
          <w:szCs w:val="22"/>
        </w:rPr>
        <w:t xml:space="preserve">Client portal</w:t>
      </w:r>
    </w:p>
    <w:p>
      <w:pPr>
        <w:spacing w:after="120"/>
      </w:pPr>
      <w:r>
        <w:rPr>
          <w:rFonts w:ascii="Arial" w:cs="Arial" w:eastAsia="Arial" w:hAnsi="Arial"/>
          <w:b w:val="false"/>
          <w:bCs w:val="false"/>
          <w:i w:val="false"/>
          <w:iCs w:val="false"/>
          <w:color w:val="111827"/>
          <w:sz w:val="22"/>
          <w:szCs w:val="22"/>
        </w:rPr>
        <w:t xml:space="preserve">Clean, branded, premium. The Overview tab gives clients exactly what they need: status, input progress, hubs in scope, a summary, and a clear What happens next panel. Project-linked messaging is present. The Request Work intake captures service family, request type, related project and urgency. It already feels like a real product.</w:t>
      </w:r>
    </w:p>
    <w:p>
      <w:pPr>
        <w:pStyle w:val="Heading3"/>
        <w:spacing w:after="60" w:before="160"/>
      </w:pPr>
      <w:r>
        <w:rPr>
          <w:rFonts w:ascii="Arial" w:cs="Arial" w:eastAsia="Arial" w:hAnsi="Arial"/>
          <w:b/>
          <w:bCs/>
          <w:color w:val="7C3AED"/>
          <w:sz w:val="22"/>
          <w:szCs w:val="22"/>
        </w:rPr>
        <w:t xml:space="preserve">HubSpot core</w:t>
      </w:r>
    </w:p>
    <w:p>
      <w:pPr>
        <w:spacing w:after="120"/>
      </w:pPr>
      <w:r>
        <w:rPr>
          <w:rFonts w:ascii="Arial" w:cs="Arial" w:eastAsia="Arial" w:hAnsi="Arial"/>
          <w:b w:val="false"/>
          <w:bCs w:val="false"/>
          <w:i w:val="false"/>
          <w:iCs w:val="false"/>
          <w:color w:val="111827"/>
          <w:sz w:val="22"/>
          <w:szCs w:val="22"/>
        </w:rPr>
        <w:t xml:space="preserve">OAuth is working, snapshots pull correctly (tusk.agency · Portal ID 145893441 · 373 contacts · 202 deals), Portal Ops has a stale-snapshot indicator, and the private-app token path is documented with the correct scopes.</w:t>
      </w:r>
    </w:p>
    <w:p>
      <w:pPr>
        <w:pStyle w:val="Heading3"/>
        <w:spacing w:after="60" w:before="160"/>
      </w:pPr>
      <w:r>
        <w:rPr>
          <w:rFonts w:ascii="Arial" w:cs="Arial" w:eastAsia="Arial" w:hAnsi="Arial"/>
          <w:b/>
          <w:bCs/>
          <w:color w:val="7C3AED"/>
          <w:sz w:val="22"/>
          <w:szCs w:val="22"/>
        </w:rPr>
        <w:t xml:space="preserve">AI orchestration</w:t>
      </w:r>
    </w:p>
    <w:p>
      <w:pPr>
        <w:spacing w:after="120"/>
      </w:pPr>
      <w:r>
        <w:rPr>
          <w:rFonts w:ascii="Arial" w:cs="Arial" w:eastAsia="Arial" w:hAnsi="Arial"/>
          <w:b w:val="false"/>
          <w:bCs w:val="false"/>
          <w:i w:val="false"/>
          <w:iCs w:val="false"/>
          <w:color w:val="111827"/>
          <w:sz w:val="22"/>
          <w:szCs w:val="22"/>
        </w:rPr>
        <w:t xml:space="preserve">Three providers wired (Anthropic, OpenAI, Gemini) with per-workflow AI Routing. Each workflow (Agent Execution Brief, Daily Summary, etc.) can run on a different provider and model. This is the right architecture for cost and quality tuning.</w:t>
      </w:r>
    </w:p>
    <w:p>
      <w:pPr>
        <w:pStyle w:val="Heading3"/>
        <w:spacing w:after="60" w:before="160"/>
      </w:pPr>
      <w:r>
        <w:rPr>
          <w:rFonts w:ascii="Arial" w:cs="Arial" w:eastAsia="Arial" w:hAnsi="Arial"/>
          <w:b/>
          <w:bCs/>
          <w:color w:val="7C3AED"/>
          <w:sz w:val="22"/>
          <w:szCs w:val="22"/>
        </w:rPr>
        <w:t xml:space="preserve">Templates library</w:t>
      </w:r>
    </w:p>
    <w:p>
      <w:pPr>
        <w:spacing w:after="120"/>
      </w:pPr>
      <w:r>
        <w:rPr>
          <w:rFonts w:ascii="Arial" w:cs="Arial" w:eastAsia="Arial" w:hAnsi="Arial"/>
          <w:b w:val="false"/>
          <w:bCs w:val="false"/>
          <w:i w:val="false"/>
          <w:iCs w:val="false"/>
          <w:color w:val="111827"/>
          <w:sz w:val="22"/>
          <w:szCs w:val="22"/>
        </w:rPr>
        <w:t xml:space="preserve">Repeatable delivery plans with planned hours per task, grouped into phases. Theme Install + Localization: 13 tasks, 42 planned hours, 4 phases. Accelerates kick-off and normalises estimation.</w:t>
      </w:r>
    </w:p>
    <w:p>
      <w:r>
        <w:br w:type="page"/>
      </w:r>
    </w:p>
    <w:p>
      <w:pPr>
        <w:pStyle w:val="Heading1"/>
        <w:pBdr>
          <w:bottom w:val="single" w:color="7C3AED" w:sz="8" w:space="4"/>
        </w:pBdr>
        <w:spacing w:after="160" w:before="280"/>
      </w:pPr>
      <w:r>
        <w:rPr>
          <w:rFonts w:ascii="Arial" w:cs="Arial" w:eastAsia="Arial" w:hAnsi="Arial"/>
          <w:b/>
          <w:bCs/>
          <w:color w:val="111827"/>
          <w:sz w:val="32"/>
          <w:szCs w:val="32"/>
        </w:rPr>
        <w:t xml:space="preserve">4. Critical gaps</w:t>
      </w:r>
    </w:p>
    <w:p>
      <w:pPr>
        <w:pStyle w:val="Heading2"/>
        <w:spacing w:after="100" w:before="220"/>
      </w:pPr>
      <w:r>
        <w:rPr>
          <w:rFonts w:ascii="Arial" w:cs="Arial" w:eastAsia="Arial" w:hAnsi="Arial"/>
          <w:b/>
          <w:bCs/>
          <w:color w:val="111827"/>
          <w:sz w:val="26"/>
          <w:szCs w:val="26"/>
        </w:rPr>
        <w:t xml:space="preserve">4.1 Project creation is broken (hard blocker)</w:t>
      </w:r>
    </w:p>
    <w:p>
      <w:pPr>
        <w:spacing w:after="120"/>
      </w:pPr>
      <w:r>
        <w:rPr>
          <w:rFonts w:ascii="Arial" w:cs="Arial" w:eastAsia="Arial" w:hAnsi="Arial"/>
          <w:b w:val="false"/>
          <w:bCs w:val="false"/>
          <w:i w:val="false"/>
          <w:iCs w:val="false"/>
          <w:color w:val="111827"/>
          <w:sz w:val="22"/>
          <w:szCs w:val="22"/>
        </w:rPr>
        <w:t xml:space="preserve">At the final Create Project step, the wizard surfaces a raw Prisma error:</w:t>
      </w:r>
    </w:p>
    <w:p>
      <w:pPr>
        <w:pBdr>
          <w:left w:val="single" w:color="DC2626" w:sz="24" w:space="12"/>
        </w:pBdr>
        <w:shd w:fill="FEF2F2" w:val="clear"/>
        <w:spacing w:after="120"/>
      </w:pPr>
      <w:r>
        <w:rPr>
          <w:rFonts w:ascii="Consolas" w:cs="Consolas" w:eastAsia="Consolas" w:hAnsi="Consolas"/>
          <w:color w:val="991B1B"/>
          <w:sz w:val="20"/>
          <w:szCs w:val="20"/>
        </w:rPr>
        <w:t xml:space="preserve">Invalid `prisma.hubSpotPortal.create()` invocation: Null constraint violation on the fields: (`scopes`)</w:t>
      </w:r>
    </w:p>
    <w:p>
      <w:pPr>
        <w:spacing w:after="120"/>
      </w:pPr>
      <w:r>
        <w:rPr>
          <w:rFonts w:ascii="Arial" w:cs="Arial" w:eastAsia="Arial" w:hAnsi="Arial"/>
          <w:b w:val="false"/>
          <w:bCs w:val="false"/>
          <w:i w:val="false"/>
          <w:iCs w:val="false"/>
          <w:color w:val="111827"/>
          <w:sz w:val="22"/>
          <w:szCs w:val="22"/>
        </w:rPr>
        <w:t xml:space="preserve">Two separate problems in one: (a) new clients cannot be onboarded through the UI today, and (b) a database-level error is leaking to the user. Fix the scopes default on create, then catch and surface a friendly error.</w:t>
      </w:r>
    </w:p>
    <w:p>
      <w:pPr>
        <w:pStyle w:val="Heading2"/>
        <w:spacing w:after="100" w:before="220"/>
      </w:pPr>
      <w:r>
        <w:rPr>
          <w:rFonts w:ascii="Arial" w:cs="Arial" w:eastAsia="Arial" w:hAnsi="Arial"/>
          <w:b/>
          <w:bCs/>
          <w:color w:val="111827"/>
          <w:sz w:val="26"/>
          <w:szCs w:val="26"/>
        </w:rPr>
        <w:t xml:space="preserve">4.2 Commercial spine is missing</w:t>
      </w:r>
    </w:p>
    <w:p>
      <w:pPr>
        <w:spacing w:after="120"/>
      </w:pPr>
      <w:r>
        <w:rPr>
          <w:rFonts w:ascii="Arial" w:cs="Arial" w:eastAsia="Arial" w:hAnsi="Arial"/>
          <w:b w:val="false"/>
          <w:bCs w:val="false"/>
          <w:i w:val="false"/>
          <w:iCs w:val="false"/>
          <w:color w:val="111827"/>
          <w:sz w:val="22"/>
          <w:szCs w:val="22"/>
        </w:rPr>
        <w:t xml:space="preserve">This is the biggest gap, and it is commercial, not technical. DeployOS currently cannot answer any of these questions:</w:t>
      </w:r>
    </w:p>
    <w:p>
      <w:pPr>
        <w:pStyle w:val="ListParagraph"/>
        <w:numPr>
          <w:ilvl w:val="0"/>
          <w:numId w:val="2"/>
        </w:numPr>
        <w:spacing w:after="80"/>
      </w:pPr>
      <w:r>
        <w:rPr>
          <w:rFonts w:ascii="Arial" w:cs="Arial" w:eastAsia="Arial" w:hAnsi="Arial"/>
          <w:color w:val="111827"/>
          <w:sz w:val="22"/>
          <w:szCs w:val="22"/>
        </w:rPr>
        <w:t xml:space="preserve">How many hours has this retainer client used this month, and what is the remaining balance?</w:t>
      </w:r>
    </w:p>
    <w:p>
      <w:pPr>
        <w:pStyle w:val="ListParagraph"/>
        <w:numPr>
          <w:ilvl w:val="0"/>
          <w:numId w:val="2"/>
        </w:numPr>
        <w:spacing w:after="80"/>
      </w:pPr>
      <w:r>
        <w:rPr>
          <w:rFonts w:ascii="Arial" w:cs="Arial" w:eastAsia="Arial" w:hAnsi="Arial"/>
          <w:color w:val="111827"/>
          <w:sz w:val="22"/>
          <w:szCs w:val="22"/>
        </w:rPr>
        <w:t xml:space="preserve">How much time did agents burn on this project, and what is that worth at human rates?</w:t>
      </w:r>
    </w:p>
    <w:p>
      <w:pPr>
        <w:pStyle w:val="ListParagraph"/>
        <w:numPr>
          <w:ilvl w:val="0"/>
          <w:numId w:val="2"/>
        </w:numPr>
        <w:spacing w:after="80"/>
      </w:pPr>
      <w:r>
        <w:rPr>
          <w:rFonts w:ascii="Arial" w:cs="Arial" w:eastAsia="Arial" w:hAnsi="Arial"/>
          <w:color w:val="111827"/>
          <w:sz w:val="22"/>
          <w:szCs w:val="22"/>
        </w:rPr>
        <w:t xml:space="preserve">Which team members are over or under utilisation this week?</w:t>
      </w:r>
    </w:p>
    <w:p>
      <w:pPr>
        <w:pStyle w:val="ListParagraph"/>
        <w:numPr>
          <w:ilvl w:val="0"/>
          <w:numId w:val="2"/>
        </w:numPr>
        <w:spacing w:after="80"/>
      </w:pPr>
      <w:r>
        <w:rPr>
          <w:rFonts w:ascii="Arial" w:cs="Arial" w:eastAsia="Arial" w:hAnsi="Arial"/>
          <w:color w:val="111827"/>
          <w:sz w:val="22"/>
          <w:szCs w:val="22"/>
        </w:rPr>
        <w:t xml:space="preserve">What gets invoiced next, and against which retainer?</w:t>
      </w:r>
    </w:p>
    <w:p>
      <w:pPr>
        <w:spacing w:after="120"/>
      </w:pPr>
      <w:r>
        <w:rPr>
          <w:rFonts w:ascii="Arial" w:cs="Arial" w:eastAsia="Arial" w:hAnsi="Arial"/>
          <w:b w:val="false"/>
          <w:bCs w:val="false"/>
          <w:i w:val="false"/>
          <w:iCs w:val="false"/>
          <w:color w:val="111827"/>
          <w:sz w:val="22"/>
          <w:szCs w:val="22"/>
        </w:rPr>
        <w:t xml:space="preserve">Products catalog supports Retainer + Monthly/Hourly billing models, and the Delivery Board shows planned vs actual hours with variance. The data model is implicitly there. The capture UI, the ledger, the dashboards and the Xero pipeline are not. Without them, the commercial model does not run on the platform.</w:t>
      </w:r>
    </w:p>
    <w:p>
      <w:pPr>
        <w:pStyle w:val="Heading2"/>
        <w:spacing w:after="100" w:before="220"/>
      </w:pPr>
      <w:r>
        <w:rPr>
          <w:rFonts w:ascii="Arial" w:cs="Arial" w:eastAsia="Arial" w:hAnsi="Arial"/>
          <w:b/>
          <w:bCs/>
          <w:color w:val="111827"/>
          <w:sz w:val="26"/>
          <w:szCs w:val="26"/>
        </w:rPr>
        <w:t xml:space="preserve">4.3 Client Support form is blank</w:t>
      </w:r>
    </w:p>
    <w:p>
      <w:pPr>
        <w:spacing w:after="120"/>
      </w:pPr>
      <w:r>
        <w:rPr>
          <w:rFonts w:ascii="Arial" w:cs="Arial" w:eastAsia="Arial" w:hAnsi="Arial"/>
          <w:b w:val="false"/>
          <w:bCs w:val="false"/>
          <w:i w:val="false"/>
          <w:iCs w:val="false"/>
          <w:color w:val="111827"/>
          <w:sz w:val="22"/>
          <w:szCs w:val="22"/>
        </w:rPr>
        <w:t xml:space="preserve">The client-facing Support page renders its heading and copy but the form body is empty. Clients cannot log tickets. This is cheap to fix and visible, so it should be fixed immediately.</w:t>
      </w:r>
    </w:p>
    <w:p>
      <w:pPr>
        <w:pStyle w:val="Heading2"/>
        <w:spacing w:after="100" w:before="220"/>
      </w:pPr>
      <w:r>
        <w:rPr>
          <w:rFonts w:ascii="Arial" w:cs="Arial" w:eastAsia="Arial" w:hAnsi="Arial"/>
          <w:b/>
          <w:bCs/>
          <w:color w:val="111827"/>
          <w:sz w:val="26"/>
          <w:szCs w:val="26"/>
        </w:rPr>
        <w:t xml:space="preserve">4.4 Quote approval is not first-class in the client portal</w:t>
      </w:r>
    </w:p>
    <w:p>
      <w:pPr>
        <w:spacing w:after="120"/>
      </w:pPr>
      <w:r>
        <w:rPr>
          <w:rFonts w:ascii="Arial" w:cs="Arial" w:eastAsia="Arial" w:hAnsi="Arial"/>
          <w:b w:val="false"/>
          <w:bCs w:val="false"/>
          <w:i w:val="false"/>
          <w:iCs w:val="false"/>
          <w:color w:val="111827"/>
          <w:sz w:val="22"/>
          <w:szCs w:val="22"/>
        </w:rPr>
        <w:t xml:space="preserve">The operator Command Centre calls out a pending quote (The Collaborative, R174k, pending since 23 March). The client side, however, routes quotes through Messages rather than a dedicated approval surface with one-click accept and an audit trail. Commercial approvals should be unmistakable and auditable.</w:t>
      </w:r>
    </w:p>
    <w:p>
      <w:pPr>
        <w:pStyle w:val="Heading2"/>
        <w:spacing w:after="100" w:before="220"/>
      </w:pPr>
      <w:r>
        <w:rPr>
          <w:rFonts w:ascii="Arial" w:cs="Arial" w:eastAsia="Arial" w:hAnsi="Arial"/>
          <w:b/>
          <w:bCs/>
          <w:color w:val="111827"/>
          <w:sz w:val="26"/>
          <w:szCs w:val="26"/>
        </w:rPr>
        <w:t xml:space="preserve">4.5 Client Delivery tab is sparse</w:t>
      </w:r>
    </w:p>
    <w:p>
      <w:pPr>
        <w:spacing w:after="120"/>
      </w:pPr>
      <w:r>
        <w:rPr>
          <w:rFonts w:ascii="Arial" w:cs="Arial" w:eastAsia="Arial" w:hAnsi="Arial"/>
          <w:b w:val="false"/>
          <w:bCs w:val="false"/>
          <w:i w:val="false"/>
          <w:iCs w:val="false"/>
          <w:color w:val="111827"/>
          <w:sz w:val="22"/>
          <w:szCs w:val="22"/>
        </w:rPr>
        <w:t xml:space="preserve">The internal Delivery Board is rich. The client-facing Delivery tab is a single link. Clients should see phased progress, what is shipping next, and ETAs without an operator needing to translate.</w:t>
      </w:r>
    </w:p>
    <w:p>
      <w:r>
        <w:br w:type="page"/>
      </w:r>
    </w:p>
    <w:p>
      <w:pPr>
        <w:pStyle w:val="Heading1"/>
        <w:pBdr>
          <w:bottom w:val="single" w:color="7C3AED" w:sz="8" w:space="4"/>
        </w:pBdr>
        <w:spacing w:after="160" w:before="280"/>
      </w:pPr>
      <w:r>
        <w:rPr>
          <w:rFonts w:ascii="Arial" w:cs="Arial" w:eastAsia="Arial" w:hAnsi="Arial"/>
          <w:b/>
          <w:bCs/>
          <w:color w:val="111827"/>
          <w:sz w:val="32"/>
          <w:szCs w:val="32"/>
        </w:rPr>
        <w:t xml:space="preserve">5. UX and experience issues</w:t>
      </w:r>
    </w:p>
    <w:p>
      <w:pPr>
        <w:pStyle w:val="ListParagraph"/>
        <w:numPr>
          <w:ilvl w:val="0"/>
          <w:numId w:val="2"/>
        </w:numPr>
        <w:spacing w:after="80"/>
      </w:pPr>
      <w:r>
        <w:rPr>
          <w:rFonts w:ascii="Arial" w:cs="Arial" w:eastAsia="Arial" w:hAnsi="Arial"/>
          <w:color w:val="111827"/>
          <w:sz w:val="22"/>
          <w:szCs w:val="22"/>
        </w:rPr>
        <w:t xml:space="preserve">Wizard Step 1: Next button is silently disabled when required champion fields (first name, last name, email) are empty. No error shown, required flag missing on the inputs.</w:t>
      </w:r>
    </w:p>
    <w:p>
      <w:pPr>
        <w:pStyle w:val="ListParagraph"/>
        <w:numPr>
          <w:ilvl w:val="0"/>
          <w:numId w:val="2"/>
        </w:numPr>
        <w:spacing w:after="80"/>
      </w:pPr>
      <w:r>
        <w:rPr>
          <w:rFonts w:ascii="Arial" w:cs="Arial" w:eastAsia="Arial" w:hAnsi="Arial"/>
          <w:color w:val="111827"/>
          <w:sz w:val="22"/>
          <w:szCs w:val="22"/>
        </w:rPr>
        <w:t xml:space="preserve">Session cards on the project page are not clickable. Discovery can only be entered through a global Open Discovery link.</w:t>
      </w:r>
    </w:p>
    <w:p>
      <w:pPr>
        <w:pStyle w:val="ListParagraph"/>
        <w:numPr>
          <w:ilvl w:val="0"/>
          <w:numId w:val="2"/>
        </w:numPr>
        <w:spacing w:after="80"/>
      </w:pPr>
      <w:r>
        <w:rPr>
          <w:rFonts w:ascii="Arial" w:cs="Arial" w:eastAsia="Arial" w:hAnsi="Arial"/>
          <w:color w:val="111827"/>
          <w:sz w:val="22"/>
          <w:szCs w:val="22"/>
        </w:rPr>
        <w:t xml:space="preserve">404 page is unbranded raw black. A client or partner landing here sees nothing recognisable as Muloo.</w:t>
      </w:r>
    </w:p>
    <w:p>
      <w:pPr>
        <w:pStyle w:val="ListParagraph"/>
        <w:numPr>
          <w:ilvl w:val="0"/>
          <w:numId w:val="2"/>
        </w:numPr>
        <w:spacing w:after="80"/>
      </w:pPr>
      <w:r>
        <w:rPr>
          <w:rFonts w:ascii="Arial" w:cs="Arial" w:eastAsia="Arial" w:hAnsi="Arial"/>
          <w:color w:val="111827"/>
          <w:sz w:val="22"/>
          <w:szCs w:val="22"/>
        </w:rPr>
        <w:t xml:space="preserve">Command Centre vs Projects count briefly disagreed (0 live vs 4 active). Reconciled on reload; worth a hard look at caching and filters.</w:t>
      </w:r>
    </w:p>
    <w:p>
      <w:pPr>
        <w:pStyle w:val="ListParagraph"/>
        <w:numPr>
          <w:ilvl w:val="0"/>
          <w:numId w:val="2"/>
        </w:numPr>
        <w:spacing w:after="80"/>
      </w:pPr>
      <w:r>
        <w:rPr>
          <w:rFonts w:ascii="Arial" w:cs="Arial" w:eastAsia="Arial" w:hAnsi="Arial"/>
          <w:color w:val="111827"/>
          <w:sz w:val="22"/>
          <w:szCs w:val="22"/>
        </w:rPr>
        <w:t xml:space="preserve">Team settings let an admin set another user’s password directly. In B2B SaaS this should be invite-only, with password set by the invitee.</w:t>
      </w:r>
    </w:p>
    <w:p>
      <w:pPr>
        <w:pStyle w:val="ListParagraph"/>
        <w:numPr>
          <w:ilvl w:val="0"/>
          <w:numId w:val="2"/>
        </w:numPr>
        <w:spacing w:after="80"/>
      </w:pPr>
      <w:r>
        <w:rPr>
          <w:rFonts w:ascii="Arial" w:cs="Arial" w:eastAsia="Arial" w:hAnsi="Arial"/>
          <w:color w:val="111827"/>
          <w:sz w:val="22"/>
          <w:szCs w:val="22"/>
        </w:rPr>
        <w:t xml:space="preserve">Form validation across wizard steps is mostly client-side with no error toasts or inline help.</w:t>
      </w:r>
    </w:p>
    <w:p>
      <w:pPr>
        <w:pStyle w:val="Heading1"/>
        <w:pBdr>
          <w:bottom w:val="single" w:color="7C3AED" w:sz="8" w:space="4"/>
        </w:pBdr>
        <w:spacing w:after="160" w:before="280"/>
      </w:pPr>
      <w:r>
        <w:rPr>
          <w:rFonts w:ascii="Arial" w:cs="Arial" w:eastAsia="Arial" w:hAnsi="Arial"/>
          <w:b/>
          <w:bCs/>
          <w:color w:val="111827"/>
          <w:sz w:val="32"/>
          <w:szCs w:val="32"/>
        </w:rPr>
        <w:t xml:space="preserve">6. Integration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Integration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Status</w:t>
            </w:r>
          </w:p>
        </w:tc>
        <w:tc>
          <w:tcPr>
            <w:tcW w:type="dxa" w:w="5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Notes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HubSpot (OAuth)</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Connected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tusk.agency · 145893441 · snapshot healthy (stale indicator works).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Anthropic (Claude)</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Configured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Default: claude-sonnet-4-20250514. Used for discovery, summaries, blueprints.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OpenAI</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Configured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API key stored. Used by Scope &amp; Commercial and Portal Audit agents.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Google Gemini</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Available</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Enabled in providers; routing currently light.</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Gmail</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Connected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jarrud@muloo.co. Feeds Command Centre client watchlists via Gmail labels.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Google Calendar</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Connected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jarrud@muloo.co. Today’s events surface in Command Centre.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Google Tasks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Partial</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Credentials path noted; private task list surfaced but quiet.</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Xero</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Not connected</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Workspace section exists and ready. Required for invoice visibility and the billing loop.</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SMTP / outbound mail</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Configurable</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Settings page exists; not verified live.</w:t>
            </w:r>
          </w:p>
        </w:tc>
      </w:tr>
    </w:tbl>
    <w:p>
      <w:r>
        <w:br w:type="page"/>
      </w:r>
    </w:p>
    <w:p>
      <w:pPr>
        <w:pStyle w:val="Heading1"/>
        <w:pBdr>
          <w:bottom w:val="single" w:color="7C3AED" w:sz="8" w:space="4"/>
        </w:pBdr>
        <w:spacing w:after="160" w:before="280"/>
      </w:pPr>
      <w:r>
        <w:rPr>
          <w:rFonts w:ascii="Arial" w:cs="Arial" w:eastAsia="Arial" w:hAnsi="Arial"/>
          <w:b/>
          <w:bCs/>
          <w:color w:val="111827"/>
          <w:sz w:val="32"/>
          <w:szCs w:val="32"/>
        </w:rPr>
        <w:t xml:space="preserve">7. Top 10 priority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900"/>
        <w:gridCol w:w="2460"/>
      </w:tblGrid>
      <w:tr>
        <w:trPr>
          <w:tblHeader/>
        </w:trPr>
        <w:tc>
          <w:tcPr>
            <w:tcW w:type="dxa" w:w="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t>
            </w:r>
          </w:p>
        </w:tc>
        <w:tc>
          <w:tcPr>
            <w:tcW w:type="dxa" w:w="4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Fix</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Severity</w:t>
            </w:r>
          </w:p>
        </w:tc>
        <w:tc>
          <w:tcPr>
            <w:tcW w:type="dxa" w:w="9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Effort</w:t>
            </w:r>
          </w:p>
        </w:tc>
        <w:tc>
          <w:tcPr>
            <w:tcW w:type="dxa" w:w="24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Target</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Fix Prisma null-constraint on project creation (scopes)</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Critical</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S</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This week</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2</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Time tracking MVP (per-task actual hours, approve-to-bill)</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Critical</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L</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Month 2-3</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3</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Retainer hour ledger (balance, borrow, roll-over, per-client view)</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Critical</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L</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Month 2-3</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4</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Fix blank client Support form</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S</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This week</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5</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First-class client quote approval screen + audit trail</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6 weeks</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6</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Wizard required-field UX (mark required, show error on disabled Next)</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S</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This week</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7</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Expand client Delivery tab (phases, progress, next up, ETA)</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6 weeks</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8</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Connect Xero and draft invoice pipeline from approved time</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Month 2-3</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9</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Harden team access (email invite, roles, remove admin-set passwords)</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6 weeks</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10</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Delivery and commercial dashboard (velocity, cycle time, utilisation, approval SLA)</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M</w:t>
            </w:r>
          </w:p>
        </w:tc>
        <w:tc>
          <w:tcPr>
            <w:tcW w:type="dxa" w:w="24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color w:val="111827"/>
                <w:sz w:val="20"/>
                <w:szCs w:val="20"/>
              </w:rPr>
              <w:t xml:space="preserve">6 weeks</w:t>
            </w:r>
          </w:p>
        </w:tc>
      </w:tr>
    </w:tbl>
    <w:p>
      <w:r>
        <w:br w:type="page"/>
      </w:r>
    </w:p>
    <w:p>
      <w:pPr>
        <w:pStyle w:val="Heading1"/>
        <w:pBdr>
          <w:bottom w:val="single" w:color="7C3AED" w:sz="8" w:space="4"/>
        </w:pBdr>
        <w:spacing w:after="160" w:before="280"/>
      </w:pPr>
      <w:r>
        <w:rPr>
          <w:rFonts w:ascii="Arial" w:cs="Arial" w:eastAsia="Arial" w:hAnsi="Arial"/>
          <w:b/>
          <w:bCs/>
          <w:color w:val="111827"/>
          <w:sz w:val="32"/>
          <w:szCs w:val="32"/>
        </w:rPr>
        <w:t xml:space="preserve">8. Recommended phasing</w:t>
      </w:r>
    </w:p>
    <w:p>
      <w:pPr>
        <w:pStyle w:val="Heading2"/>
        <w:spacing w:after="100" w:before="220"/>
      </w:pPr>
      <w:r>
        <w:rPr>
          <w:rFonts w:ascii="Arial" w:cs="Arial" w:eastAsia="Arial" w:hAnsi="Arial"/>
          <w:b/>
          <w:bCs/>
          <w:color w:val="111827"/>
          <w:sz w:val="26"/>
          <w:szCs w:val="26"/>
        </w:rPr>
        <w:t xml:space="preserve">Week 1 — Stabilise</w:t>
      </w:r>
    </w:p>
    <w:p>
      <w:pPr>
        <w:pStyle w:val="ListParagraph"/>
        <w:numPr>
          <w:ilvl w:val="0"/>
          <w:numId w:val="2"/>
        </w:numPr>
        <w:spacing w:after="80"/>
      </w:pPr>
      <w:r>
        <w:rPr>
          <w:rFonts w:ascii="Arial" w:cs="Arial" w:eastAsia="Arial" w:hAnsi="Arial"/>
          <w:color w:val="111827"/>
          <w:sz w:val="22"/>
          <w:szCs w:val="22"/>
        </w:rPr>
        <w:t xml:space="preserve">Fix project-creation Prisma error and friendly-error the wizard.</w:t>
      </w:r>
    </w:p>
    <w:p>
      <w:pPr>
        <w:pStyle w:val="ListParagraph"/>
        <w:numPr>
          <w:ilvl w:val="0"/>
          <w:numId w:val="2"/>
        </w:numPr>
        <w:spacing w:after="80"/>
      </w:pPr>
      <w:r>
        <w:rPr>
          <w:rFonts w:ascii="Arial" w:cs="Arial" w:eastAsia="Arial" w:hAnsi="Arial"/>
          <w:color w:val="111827"/>
          <w:sz w:val="22"/>
          <w:szCs w:val="22"/>
        </w:rPr>
        <w:t xml:space="preserve">Mark required fields on wizard Step 1 and error the Next button.</w:t>
      </w:r>
    </w:p>
    <w:p>
      <w:pPr>
        <w:pStyle w:val="ListParagraph"/>
        <w:numPr>
          <w:ilvl w:val="0"/>
          <w:numId w:val="2"/>
        </w:numPr>
        <w:spacing w:after="80"/>
      </w:pPr>
      <w:r>
        <w:rPr>
          <w:rFonts w:ascii="Arial" w:cs="Arial" w:eastAsia="Arial" w:hAnsi="Arial"/>
          <w:color w:val="111827"/>
          <w:sz w:val="22"/>
          <w:szCs w:val="22"/>
        </w:rPr>
        <w:t xml:space="preserve">Fix blank client Support form.</w:t>
      </w:r>
    </w:p>
    <w:p>
      <w:pPr>
        <w:pStyle w:val="ListParagraph"/>
        <w:numPr>
          <w:ilvl w:val="0"/>
          <w:numId w:val="2"/>
        </w:numPr>
        <w:spacing w:after="80"/>
      </w:pPr>
      <w:r>
        <w:rPr>
          <w:rFonts w:ascii="Arial" w:cs="Arial" w:eastAsia="Arial" w:hAnsi="Arial"/>
          <w:color w:val="111827"/>
          <w:sz w:val="22"/>
          <w:szCs w:val="22"/>
        </w:rPr>
        <w:t xml:space="preserve">Brand the 404 page.</w:t>
      </w:r>
    </w:p>
    <w:p>
      <w:pPr>
        <w:pStyle w:val="ListParagraph"/>
        <w:numPr>
          <w:ilvl w:val="0"/>
          <w:numId w:val="2"/>
        </w:numPr>
        <w:spacing w:after="80"/>
      </w:pPr>
      <w:r>
        <w:rPr>
          <w:rFonts w:ascii="Arial" w:cs="Arial" w:eastAsia="Arial" w:hAnsi="Arial"/>
          <w:color w:val="111827"/>
          <w:sz w:val="22"/>
          <w:szCs w:val="22"/>
        </w:rPr>
        <w:t xml:space="preserve">Reconcile Command Centre vs Projects counts.</w:t>
      </w:r>
    </w:p>
    <w:p>
      <w:pPr>
        <w:pStyle w:val="Heading2"/>
        <w:spacing w:after="100" w:before="220"/>
      </w:pPr>
      <w:r>
        <w:rPr>
          <w:rFonts w:ascii="Arial" w:cs="Arial" w:eastAsia="Arial" w:hAnsi="Arial"/>
          <w:b/>
          <w:bCs/>
          <w:color w:val="111827"/>
          <w:sz w:val="26"/>
          <w:szCs w:val="26"/>
        </w:rPr>
        <w:t xml:space="preserve">Weeks 2-6 — Client trust and internal visibility</w:t>
      </w:r>
    </w:p>
    <w:p>
      <w:pPr>
        <w:pStyle w:val="ListParagraph"/>
        <w:numPr>
          <w:ilvl w:val="0"/>
          <w:numId w:val="2"/>
        </w:numPr>
        <w:spacing w:after="80"/>
      </w:pPr>
      <w:r>
        <w:rPr>
          <w:rFonts w:ascii="Arial" w:cs="Arial" w:eastAsia="Arial" w:hAnsi="Arial"/>
          <w:color w:val="111827"/>
          <w:sz w:val="22"/>
          <w:szCs w:val="22"/>
        </w:rPr>
        <w:t xml:space="preserve">Ship quote approval screen with one-click approve and audit trail.</w:t>
      </w:r>
    </w:p>
    <w:p>
      <w:pPr>
        <w:pStyle w:val="ListParagraph"/>
        <w:numPr>
          <w:ilvl w:val="0"/>
          <w:numId w:val="2"/>
        </w:numPr>
        <w:spacing w:after="80"/>
      </w:pPr>
      <w:r>
        <w:rPr>
          <w:rFonts w:ascii="Arial" w:cs="Arial" w:eastAsia="Arial" w:hAnsi="Arial"/>
          <w:color w:val="111827"/>
          <w:sz w:val="22"/>
          <w:szCs w:val="22"/>
        </w:rPr>
        <w:t xml:space="preserve">Ship richer client Delivery tab (phases, next up, ETA).</w:t>
      </w:r>
    </w:p>
    <w:p>
      <w:pPr>
        <w:pStyle w:val="ListParagraph"/>
        <w:numPr>
          <w:ilvl w:val="0"/>
          <w:numId w:val="2"/>
        </w:numPr>
        <w:spacing w:after="80"/>
      </w:pPr>
      <w:r>
        <w:rPr>
          <w:rFonts w:ascii="Arial" w:cs="Arial" w:eastAsia="Arial" w:hAnsi="Arial"/>
          <w:color w:val="111827"/>
          <w:sz w:val="22"/>
          <w:szCs w:val="22"/>
        </w:rPr>
        <w:t xml:space="preserve">Harden team access (invite flow, roles, MFA).</w:t>
      </w:r>
    </w:p>
    <w:p>
      <w:pPr>
        <w:pStyle w:val="ListParagraph"/>
        <w:numPr>
          <w:ilvl w:val="0"/>
          <w:numId w:val="2"/>
        </w:numPr>
        <w:spacing w:after="80"/>
      </w:pPr>
      <w:r>
        <w:rPr>
          <w:rFonts w:ascii="Arial" w:cs="Arial" w:eastAsia="Arial" w:hAnsi="Arial"/>
          <w:color w:val="111827"/>
          <w:sz w:val="22"/>
          <w:szCs w:val="22"/>
        </w:rPr>
        <w:t xml:space="preserve">Ship v1 delivery and commercial dashboard.</w:t>
      </w:r>
    </w:p>
    <w:p>
      <w:pPr>
        <w:pStyle w:val="ListParagraph"/>
        <w:numPr>
          <w:ilvl w:val="0"/>
          <w:numId w:val="2"/>
        </w:numPr>
        <w:spacing w:after="80"/>
      </w:pPr>
      <w:r>
        <w:rPr>
          <w:rFonts w:ascii="Arial" w:cs="Arial" w:eastAsia="Arial" w:hAnsi="Arial"/>
          <w:color w:val="111827"/>
          <w:sz w:val="22"/>
          <w:szCs w:val="22"/>
        </w:rPr>
        <w:t xml:space="preserve">Add run detail drill-in (inputs, model, cost, latency).</w:t>
      </w:r>
    </w:p>
    <w:p>
      <w:pPr>
        <w:pStyle w:val="Heading2"/>
        <w:spacing w:after="100" w:before="220"/>
      </w:pPr>
      <w:r>
        <w:rPr>
          <w:rFonts w:ascii="Arial" w:cs="Arial" w:eastAsia="Arial" w:hAnsi="Arial"/>
          <w:b/>
          <w:bCs/>
          <w:color w:val="111827"/>
          <w:sz w:val="26"/>
          <w:szCs w:val="26"/>
        </w:rPr>
        <w:t xml:space="preserve">Months 2-3 — Commercial spine</w:t>
      </w:r>
    </w:p>
    <w:p>
      <w:pPr>
        <w:pStyle w:val="ListParagraph"/>
        <w:numPr>
          <w:ilvl w:val="0"/>
          <w:numId w:val="2"/>
        </w:numPr>
        <w:spacing w:after="80"/>
      </w:pPr>
      <w:r>
        <w:rPr>
          <w:rFonts w:ascii="Arial" w:cs="Arial" w:eastAsia="Arial" w:hAnsi="Arial"/>
          <w:color w:val="111827"/>
          <w:sz w:val="22"/>
          <w:szCs w:val="22"/>
        </w:rPr>
        <w:t xml:space="preserve">Time tracking MVP: per-task actual hours, timer + manual entry, approval-to-bill.</w:t>
      </w:r>
    </w:p>
    <w:p>
      <w:pPr>
        <w:pStyle w:val="ListParagraph"/>
        <w:numPr>
          <w:ilvl w:val="0"/>
          <w:numId w:val="2"/>
        </w:numPr>
        <w:spacing w:after="80"/>
      </w:pPr>
      <w:r>
        <w:rPr>
          <w:rFonts w:ascii="Arial" w:cs="Arial" w:eastAsia="Arial" w:hAnsi="Arial"/>
          <w:color w:val="111827"/>
          <w:sz w:val="22"/>
          <w:szCs w:val="22"/>
        </w:rPr>
        <w:t xml:space="preserve">Retainer ledger: balance, borrow-forward, roll-over rules, per-client dashboard.</w:t>
      </w:r>
    </w:p>
    <w:p>
      <w:pPr>
        <w:pStyle w:val="ListParagraph"/>
        <w:numPr>
          <w:ilvl w:val="0"/>
          <w:numId w:val="2"/>
        </w:numPr>
        <w:spacing w:after="80"/>
      </w:pPr>
      <w:r>
        <w:rPr>
          <w:rFonts w:ascii="Arial" w:cs="Arial" w:eastAsia="Arial" w:hAnsi="Arial"/>
          <w:color w:val="111827"/>
          <w:sz w:val="22"/>
          <w:szCs w:val="22"/>
        </w:rPr>
        <w:t xml:space="preserve">Xero connection and draft invoice pipeline from approved time.</w:t>
      </w:r>
    </w:p>
    <w:p>
      <w:pPr>
        <w:pStyle w:val="ListParagraph"/>
        <w:numPr>
          <w:ilvl w:val="0"/>
          <w:numId w:val="2"/>
        </w:numPr>
        <w:spacing w:after="80"/>
      </w:pPr>
      <w:r>
        <w:rPr>
          <w:rFonts w:ascii="Arial" w:cs="Arial" w:eastAsia="Arial" w:hAnsi="Arial"/>
          <w:color w:val="111827"/>
          <w:sz w:val="22"/>
          <w:szCs w:val="22"/>
        </w:rPr>
        <w:t xml:space="preserve">AI-time attribution at human rate, logged against retainer balance.</w:t>
      </w:r>
    </w:p>
    <w:p>
      <w:pPr>
        <w:pStyle w:val="Heading2"/>
        <w:spacing w:after="100" w:before="220"/>
      </w:pPr>
      <w:r>
        <w:rPr>
          <w:rFonts w:ascii="Arial" w:cs="Arial" w:eastAsia="Arial" w:hAnsi="Arial"/>
          <w:b/>
          <w:bCs/>
          <w:color w:val="111827"/>
          <w:sz w:val="26"/>
          <w:szCs w:val="26"/>
        </w:rPr>
        <w:t xml:space="preserve">Months 4-6 — Scale</w:t>
      </w:r>
    </w:p>
    <w:p>
      <w:pPr>
        <w:pStyle w:val="ListParagraph"/>
        <w:numPr>
          <w:ilvl w:val="0"/>
          <w:numId w:val="2"/>
        </w:numPr>
        <w:spacing w:after="80"/>
      </w:pPr>
      <w:r>
        <w:rPr>
          <w:rFonts w:ascii="Arial" w:cs="Arial" w:eastAsia="Arial" w:hAnsi="Arial"/>
          <w:color w:val="111827"/>
          <w:sz w:val="22"/>
          <w:szCs w:val="22"/>
        </w:rPr>
        <w:t xml:space="preserve">Utilisation and capacity forecasting.</w:t>
      </w:r>
    </w:p>
    <w:p>
      <w:pPr>
        <w:pStyle w:val="ListParagraph"/>
        <w:numPr>
          <w:ilvl w:val="0"/>
          <w:numId w:val="2"/>
        </w:numPr>
        <w:spacing w:after="80"/>
      </w:pPr>
      <w:r>
        <w:rPr>
          <w:rFonts w:ascii="Arial" w:cs="Arial" w:eastAsia="Arial" w:hAnsi="Arial"/>
          <w:color w:val="111827"/>
          <w:sz w:val="22"/>
          <w:szCs w:val="22"/>
        </w:rPr>
        <w:t xml:space="preserve">Audit log and client-facing change log.</w:t>
      </w:r>
    </w:p>
    <w:p>
      <w:pPr>
        <w:pStyle w:val="ListParagraph"/>
        <w:numPr>
          <w:ilvl w:val="0"/>
          <w:numId w:val="2"/>
        </w:numPr>
        <w:spacing w:after="80"/>
      </w:pPr>
      <w:r>
        <w:rPr>
          <w:rFonts w:ascii="Arial" w:cs="Arial" w:eastAsia="Arial" w:hAnsi="Arial"/>
          <w:color w:val="111827"/>
          <w:sz w:val="22"/>
          <w:szCs w:val="22"/>
        </w:rPr>
        <w:t xml:space="preserve">Advanced run telemetry (cost per project, per client, per agent).</w:t>
      </w:r>
    </w:p>
    <w:p>
      <w:pPr>
        <w:pStyle w:val="ListParagraph"/>
        <w:numPr>
          <w:ilvl w:val="0"/>
          <w:numId w:val="2"/>
        </w:numPr>
        <w:spacing w:after="80"/>
      </w:pPr>
      <w:r>
        <w:rPr>
          <w:rFonts w:ascii="Arial" w:cs="Arial" w:eastAsia="Arial" w:hAnsi="Arial"/>
          <w:color w:val="111827"/>
          <w:sz w:val="22"/>
          <w:szCs w:val="22"/>
        </w:rPr>
        <w:t xml:space="preserve">Enterprise access (SSO, role granularity, data partitioning).</w:t>
      </w:r>
    </w:p>
    <w:p>
      <w:pPr>
        <w:pStyle w:val="Heading1"/>
        <w:pBdr>
          <w:bottom w:val="single" w:color="7C3AED" w:sz="8" w:space="4"/>
        </w:pBdr>
        <w:spacing w:after="160" w:before="280"/>
      </w:pPr>
      <w:r>
        <w:rPr>
          <w:rFonts w:ascii="Arial" w:cs="Arial" w:eastAsia="Arial" w:hAnsi="Arial"/>
          <w:b/>
          <w:bCs/>
          <w:color w:val="111827"/>
          <w:sz w:val="32"/>
          <w:szCs w:val="32"/>
        </w:rPr>
        <w:t xml:space="preserve">9. Risks and dependencies</w:t>
      </w:r>
    </w:p>
    <w:p>
      <w:pPr>
        <w:pStyle w:val="ListParagraph"/>
        <w:numPr>
          <w:ilvl w:val="0"/>
          <w:numId w:val="2"/>
        </w:numPr>
        <w:spacing w:after="80"/>
      </w:pPr>
      <w:r>
        <w:rPr>
          <w:rFonts w:ascii="Arial" w:cs="Arial" w:eastAsia="Arial" w:hAnsi="Arial"/>
          <w:color w:val="111827"/>
          <w:sz w:val="22"/>
          <w:szCs w:val="22"/>
        </w:rPr>
        <w:t xml:space="preserve">Time tracking scope creep. A timesheet product is a full project on its own. Define the MVP tight: per-task actual hours, approve-to-bill, nothing else in v1.</w:t>
      </w:r>
    </w:p>
    <w:p>
      <w:pPr>
        <w:pStyle w:val="ListParagraph"/>
        <w:numPr>
          <w:ilvl w:val="0"/>
          <w:numId w:val="2"/>
        </w:numPr>
        <w:spacing w:after="80"/>
      </w:pPr>
      <w:r>
        <w:rPr>
          <w:rFonts w:ascii="Arial" w:cs="Arial" w:eastAsia="Arial" w:hAnsi="Arial"/>
          <w:color w:val="111827"/>
          <w:sz w:val="22"/>
          <w:szCs w:val="22"/>
        </w:rPr>
        <w:t xml:space="preserve">Retainer maths complexity. Borrow-forward and roll-over rules need to be written down before they are coded. Get them on paper first.</w:t>
      </w:r>
    </w:p>
    <w:p>
      <w:pPr>
        <w:pStyle w:val="ListParagraph"/>
        <w:numPr>
          <w:ilvl w:val="0"/>
          <w:numId w:val="2"/>
        </w:numPr>
        <w:spacing w:after="80"/>
      </w:pPr>
      <w:r>
        <w:rPr>
          <w:rFonts w:ascii="Arial" w:cs="Arial" w:eastAsia="Arial" w:hAnsi="Arial"/>
          <w:color w:val="111827"/>
          <w:sz w:val="22"/>
          <w:szCs w:val="22"/>
        </w:rPr>
        <w:t xml:space="preserve">Xero dependency. The invoice loop depends on Xero connection stability and tenant model. Build it behind a feature flag.</w:t>
      </w:r>
    </w:p>
    <w:p>
      <w:pPr>
        <w:pStyle w:val="ListParagraph"/>
        <w:numPr>
          <w:ilvl w:val="0"/>
          <w:numId w:val="2"/>
        </w:numPr>
        <w:spacing w:after="80"/>
      </w:pPr>
      <w:r>
        <w:rPr>
          <w:rFonts w:ascii="Arial" w:cs="Arial" w:eastAsia="Arial" w:hAnsi="Arial"/>
          <w:color w:val="111827"/>
          <w:sz w:val="22"/>
          <w:szCs w:val="22"/>
        </w:rPr>
        <w:t xml:space="preserve">Security hygiene. Password-by-admin in team settings must be retired before any enterprise or partner onboarding.</w:t>
      </w:r>
    </w:p>
    <w:p>
      <w:pPr>
        <w:pStyle w:val="ListParagraph"/>
        <w:numPr>
          <w:ilvl w:val="0"/>
          <w:numId w:val="2"/>
        </w:numPr>
        <w:spacing w:after="80"/>
      </w:pPr>
      <w:r>
        <w:rPr>
          <w:rFonts w:ascii="Arial" w:cs="Arial" w:eastAsia="Arial" w:hAnsi="Arial"/>
          <w:color w:val="111827"/>
          <w:sz w:val="22"/>
          <w:szCs w:val="22"/>
        </w:rPr>
        <w:t xml:space="preserve">AI cost visibility. As agent use scales, a per-run cost view will be needed to prevent bill shock. Wire it in early.</w:t>
      </w:r>
    </w:p>
    <w:p>
      <w:pPr>
        <w:pStyle w:val="Heading1"/>
        <w:pBdr>
          <w:bottom w:val="single" w:color="7C3AED" w:sz="8" w:space="4"/>
        </w:pBdr>
        <w:spacing w:after="160" w:before="280"/>
      </w:pPr>
      <w:r>
        <w:rPr>
          <w:rFonts w:ascii="Arial" w:cs="Arial" w:eastAsia="Arial" w:hAnsi="Arial"/>
          <w:b/>
          <w:bCs/>
          <w:color w:val="111827"/>
          <w:sz w:val="32"/>
          <w:szCs w:val="32"/>
        </w:rPr>
        <w:t xml:space="preserve">10. Recommendation</w:t>
      </w:r>
    </w:p>
    <w:p>
      <w:pPr>
        <w:spacing w:after="120"/>
      </w:pPr>
      <w:r>
        <w:rPr>
          <w:rFonts w:ascii="Arial" w:cs="Arial" w:eastAsia="Arial" w:hAnsi="Arial"/>
          <w:b w:val="false"/>
          <w:bCs w:val="false"/>
          <w:i w:val="false"/>
          <w:iCs w:val="false"/>
          <w:color w:val="111827"/>
          <w:sz w:val="22"/>
          <w:szCs w:val="22"/>
        </w:rPr>
        <w:t xml:space="preserve">Do not try to make DeployOS fully production-ready in six weeks. It will create false confidence and deprioritise the commercial spine. Commit instead to a two-sprint stabilise-and-trust phase (by end of May), followed by a focused commercial-spine build (June-July), and a scale phase (August-October).</w:t>
      </w:r>
    </w:p>
    <w:p>
      <w:pPr>
        <w:spacing w:after="120"/>
      </w:pPr>
      <w:r>
        <w:rPr>
          <w:rFonts w:ascii="Arial" w:cs="Arial" w:eastAsia="Arial" w:hAnsi="Arial"/>
          <w:b w:val="false"/>
          <w:bCs w:val="false"/>
          <w:i w:val="false"/>
          <w:iCs w:val="false"/>
          <w:color w:val="111827"/>
          <w:sz w:val="22"/>
          <w:szCs w:val="22"/>
        </w:rPr>
        <w:t xml:space="preserve">If the Week 1 stabilise list is shipped, DeployOS is safe to put in front of existing clients at its current scope. The commercial spine is the decision that determines whether this becomes a product or stays an internal tool.</w:t>
      </w:r>
    </w:p>
    <w:p>
      <w:pPr>
        <w:spacing w:after="80"/>
      </w:pPr>
      <w:r>
        <w:t xml:space="preserve"/>
      </w:r>
    </w:p>
    <w:p>
      <w:pPr>
        <w:spacing w:after="120"/>
      </w:pPr>
      <w:r>
        <w:rPr>
          <w:rFonts w:ascii="Arial" w:cs="Arial" w:eastAsia="Arial" w:hAnsi="Arial"/>
          <w:b w:val="false"/>
          <w:bCs w:val="false"/>
          <w:i/>
          <w:iCs/>
          <w:color w:val="6B7280"/>
          <w:sz w:val="22"/>
          <w:szCs w:val="22"/>
        </w:rPr>
        <w:t xml:space="preserve">End of audit.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Muloo DeployOS ·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1182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Muloo DeployOS Audit</dc:title>
  <dc:creator>Cowork</dc:creator>
  <cp:lastModifiedBy>Un-named</cp:lastModifiedBy>
  <cp:revision>1</cp:revision>
  <dcterms:created xsi:type="dcterms:W3CDTF">2026-04-17T10:03:12.345Z</dcterms:created>
  <dcterms:modified xsi:type="dcterms:W3CDTF">2026-04-17T10:03:12.347Z</dcterms:modified>
</cp:coreProperties>
</file>

<file path=docProps/custom.xml><?xml version="1.0" encoding="utf-8"?>
<Properties xmlns="http://schemas.openxmlformats.org/officeDocument/2006/custom-properties" xmlns:vt="http://schemas.openxmlformats.org/officeDocument/2006/docPropsVTypes"/>
</file>