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C57"/>
          <w:sz w:val="40"/>
        </w:rPr>
        <w:t>📐 ResQGrid: Complete Technical Compendium of Algorithms &amp; Mathematics</w:t>
      </w:r>
    </w:p>
    <w:p>
      <w:pPr>
        <w:spacing w:after="240"/>
      </w:pPr>
      <w:r>
        <w:rPr>
          <w:i/>
          <w:color w:val="355F8E"/>
          <w:sz w:val="21"/>
        </w:rPr>
        <w:t>Team BharatBytes | Smart India Hackathon 2026 | PS ID: SIH26191</w:t>
        <w:br/>
        <w:t>Exhaustive Breakdown: Why We Use Each Algorithm, Formulas, Variables &amp; Operational Integration</w:t>
      </w:r>
    </w:p>
    <w:p>
      <w:pPr>
        <w:spacing w:before="280" w:after="80"/>
      </w:pPr>
      <w:r>
        <w:rPr>
          <w:b/>
          <w:color w:val="102C57"/>
          <w:sz w:val="30"/>
        </w:rPr>
        <w:t>Module 1: GeoAI Multi-Hazard Red-Zoning Engine</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Standard disaster warning systems rely on static vulnerability maps that fail during sudden cloudbursts. ResQGrid combines infinite slope physics (FS) with live antecedent precipitation decay (API) and IMD rainfall intensity curves to compute dynamic red zones at a 30m grid cell resolution.</w:t>
            </w:r>
          </w:p>
        </w:tc>
      </w:tr>
    </w:tbl>
    <w:p>
      <w:pPr>
        <w:spacing w:after="80"/>
      </w:pPr>
    </w:p>
    <w:p>
      <w:pPr>
        <w:spacing w:before="200" w:after="40"/>
      </w:pPr>
      <w:r>
        <w:rPr>
          <w:b/>
          <w:color w:val="355F8E"/>
          <w:sz w:val="24"/>
        </w:rPr>
        <w:t>1. Infinite Slope Stability Model (Factor of Safety - FS)</w:t>
      </w:r>
    </w:p>
    <w:p>
      <w:r>
        <w:rPr>
          <w:b/>
        </w:rPr>
        <w:t>Formula:</w:t>
        <w:br/>
        <w:t>FS_i = [ c' + (γ * z - γ_w * h_w) * cos²(β) * tan(φ') ] / [ γ * z * sin(β) * cos(β) ]</w:t>
        <w:br/>
      </w:r>
      <w:r>
        <w:t>• c': Effective soil cohesion (kN/m²)</w:t>
        <w:br/>
        <w:t>• γ: Moist soil unit weight (kN/m³), γ_w: Unit weight of water (9.81 kN/m³)</w:t>
        <w:br/>
        <w:t>• z: Regolith soil depth (m), h_w: Water table height (m)</w:t>
        <w:br/>
        <w:t>• β: Slope angle (degrees from DEM), φ': Internal friction angle</w:t>
        <w:br/>
        <w:t>• Thresholds: FS &lt; 1.0 (Active Failure), 1.0 &lt;= FS &lt; 1.3 (Critically Unstable), FS &gt;= 1.3 (Stable)</w:t>
      </w:r>
    </w:p>
    <w:p>
      <w:pPr>
        <w:spacing w:before="200" w:after="40"/>
      </w:pPr>
      <w:r>
        <w:rPr>
          <w:b/>
          <w:color w:val="355F8E"/>
          <w:sz w:val="24"/>
        </w:rPr>
        <w:t>2. Cumulative Antecedent Precipitation Index (API) &amp; Caine Curve</w:t>
      </w:r>
    </w:p>
    <w:p>
      <w:r>
        <w:rPr>
          <w:b/>
        </w:rPr>
        <w:t>Formula:</w:t>
        <w:br/>
        <w:t>API_t = P_t + k_decay * API_{t-1}</w:t>
        <w:br/>
        <w:t>Caine Intensity Threshold: I_crit = α * D^(-β)  (e.g., I = 14.82 * D^(-0.39))</w:t>
        <w:br/>
      </w:r>
      <w:r>
        <w:t>• P_t: Rainfall in current hour/day, k_decay: Soil moisture retention decay factor (0.88)</w:t>
        <w:br/>
        <w:t>• D: Storm duration in hours, I_crit: Critical rainfall threshold triggering slope failure</w:t>
      </w:r>
    </w:p>
    <w:p>
      <w:pPr>
        <w:spacing w:before="200" w:after="40"/>
      </w:pPr>
      <w:r>
        <w:rPr>
          <w:b/>
          <w:color w:val="355F8E"/>
          <w:sz w:val="24"/>
        </w:rPr>
        <w:t>3. Composite Dynamic Hazard Score (H_i)</w:t>
      </w:r>
    </w:p>
    <w:p>
      <w:r>
        <w:rPr>
          <w:b/>
        </w:rPr>
        <w:t>Formula:</w:t>
        <w:br/>
        <w:t>H_i(t) = σ( w1 * (1 / max(FS_i, 0.1)) + w2 * (API_t / API_crit) + w3 * (I(t) / I_crit) + w4 * InundationDepth_i )</w:t>
        <w:br/>
      </w:r>
      <w:r>
        <w:t>• Zone Classification: Red Zone (H_i &gt;= 0.70), Orange Zone (0.40 &lt;= H_i &lt; 0.70), Green Zone (H_i &lt; 0.40)</w:t>
      </w:r>
    </w:p>
    <w:p>
      <w:pPr>
        <w:spacing w:before="280" w:after="80"/>
      </w:pPr>
      <w:r>
        <w:rPr>
          <w:b/>
          <w:color w:val="102C57"/>
          <w:sz w:val="30"/>
        </w:rPr>
        <w:t>Module 2: Social Vulnerability Index (SoVI) &amp; Habitation Urgency Engine</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Evacuation order must prioritize the most vulnerable habitations (high concentration of elderly, disabled, infants, and kutcha mud houses) whose evacuation takes longer and whose structures cannot resist floodwaters.</w:t>
            </w:r>
          </w:p>
        </w:tc>
      </w:tr>
    </w:tbl>
    <w:p>
      <w:pPr>
        <w:spacing w:after="80"/>
      </w:pPr>
    </w:p>
    <w:p>
      <w:pPr>
        <w:spacing w:before="200" w:after="40"/>
      </w:pPr>
      <w:r>
        <w:rPr>
          <w:b/>
          <w:color w:val="355F8E"/>
          <w:sz w:val="24"/>
        </w:rPr>
        <w:t>1. Demographic Vulnerability Score (V_i)</w:t>
      </w:r>
    </w:p>
    <w:p>
      <w:r>
        <w:rPr>
          <w:b/>
        </w:rPr>
        <w:t>Formula:</w:t>
        <w:br/>
        <w:t>V_i = [ w_e * Elderly_i + w_u * Under5_i + w_p * PwD_i + w_k * Kutcha_i ] / Total_Population_i</w:t>
        <w:br/>
      </w:r>
      <w:r>
        <w:t>• Weights: w_e = 1.2 (Elderly), w_u = 1.3 (Infants), w_p = 2.0 (Disabled), w_k = 1.1 (Kutcha non-engineered homes)</w:t>
      </w:r>
    </w:p>
    <w:p>
      <w:pPr>
        <w:spacing w:before="200" w:after="40"/>
      </w:pPr>
      <w:r>
        <w:rPr>
          <w:b/>
          <w:color w:val="355F8E"/>
          <w:sz w:val="24"/>
        </w:rPr>
        <w:t>2. Urgency Factor &amp; Composite Relocation Priority (P_i)</w:t>
      </w:r>
    </w:p>
    <w:p>
      <w:r>
        <w:rPr>
          <w:b/>
        </w:rPr>
        <w:t>Formula:</w:t>
        <w:br/>
        <w:t>Urgency U_i = max( 0, (TTE_i - TTI_i) / (TTI_i + ε) )</w:t>
        <w:br/>
        <w:t>Composite Priority: P_i = H_i * [ 1 + α * V_i + β * U_i ]</w:t>
        <w:br/>
      </w:r>
      <w:r>
        <w:t>• TTE_i: Time-to-Evacuate, TTI_i: Time-to-Impact (flood wave / landslide arrival time)</w:t>
      </w:r>
    </w:p>
    <w:p>
      <w:pPr>
        <w:spacing w:before="280" w:after="80"/>
      </w:pPr>
      <w:r>
        <w:rPr>
          <w:b/>
          <w:color w:val="102C57"/>
          <w:sz w:val="30"/>
        </w:rPr>
        <w:t>Module 3: Dynamic Multi-Resource Shelter Carrying Capacity Model</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Conventional disaster response treats shelters as simple bed counts, leading to severe water shortages, food stockouts, and medical chaos. ResQGrid models carrying capacity as a multi-bottleneck minimum threshold compliant with Sphere Humanitarian Standards.</w:t>
            </w:r>
          </w:p>
        </w:tc>
      </w:tr>
    </w:tbl>
    <w:p>
      <w:pPr>
        <w:spacing w:after="80"/>
      </w:pPr>
    </w:p>
    <w:p>
      <w:pPr>
        <w:spacing w:before="200" w:after="40"/>
      </w:pPr>
      <w:r>
        <w:rPr>
          <w:b/>
          <w:color w:val="355F8E"/>
          <w:sz w:val="24"/>
        </w:rPr>
        <w:t>1. Individual Resource Capacity Formulas</w:t>
      </w:r>
    </w:p>
    <w:p>
      <w:r>
        <w:rPr>
          <w:b/>
        </w:rPr>
        <w:t>• Bed Space: C_bed,j = floor( Usable_Area_j / 3.5 m² )</w:t>
        <w:br/>
        <w:t>• Potable Water (5-day target): C_water,j = floor( Water_Available_j / (15 L/day * 5 days) )</w:t>
        <w:br/>
        <w:t>• Caloric Rations (5-day target): C_ration,j = floor( Total_Calories_j / (2100 kcal/day * 5 days) )</w:t>
        <w:br/>
        <w:t>• Sanitation Ratio: C_san,j = Toilets_j * 20 persons/toilet</w:t>
        <w:br/>
        <w:t>• Medical Triage: C_med,j = Medical_Staff_j * 50 patients</w:t>
        <w:br/>
      </w:r>
    </w:p>
    <w:p>
      <w:pPr>
        <w:spacing w:before="200" w:after="40"/>
      </w:pPr>
      <w:r>
        <w:rPr>
          <w:b/>
          <w:color w:val="355F8E"/>
          <w:sz w:val="24"/>
        </w:rPr>
        <w:t>2. Dynamic Effective Carrying Capacity</w:t>
      </w:r>
    </w:p>
    <w:p>
      <w:r>
        <w:rPr>
          <w:b/>
        </w:rPr>
        <w:t>Effective Capacity: C_j(t) = min( C_bed,j, C_water,j(t), C_ration,j(t), C_san,j, C_med,j )</w:t>
        <w:br/>
      </w:r>
      <w:r>
        <w:t>If a shelter water supply is damaged, its effective capacity drops instantly, and the optimizer redirects convoys to alternate relief centers.</w:t>
      </w:r>
    </w:p>
    <w:p>
      <w:pPr>
        <w:spacing w:before="280" w:after="80"/>
      </w:pPr>
      <w:r>
        <w:rPr>
          <w:b/>
          <w:color w:val="102C57"/>
          <w:sz w:val="30"/>
        </w:rPr>
        <w:t>Module 4: Capacity-Constrained Relocation Optimizer (MILP with Google OR-Tools)</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Manual or greedy heuristic evacuation causes road gridlocks and shelter overloading. We formulate evacuation as a Mixed-Integer Linear Program (MILP) solved via Google OR-Tools to mathematically guarantee 100% demand satisfaction and 0% shelter overflow in under 2 seconds.</w:t>
            </w:r>
          </w:p>
        </w:tc>
      </w:tr>
    </w:tbl>
    <w:p>
      <w:pPr>
        <w:spacing w:after="80"/>
      </w:pPr>
    </w:p>
    <w:p>
      <w:pPr>
        <w:spacing w:before="200" w:after="40"/>
      </w:pPr>
      <w:r>
        <w:rPr>
          <w:b/>
          <w:color w:val="355F8E"/>
          <w:sz w:val="24"/>
        </w:rPr>
        <w:t>1. Objective Function &amp; Mathematical Constraints</w:t>
      </w:r>
    </w:p>
    <w:p>
      <w:r>
        <w:rPr>
          <w:b/>
        </w:rPr>
        <w:t>Minimize Z = Σ_i Σ_j [ x_ij * ( Distance_ij * (1 + ρ * RiskArc_ij) - λ * P_i ) ] + Σ_i Σ_j Σ_k [ Cost_k * v_kij ]</w:t>
        <w:br/>
        <w:br/>
        <w:t>Subject to:</w:t>
        <w:br/>
        <w:t>1. Total Demand Evacuation: Σ_j (x_ij) = Population_i  (∀ i ∈ Red Zones)</w:t>
        <w:br/>
        <w:t>2. Zero Shelter Overflow: Σ_i (x_ij) &lt;= C_j(t)  (∀ j ∈ Shelters)</w:t>
        <w:br/>
        <w:t>3. Flooded Arc Invariance: x_ij &lt;= M * (1 - SeveredArc_ij)  (Forces x_ij = 0 if road is cut)</w:t>
        <w:br/>
        <w:t>4. Convoy Fleet Bounds: Σ_k (Cap_k * v_kij) &gt;= x_ij</w:t>
        <w:br/>
      </w:r>
      <w:r>
        <w:t>• x_ij: Number of people relocated from village i to shelter j</w:t>
        <w:br/>
        <w:t>• v_kij: Dispatched vehicle trips of type k (Buses, Ambulances, Trucks)</w:t>
        <w:br/>
        <w:t>• M: Large positive constant (Big-M formulation)</w:t>
      </w:r>
    </w:p>
    <w:p>
      <w:pPr>
        <w:spacing w:before="280" w:after="80"/>
      </w:pPr>
      <w:r>
        <w:rPr>
          <w:b/>
          <w:color w:val="102C57"/>
          <w:sz w:val="30"/>
        </w:rPr>
        <w:t>Module 5: Dynamic Network Routing &amp; Road Severance</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Standard GPS assumes static roads. During flash floods, bridges wash away. We compute dynamic impedance edge weights w_e(t) based on inundation depth and traffic saturation using OSMNx and NetworkX.</w:t>
            </w:r>
          </w:p>
        </w:tc>
      </w:tr>
    </w:tbl>
    <w:p>
      <w:pPr>
        <w:spacing w:after="80"/>
      </w:pPr>
    </w:p>
    <w:p>
      <w:r>
        <w:rPr>
          <w:b/>
        </w:rPr>
        <w:t>Dynamic Edge Weight: w_e(t) = [ L_e / (v_e * (1 - Depth_e/0.3)) ] * [ 1 + (Flow_e / Cap_e)⁴ ]</w:t>
        <w:br/>
        <w:t>Cutoff: w_e(t) = ∞ if DebrisDepth_e &gt; 0.3m or BridgeStatus == Collapsed</w:t>
        <w:br/>
      </w:r>
    </w:p>
    <w:p>
      <w:pPr>
        <w:spacing w:before="280" w:after="80"/>
      </w:pPr>
      <w:r>
        <w:rPr>
          <w:b/>
          <w:color w:val="102C57"/>
          <w:sz w:val="30"/>
        </w:rPr>
        <w:t>Module 6: Explainable AI (SHAP Game-Theoretic Feature Attribution)</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Government officials and District Magistrates cannot legally issue evacuation orders based on a black-box AI. SHAP decomposes the risk score into exact Shapley percentage contributions (e.g. 48% Slope, 34% Rainfall, 18% Soil Saturation).</w:t>
            </w:r>
          </w:p>
        </w:tc>
      </w:tr>
    </w:tbl>
    <w:p>
      <w:pPr>
        <w:spacing w:after="80"/>
      </w:pPr>
    </w:p>
    <w:p>
      <w:r>
        <w:rPr>
          <w:b/>
        </w:rPr>
        <w:t>Shapley Formulation:</w:t>
        <w:br/>
        <w:t>φ_m(x) = Σ_{S ⊆ F \ {m}} [ |S|! * (|F| - |S| - 1)! / |F|! ] * [ f_x(S ∪ {m}) - f_x(S) ]</w:t>
        <w:br/>
      </w:r>
    </w:p>
    <w:p>
      <w:pPr>
        <w:spacing w:before="280" w:after="80"/>
      </w:pPr>
      <w:r>
        <w:rPr>
          <w:b/>
          <w:color w:val="102C57"/>
          <w:sz w:val="30"/>
        </w:rPr>
        <w:t>Module 7: Live What-If Cascade Simulation Engine</w:t>
      </w:r>
    </w:p>
    <w:tbl>
      <w:tblPr>
        <w:tblW w:type="auto" w:w="0"/>
        <w:jc w:val="center"/>
        <w:tblLook w:firstColumn="1" w:firstRow="1" w:lastColumn="0" w:lastRow="0" w:noHBand="0" w:noVBand="1" w:val="04A0"/>
      </w:tblPr>
      <w:tblGrid>
        <w:gridCol w:w="9936"/>
      </w:tblGrid>
      <w:tr>
        <w:tc>
          <w:tcPr>
            <w:tcW w:type="dxa" w:w="9936"/>
            <w:shd w:val="clear" w:color="auto" w:fill="F0F4F8"/>
            <w:tcMar>
              <w:top w:w="100" w:type="dxa"/>
              <w:bottom w:w="100" w:type="dxa"/>
              <w:left w:w="150" w:type="dxa"/>
              <w:right w:w="150" w:type="dxa"/>
            </w:tcMar>
          </w:tcPr>
          <w:p>
            <w:pPr>
              <w:spacing w:after="40"/>
            </w:pPr>
            <w:r>
              <w:rPr>
                <w:b/>
                <w:color w:val="102C57"/>
                <w:sz w:val="20"/>
              </w:rPr>
              <w:t>Why We Use It</w:t>
              <w:br/>
            </w:r>
            <w:r>
              <w:rPr>
                <w:color w:val="3C3C3C"/>
                <w:sz w:val="19"/>
              </w:rPr>
              <w:t>Enables the hackathon jury to interactively slide rainfall levels (50mm to 200mm) or click-to-sever bridges, demonstrating real-time recalculation of hazard zones and zero-overflow evacuation manifests.</w:t>
            </w:r>
          </w:p>
        </w:tc>
      </w:tr>
    </w:tbl>
    <w:p>
      <w:pPr>
        <w:spacing w:after="80"/>
      </w:pPr>
    </w:p>
    <w:p>
      <w:r>
        <w:rPr>
          <w:b/>
        </w:rPr>
        <w:t>Hydraulic Flow (Manning's Equation): Q = (1/n) * A * R_h^(2/3) * S^(1/2)</w:t>
        <w:br/>
        <w:t>Cellular Automata Water Transfer: ΔW_{c-&gt;n} = min( W_c, max(0, ((Z_c + W_c) - (Z_n + W_n))/2 ) )</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