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icat7adw9ao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Termos de Uso: MultaZero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Estes Termos de Uso regem o acesso e a utilização da plataforma </w:t>
      </w:r>
      <w:r w:rsidDel="00000000" w:rsidR="00000000" w:rsidRPr="00000000">
        <w:rPr>
          <w:b w:val="1"/>
          <w:bCs w:val="1"/>
          <w:rtl w:val="0"/>
        </w:rPr>
        <w:t xml:space="preserve">MultaZero</w:t>
      </w:r>
      <w:r w:rsidDel="00000000" w:rsidR="00000000" w:rsidRPr="00000000">
        <w:rPr>
          <w:rtl w:val="0"/>
        </w:rPr>
        <w:t xml:space="preserve">, um software como serviço (SaaS) focado na gestão inteligente de infrações de trânsito.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iyvj5jw57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1.1. Objeto e Aceite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O MultaZero oferece uma solução tecnológica que centraliza a gestão de multas através da integração oficial com a API e-Frotas (SERPRO/SENATRAN). Ao contratar o serviço, a empresa ("Contratante") aceita integralmente estas condições.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jtr2on8mb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1.2. Descrição dos Serviços</w:t>
      </w:r>
    </w:p>
    <w:p w:rsidR="00000000" w:rsidDel="00000000" w:rsidP="00000000" w:rsidRDefault="00000000" w:rsidRPr="00000000" w14:paraId="00000006">
      <w:pPr>
        <w:spacing w:after="240" w:lineRule="auto"/>
        <w:rPr/>
      </w:pPr>
      <w:r w:rsidDel="00000000" w:rsidR="00000000" w:rsidRPr="00000000">
        <w:rPr>
          <w:rtl w:val="0"/>
        </w:rPr>
        <w:t xml:space="preserve">A plataforma disponibiliza os seguintes módulos, conforme o plano contratado: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Gestão de Multas:</w:t>
      </w:r>
      <w:r w:rsidDel="00000000" w:rsidR="00000000" w:rsidRPr="00000000">
        <w:rPr>
          <w:rtl w:val="0"/>
        </w:rPr>
        <w:t xml:space="preserve"> Consulta automática e centralizada de infrações por placa/CNPJ.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Indicação de Condutor:</w:t>
      </w:r>
      <w:r w:rsidDel="00000000" w:rsidR="00000000" w:rsidRPr="00000000">
        <w:rPr>
          <w:rtl w:val="0"/>
        </w:rPr>
        <w:t xml:space="preserve"> Workflow automatizado para identificação de infratores.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Pagamento Inteligente:</w:t>
      </w:r>
      <w:r w:rsidDel="00000000" w:rsidR="00000000" w:rsidRPr="00000000">
        <w:rPr>
          <w:rtl w:val="0"/>
        </w:rPr>
        <w:t xml:space="preserve"> Facilitação do acesso ao desconto de </w:t>
      </w:r>
      <w:r w:rsidDel="00000000" w:rsidR="00000000" w:rsidRPr="00000000">
        <w:rPr>
          <w:b w:val="1"/>
          <w:bCs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 para pagamentos antecipados via sistema oficial.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Inteligência e Relatórios:</w:t>
      </w:r>
      <w:r w:rsidDel="00000000" w:rsidR="00000000" w:rsidRPr="00000000">
        <w:rPr>
          <w:rtl w:val="0"/>
        </w:rPr>
        <w:t xml:space="preserve"> Dashboards de ROI, rankings de condutores e mapas de calor para fins de conformidade e ESG.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hdy3rwcld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1.3. Responsabilidades da Contratante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e Acesso:</w:t>
      </w:r>
      <w:r w:rsidDel="00000000" w:rsidR="00000000" w:rsidRPr="00000000">
        <w:rPr>
          <w:rtl w:val="0"/>
        </w:rPr>
        <w:t xml:space="preserve"> A Contratante deve garantir a veracidade dos dados de veículos e condutores inseridos.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Credenciamento:</w:t>
      </w:r>
      <w:r w:rsidDel="00000000" w:rsidR="00000000" w:rsidRPr="00000000">
        <w:rPr>
          <w:rtl w:val="0"/>
        </w:rPr>
        <w:t xml:space="preserve"> É responsabilidade da Contratante possuir a certificação digital ICP-Brasil e o credenciamento necessário junto ao SENATRAN/SERPRO para o funcionamento da integração.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Pagamento das Multas:</w:t>
      </w:r>
      <w:r w:rsidDel="00000000" w:rsidR="00000000" w:rsidRPr="00000000">
        <w:rPr>
          <w:rtl w:val="0"/>
        </w:rPr>
        <w:t xml:space="preserve"> O MultaZero é uma ferramenta de gestão; a responsabilidade pelo pagamento efetivo das multas e pela observância dos prazos fatais é exclusiva da Contratante.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mwpn2ia1v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1.4. Modelo Comercial e Rescisão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Assinatura:</w:t>
      </w:r>
      <w:r w:rsidDel="00000000" w:rsidR="00000000" w:rsidRPr="00000000">
        <w:rPr>
          <w:rtl w:val="0"/>
        </w:rPr>
        <w:t xml:space="preserve"> A cobrança é realizada mensalmente com base no número de veículos na frota (Tiers 1, 2 ou 3) 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Prazos:</w:t>
      </w:r>
      <w:r w:rsidDel="00000000" w:rsidR="00000000" w:rsidRPr="00000000">
        <w:rPr>
          <w:rtl w:val="0"/>
        </w:rPr>
        <w:t xml:space="preserve"> O contrato inicial padrão possui vigência de </w:t>
      </w:r>
      <w:r w:rsidDel="00000000" w:rsidR="00000000" w:rsidRPr="00000000">
        <w:rPr>
          <w:b w:val="1"/>
          <w:bCs w:val="1"/>
          <w:rtl w:val="0"/>
        </w:rPr>
        <w:t xml:space="preserve">12 meses</w:t>
      </w:r>
      <w:r w:rsidDel="00000000" w:rsidR="00000000" w:rsidRPr="00000000">
        <w:rPr>
          <w:rtl w:val="0"/>
        </w:rPr>
        <w:t xml:space="preserve">, tornando-se mensal após esse período.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Suspensão:</w:t>
      </w:r>
      <w:r w:rsidDel="00000000" w:rsidR="00000000" w:rsidRPr="00000000">
        <w:rPr>
          <w:rtl w:val="0"/>
        </w:rPr>
        <w:t xml:space="preserve"> O atraso nos pagamentos da mensalidade poderá resultar na suspensão do acesso às consultas automáticas da API e-Frotas.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kuw4b9r8z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1.5. Limitação de Responsabilidade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O MultaZero não garante o deferimento de recursos ou defesas, fornecendo apenas os templates e o controle de prazos. Não nos responsabilizamos por instabilidades técnicas nos sistemas governamentais (SERPRO/DETRAN).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