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Phase 3 and Phase 4 — Explained in Simple Words</w:t>
      </w:r>
    </w:p>
    <w:p>
      <w:pPr>
        <w:spacing w:after="120"/>
      </w:pPr>
      <w:r>
        <w:t xml:space="preserve">This file explains </w:t>
      </w:r>
      <w:r>
        <w:rPr>
          <w:b/>
        </w:rPr>
        <w:t>what was built and measured in Phase 3 (locomotion, kinematics) and Phase 4 (perception: LiDAR + camera)</w:t>
      </w:r>
      <w:r>
        <w:t xml:space="preserve">, </w:t>
      </w:r>
      <w:r>
        <w:rPr>
          <w:b/>
        </w:rPr>
        <w:t>why</w:t>
      </w:r>
      <w:r>
        <w:t xml:space="preserve">, </w:t>
      </w:r>
      <w:r>
        <w:rPr>
          <w:b/>
        </w:rPr>
        <w:t>what the numbers mean</w:t>
      </w:r>
      <w:r>
        <w:t xml:space="preserve">, and </w:t>
      </w:r>
      <w:r>
        <w:rPr>
          <w:b/>
        </w:rPr>
        <w:t>how to run everything yourself</w:t>
      </w:r>
      <w:r>
        <w:t xml:space="preserve">. It is the companion of </w:t>
      </w:r>
      <w:r>
        <w:rPr>
          <w:rFonts w:ascii="Consolas" w:hAnsi="Consolas"/>
          <w:sz w:val="18"/>
        </w:rPr>
        <w:t>Phase2_3_Explained.pdf</w:t>
      </w:r>
      <w:r>
        <w:t xml:space="preserve"> and </w:t>
      </w:r>
      <w:r>
        <w:rPr>
          <w:rFonts w:ascii="Consolas" w:hAnsi="Consolas"/>
          <w:sz w:val="18"/>
        </w:rPr>
        <w:t>Phase6_7_8_9_Explained.pdf</w:t>
      </w:r>
      <w:r>
        <w:t xml:space="preserve">. Every number below comes from a real Webots run and has a file in </w:t>
      </w:r>
      <w:r>
        <w:rPr>
          <w:rFonts w:ascii="Consolas" w:hAnsi="Consolas"/>
          <w:sz w:val="18"/>
        </w:rPr>
        <w:t>docs/evidence/</w:t>
      </w:r>
      <w:r>
        <w:t>.</w:t>
      </w:r>
    </w:p>
    <w:p/>
    <w:p>
      <w:pPr>
        <w:pStyle w:val="Heading2"/>
      </w:pPr>
      <w:r>
        <w:rPr>
          <w:color w:val="2E74B5"/>
        </w:rPr>
        <w:t>1. What Phase 3 and Phase 4 are about</w:t>
      </w:r>
    </w:p>
    <w:p>
      <w:pPr>
        <w:spacing w:after="120"/>
      </w:pPr>
      <w:r>
        <w:rPr>
          <w:i/>
        </w:rPr>
        <w:t xml:space="preserve"> </w:t>
      </w:r>
      <w:r>
        <w:rPr>
          <w:i/>
        </w:rPr>
        <w:t>Phase 3 — locomotion &amp; kinematics.</w:t>
      </w:r>
      <w:r>
        <w:rPr>
          <w:i/>
        </w:rPr>
        <w:t xml:space="preserve"> "Can the robot actually drive the way the math says?" We command wheel speeds derived from our differential-drive equations and compare against what really happens (GPS + IMU ground truth). We also validate </w:t>
      </w:r>
      <w:r>
        <w:rPr>
          <w:i/>
        </w:rPr>
        <w:t>wheel odometry</w:t>
      </w:r>
      <w:r>
        <w:rPr>
          <w:i/>
        </w:rPr>
        <w:t xml:space="preserve"> — dead reckoning from the wheel encoders — against that ground truth, and leave a </w:t>
      </w:r>
      <w:r>
        <w:rPr>
          <w:i/>
        </w:rPr>
        <w:t>pen trail</w:t>
      </w:r>
      <w:r>
        <w:rPr>
          <w:i/>
        </w:rPr>
        <w:t xml:space="preserve"> on the floor so the driven path is visible. </w:t>
      </w:r>
      <w:r>
        <w:t xml:space="preserve"> </w:t>
      </w:r>
      <w:r>
        <w:rPr>
          <w:b/>
        </w:rPr>
        <w:t>Phase 4 — perception.</w:t>
      </w:r>
      <w:r>
        <w:t xml:space="preserve"> "Can the robot sense the world?" Two sensors: the </w:t>
      </w:r>
      <w:r>
        <w:rPr>
          <w:b/>
        </w:rPr>
        <w:t>LiDAR</w:t>
      </w:r>
      <w:r>
        <w:t xml:space="preserve"> (360 distance rays, used for the map and the safety stop) and the </w:t>
      </w:r>
      <w:r>
        <w:rPr>
          <w:b/>
        </w:rPr>
        <w:t>camera</w:t>
      </w:r>
      <w:r>
        <w:t xml:space="preserve"> (used by the OpenCV HSV detector to find coloured packages). Both are calibrated and validated against ground truth.</w:t>
      </w:r>
    </w:p>
    <w:p/>
    <w:p>
      <w:pPr>
        <w:pStyle w:val="Heading2"/>
      </w:pPr>
      <w:r>
        <w:rPr>
          <w:color w:val="2E74B5"/>
        </w:rPr>
        <w:t>2. Phase 3 — locomotion and kinematics</w:t>
      </w:r>
    </w:p>
    <w:p>
      <w:pPr>
        <w:pStyle w:val="Heading3"/>
      </w:pPr>
      <w:r>
        <w:rPr>
          <w:color w:val="2E74B5"/>
        </w:rPr>
        <w:t>2.1 Kinematics validation (3.3)</w:t>
      </w:r>
    </w:p>
    <w:p>
      <w:pPr>
        <w:spacing w:after="120"/>
      </w:pPr>
      <w:r>
        <w:t xml:space="preserve">We command four (v, ω) pairs, convert them to wheel speeds with </w:t>
      </w:r>
      <w:r>
        <w:rPr>
          <w:rFonts w:ascii="Consolas" w:hAnsi="Consolas"/>
          <w:sz w:val="18"/>
        </w:rPr>
        <w:t>inverse_kinematics</w:t>
      </w:r>
      <w:r>
        <w:t>, run each for 4 s after a 1 s settle, and measure the real v and ω from per-step GPS/IMU differences: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74"/>
            <w:shd w:fill="D9E2F3"/>
          </w:tcPr>
          <w:p>
            <w:r/>
            <w:r>
              <w:rPr>
                <w:b/>
              </w:rPr>
              <w:t>v_cmd (m/s)</w:t>
            </w:r>
          </w:p>
        </w:tc>
        <w:tc>
          <w:tcPr>
            <w:tcW w:type="dxa" w:w="1791"/>
            <w:shd w:fill="D9E2F3"/>
          </w:tcPr>
          <w:p>
            <w:r/>
            <w:r>
              <w:rPr>
                <w:b/>
              </w:rPr>
              <w:t>ω_cmd (rad/s)</w:t>
            </w:r>
          </w:p>
        </w:tc>
        <w:tc>
          <w:tcPr>
            <w:tcW w:type="dxa" w:w="1791"/>
            <w:shd w:fill="D9E2F3"/>
          </w:tcPr>
          <w:p>
            <w:r/>
            <w:r>
              <w:rPr>
                <w:b/>
              </w:rPr>
              <w:t>v_meas (m/s)</w:t>
            </w:r>
          </w:p>
        </w:tc>
        <w:tc>
          <w:tcPr>
            <w:tcW w:type="dxa" w:w="1791"/>
            <w:shd w:fill="D9E2F3"/>
          </w:tcPr>
          <w:p>
            <w:r/>
            <w:r>
              <w:rPr>
                <w:b/>
              </w:rPr>
              <w:t>ω_meas (rad/s)</w:t>
            </w:r>
          </w:p>
        </w:tc>
        <w:tc>
          <w:tcPr>
            <w:tcW w:type="dxa" w:w="1791"/>
            <w:shd w:fill="D9E2F3"/>
          </w:tcPr>
          <w:p>
            <w:r/>
            <w:r>
              <w:rPr>
                <w:b/>
              </w:rPr>
              <w:t>v error</w:t>
            </w:r>
          </w:p>
        </w:tc>
        <w:tc>
          <w:tcPr>
            <w:tcW w:type="dxa" w:w="1791"/>
            <w:shd w:fill="D9E2F3"/>
          </w:tcPr>
          <w:p>
            <w:r/>
            <w:r>
              <w:rPr>
                <w:b/>
              </w:rPr>
              <w:t>ω error</w:t>
            </w:r>
          </w:p>
        </w:tc>
      </w:tr>
      <w:tr>
        <w:tc>
          <w:tcPr>
            <w:tcW w:type="dxa" w:w="1474"/>
          </w:tcPr>
          <w:p>
            <w:r/>
            <w:r>
              <w:t>+0.20</w:t>
            </w:r>
          </w:p>
        </w:tc>
        <w:tc>
          <w:tcPr>
            <w:tcW w:type="dxa" w:w="1791"/>
          </w:tcPr>
          <w:p>
            <w:r/>
            <w:r>
              <w:t>0.00</w:t>
            </w:r>
          </w:p>
        </w:tc>
        <w:tc>
          <w:tcPr>
            <w:tcW w:type="dxa" w:w="1791"/>
          </w:tcPr>
          <w:p>
            <w:r/>
            <w:r>
              <w:t>+0.1982</w:t>
            </w:r>
          </w:p>
        </w:tc>
        <w:tc>
          <w:tcPr>
            <w:tcW w:type="dxa" w:w="1791"/>
          </w:tcPr>
          <w:p>
            <w:r/>
            <w:r>
              <w:t>0.0000</w:t>
            </w:r>
          </w:p>
        </w:tc>
        <w:tc>
          <w:tcPr>
            <w:tcW w:type="dxa" w:w="1791"/>
          </w:tcPr>
          <w:p>
            <w:r/>
            <w:r>
              <w:t>−0.90 %</w:t>
            </w:r>
          </w:p>
        </w:tc>
        <w:tc>
          <w:tcPr>
            <w:tcW w:type="dxa" w:w="1791"/>
          </w:tcPr>
          <w:p>
            <w:r/>
            <w:r>
              <w:t>n/a</w:t>
            </w:r>
          </w:p>
        </w:tc>
      </w:tr>
      <w:tr>
        <w:tc>
          <w:tcPr>
            <w:tcW w:type="dxa" w:w="1474"/>
          </w:tcPr>
          <w:p>
            <w:r/>
            <w:r>
              <w:t>0.00</w:t>
            </w:r>
          </w:p>
        </w:tc>
        <w:tc>
          <w:tcPr>
            <w:tcW w:type="dxa" w:w="1791"/>
          </w:tcPr>
          <w:p>
            <w:r/>
            <w:r>
              <w:t>+1.00</w:t>
            </w:r>
          </w:p>
        </w:tc>
        <w:tc>
          <w:tcPr>
            <w:tcW w:type="dxa" w:w="1791"/>
          </w:tcPr>
          <w:p>
            <w:r/>
            <w:r>
              <w:t>−0.0000</w:t>
            </w:r>
          </w:p>
        </w:tc>
        <w:tc>
          <w:tcPr>
            <w:tcW w:type="dxa" w:w="1791"/>
          </w:tcPr>
          <w:p>
            <w:r/>
            <w:r>
              <w:t>+0.9906</w:t>
            </w:r>
          </w:p>
        </w:tc>
        <w:tc>
          <w:tcPr>
            <w:tcW w:type="dxa" w:w="1791"/>
          </w:tcPr>
          <w:p>
            <w:r/>
            <w:r>
              <w:t>n/a</w:t>
            </w:r>
          </w:p>
        </w:tc>
        <w:tc>
          <w:tcPr>
            <w:tcW w:type="dxa" w:w="1791"/>
          </w:tcPr>
          <w:p>
            <w:r/>
            <w:r>
              <w:t>−0.94 %</w:t>
            </w:r>
          </w:p>
        </w:tc>
      </w:tr>
      <w:tr>
        <w:tc>
          <w:tcPr>
            <w:tcW w:type="dxa" w:w="1474"/>
          </w:tcPr>
          <w:p>
            <w:r/>
            <w:r>
              <w:t>+0.20</w:t>
            </w:r>
          </w:p>
        </w:tc>
        <w:tc>
          <w:tcPr>
            <w:tcW w:type="dxa" w:w="1791"/>
          </w:tcPr>
          <w:p>
            <w:r/>
            <w:r>
              <w:t>+0.50</w:t>
            </w:r>
          </w:p>
        </w:tc>
        <w:tc>
          <w:tcPr>
            <w:tcW w:type="dxa" w:w="1791"/>
          </w:tcPr>
          <w:p>
            <w:r/>
            <w:r>
              <w:t>+0.1982</w:t>
            </w:r>
          </w:p>
        </w:tc>
        <w:tc>
          <w:tcPr>
            <w:tcW w:type="dxa" w:w="1791"/>
          </w:tcPr>
          <w:p>
            <w:r/>
            <w:r>
              <w:t>+0.4953</w:t>
            </w:r>
          </w:p>
        </w:tc>
        <w:tc>
          <w:tcPr>
            <w:tcW w:type="dxa" w:w="1791"/>
          </w:tcPr>
          <w:p>
            <w:r/>
            <w:r>
              <w:t>−0.90 %</w:t>
            </w:r>
          </w:p>
        </w:tc>
        <w:tc>
          <w:tcPr>
            <w:tcW w:type="dxa" w:w="1791"/>
          </w:tcPr>
          <w:p>
            <w:r/>
            <w:r>
              <w:t>−0.94 %</w:t>
            </w:r>
          </w:p>
        </w:tc>
      </w:tr>
      <w:tr>
        <w:tc>
          <w:tcPr>
            <w:tcW w:type="dxa" w:w="1474"/>
          </w:tcPr>
          <w:p>
            <w:r/>
            <w:r>
              <w:t>−0.10</w:t>
            </w:r>
          </w:p>
        </w:tc>
        <w:tc>
          <w:tcPr>
            <w:tcW w:type="dxa" w:w="1791"/>
          </w:tcPr>
          <w:p>
            <w:r/>
            <w:r>
              <w:t>0.00</w:t>
            </w:r>
          </w:p>
        </w:tc>
        <w:tc>
          <w:tcPr>
            <w:tcW w:type="dxa" w:w="1791"/>
          </w:tcPr>
          <w:p>
            <w:r/>
            <w:r>
              <w:t>−0.0991</w:t>
            </w:r>
          </w:p>
        </w:tc>
        <w:tc>
          <w:tcPr>
            <w:tcW w:type="dxa" w:w="1791"/>
          </w:tcPr>
          <w:p>
            <w:r/>
            <w:r>
              <w:t>−0.0000</w:t>
            </w:r>
          </w:p>
        </w:tc>
        <w:tc>
          <w:tcPr>
            <w:tcW w:type="dxa" w:w="1791"/>
          </w:tcPr>
          <w:p>
            <w:r/>
            <w:r>
              <w:t>+0.90 %</w:t>
            </w:r>
          </w:p>
        </w:tc>
        <w:tc>
          <w:tcPr>
            <w:tcW w:type="dxa" w:w="1791"/>
          </w:tcPr>
          <w:p>
            <w:r/>
            <w:r>
              <w:t>n/a</w:t>
            </w:r>
          </w:p>
        </w:tc>
      </w:tr>
    </w:tbl>
    <w:p/>
    <w:p>
      <w:pPr>
        <w:spacing w:after="120"/>
      </w:pPr>
      <w:r>
        <w:t xml:space="preserve">Everything is within </w:t>
      </w:r>
      <w:r>
        <w:rPr>
          <w:b/>
        </w:rPr>
        <w:t>1 %</w:t>
      </w:r>
      <w:r>
        <w:t xml:space="preserve">. The small uniform −0.9 % is ~0.45 mm of soft-contact sink of the 5 cm wheels into the floor — measured, understood, and documented rather than fudged away. (The bigger lesson from earlier runs: with cylinder wheel bounding objects the contact point sits at the wheel rim, which widened the effective track to L + wheel width and cost </w:t>
      </w:r>
      <w:r>
        <w:rPr>
          <w:b/>
        </w:rPr>
        <w:t>−14 % yaw rate</w:t>
      </w:r>
      <w:r>
        <w:t xml:space="preserve">. Sphere bounding objects give one clean contact point at exactly ±L/2.) Evidence: </w:t>
      </w:r>
      <w:r>
        <w:rPr>
          <w:rFonts w:ascii="Consolas" w:hAnsi="Consolas"/>
          <w:sz w:val="18"/>
        </w:rPr>
        <w:t>docs/evidence/kinematics_validation.md</w:t>
      </w:r>
      <w:r>
        <w:t>.</w:t>
      </w:r>
    </w:p>
    <w:p>
      <w:pPr>
        <w:pStyle w:val="Heading3"/>
      </w:pPr>
      <w:r>
        <w:rPr>
          <w:color w:val="2E74B5"/>
        </w:rPr>
        <w:t>2.2 Odometry vs ground truth (3.4)</w:t>
      </w:r>
    </w:p>
    <w:p>
      <w:pPr>
        <w:spacing w:after="120"/>
      </w:pPr>
      <w:r>
        <w:t>Encoder odometry integrates Δs and Δθ per step (arc model). Drift after: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fill="D9E2F3"/>
          </w:tcPr>
          <w:p>
            <w:r/>
            <w:r>
              <w:rPr>
                <w:b/>
              </w:rPr>
              <w:t>trajectory</w:t>
            </w:r>
          </w:p>
        </w:tc>
        <w:tc>
          <w:tcPr>
            <w:tcW w:type="dxa" w:w="2986"/>
            <w:shd w:fill="D9E2F3"/>
          </w:tcPr>
          <w:p>
            <w:r/>
            <w:r>
              <w:rPr>
                <w:b/>
              </w:rPr>
              <w:t>distance</w:t>
            </w:r>
          </w:p>
        </w:tc>
        <w:tc>
          <w:tcPr>
            <w:tcW w:type="dxa" w:w="2986"/>
            <w:shd w:fill="D9E2F3"/>
          </w:tcPr>
          <w:p>
            <w:r/>
            <w:r>
              <w:rPr>
                <w:b/>
              </w:rPr>
              <w:t>final position error</w:t>
            </w:r>
          </w:p>
        </w:tc>
        <w:tc>
          <w:tcPr>
            <w:tcW w:type="dxa" w:w="2986"/>
            <w:shd w:fill="D9E2F3"/>
          </w:tcPr>
          <w:p>
            <w:r/>
            <w:r>
              <w:rPr>
                <w:b/>
              </w:rPr>
              <w:t>heading error</w:t>
            </w:r>
          </w:p>
        </w:tc>
      </w:tr>
      <w:tr>
        <w:tc>
          <w:tcPr>
            <w:tcW w:type="dxa" w:w="1474"/>
          </w:tcPr>
          <w:p>
            <w:r/>
            <w:r>
              <w:t>line</w:t>
            </w:r>
          </w:p>
        </w:tc>
        <w:tc>
          <w:tcPr>
            <w:tcW w:type="dxa" w:w="2986"/>
          </w:tcPr>
          <w:p>
            <w:r/>
            <w:r>
              <w:t>0.99 m</w:t>
            </w:r>
          </w:p>
        </w:tc>
        <w:tc>
          <w:tcPr>
            <w:tcW w:type="dxa" w:w="2986"/>
          </w:tcPr>
          <w:p>
            <w:r/>
            <w:r>
              <w:t>0.8 cm</w:t>
            </w:r>
          </w:p>
        </w:tc>
        <w:tc>
          <w:tcPr>
            <w:tcW w:type="dxa" w:w="2986"/>
          </w:tcPr>
          <w:p>
            <w:r/>
            <w:r>
              <w:t>0.0°</w:t>
            </w:r>
          </w:p>
        </w:tc>
      </w:tr>
      <w:tr>
        <w:tc>
          <w:tcPr>
            <w:tcW w:type="dxa" w:w="1474"/>
          </w:tcPr>
          <w:p>
            <w:r/>
            <w:r>
              <w:t>square</w:t>
            </w:r>
          </w:p>
        </w:tc>
        <w:tc>
          <w:tcPr>
            <w:tcW w:type="dxa" w:w="2986"/>
          </w:tcPr>
          <w:p>
            <w:r/>
            <w:r>
              <w:t>1.99 m</w:t>
            </w:r>
          </w:p>
        </w:tc>
        <w:tc>
          <w:tcPr>
            <w:tcW w:type="dxa" w:w="2986"/>
          </w:tcPr>
          <w:p>
            <w:r/>
            <w:r>
              <w:t>2.2 cm</w:t>
            </w:r>
          </w:p>
        </w:tc>
        <w:tc>
          <w:tcPr>
            <w:tcW w:type="dxa" w:w="2986"/>
          </w:tcPr>
          <w:p>
            <w:r/>
            <w:r>
              <w:t>4.7°</w:t>
            </w:r>
          </w:p>
        </w:tc>
      </w:tr>
      <w:tr>
        <w:tc>
          <w:tcPr>
            <w:tcW w:type="dxa" w:w="1474"/>
          </w:tcPr>
          <w:p>
            <w:r/>
            <w:r>
              <w:t>arc</w:t>
            </w:r>
          </w:p>
        </w:tc>
        <w:tc>
          <w:tcPr>
            <w:tcW w:type="dxa" w:w="2986"/>
          </w:tcPr>
          <w:p>
            <w:r/>
            <w:r>
              <w:t>0.89 m</w:t>
            </w:r>
          </w:p>
        </w:tc>
        <w:tc>
          <w:tcPr>
            <w:tcW w:type="dxa" w:w="2986"/>
          </w:tcPr>
          <w:p>
            <w:r/>
            <w:r>
              <w:t>1.1 cm</w:t>
            </w:r>
          </w:p>
        </w:tc>
        <w:tc>
          <w:tcPr>
            <w:tcW w:type="dxa" w:w="2986"/>
          </w:tcPr>
          <w:p>
            <w:r/>
            <w:r>
              <w:t>1.2°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82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ometry_vs_g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2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That is the "odometry is good short-term but drifts" story in one picture — and the reason our operating pose uses GPS+IMU while odometry runs in parallel as the validation case.</w:t>
      </w:r>
    </w:p>
    <w:p>
      <w:pPr>
        <w:pStyle w:val="Heading3"/>
      </w:pPr>
      <w:r>
        <w:rPr>
          <w:color w:val="2E74B5"/>
        </w:rPr>
        <w:t>2.3 The pen trail (3.5)</w:t>
      </w:r>
    </w:p>
    <w:p>
      <w:pPr>
        <w:spacing w:after="120"/>
      </w:pPr>
      <w:r>
        <w:t xml:space="preserve">The robot carries a </w:t>
      </w:r>
      <w:r>
        <w:rPr>
          <w:rFonts w:ascii="Consolas" w:hAnsi="Consolas"/>
          <w:sz w:val="18"/>
        </w:rPr>
        <w:t>Pen</w:t>
      </w:r>
      <w:r>
        <w:t xml:space="preserve"> device that paints an orange trail on the floor. After every mission the controller takes an automatic top-down screenshot — the trail shows exactly where the robot drove: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760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tr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6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You can see the FIND_PACKAGE spin near the start, the NAVIGATE leg to the pickup station, and the long DELIVER leg back to Zone B (cyan), weaving between the obstacles.</w:t>
      </w:r>
    </w:p>
    <w:p/>
    <w:p>
      <w:pPr>
        <w:pStyle w:val="Heading2"/>
      </w:pPr>
      <w:r>
        <w:rPr>
          <w:color w:val="2E74B5"/>
        </w:rPr>
        <w:t>3. Phase 4A — LiDAR</w:t>
      </w:r>
    </w:p>
    <w:p>
      <w:pPr>
        <w:pStyle w:val="Heading3"/>
      </w:pPr>
      <w:r>
        <w:rPr>
          <w:color w:val="2E74B5"/>
        </w:rPr>
        <w:t>3.1 The ray-order calibration (4.2) — the best viva story</w:t>
      </w:r>
    </w:p>
    <w:p>
      <w:pPr>
        <w:spacing w:after="120"/>
      </w:pPr>
      <w:r>
        <w:t xml:space="preserve">The LiDAR returns 360 ranges as a plain array. Nothing tells you which array slot points in which direction — you must </w:t>
      </w:r>
      <w:r>
        <w:rPr>
          <w:b/>
        </w:rPr>
        <w:t>measure</w:t>
      </w:r>
      <w:r>
        <w:t xml:space="preserve"> it. Our method:</w:t>
      </w:r>
    </w:p>
    <w:p>
      <w:pPr>
        <w:pStyle w:val="ListNumber"/>
      </w:pPr>
      <w:r>
        <w:rPr>
          <w:rFonts w:ascii="Consolas" w:hAnsi="Consolas"/>
          <w:sz w:val="18"/>
        </w:rPr>
        <w:t>DRIVE_TEST_MODE=lidar</w:t>
      </w:r>
      <w:r>
        <w:t xml:space="preserve"> rotates the robot one slow full turn and logs</w:t>
      </w:r>
    </w:p>
    <w:p>
      <w:pPr>
        <w:spacing w:after="120"/>
      </w:pPr>
      <w:r>
        <w:t>every raw scan (1321 scans) with the true pose.</w:t>
      </w:r>
    </w:p>
    <w:p>
      <w:pPr>
        <w:pStyle w:val="ListNumber"/>
      </w:pPr>
      <w:r>
        <w:rPr>
          <w:rFonts w:ascii="Consolas" w:hAnsi="Consolas"/>
          <w:sz w:val="18"/>
        </w:rPr>
        <w:t>python tools/calibrate_lidar.py</w:t>
      </w:r>
      <w:r>
        <w:t xml:space="preserve"> ray-marches the </w:t>
      </w:r>
      <w:r>
        <w:rPr>
          <w:b/>
        </w:rPr>
        <w:t>known map</w:t>
      </w:r>
      <w:r>
        <w:t xml:space="preserve"> (the</w:t>
      </w:r>
    </w:p>
    <w:p>
      <w:pPr>
        <w:spacing w:after="120"/>
      </w:pPr>
      <w:r>
        <w:t xml:space="preserve">same </w:t>
      </w:r>
      <w:r>
        <w:rPr>
          <w:rFonts w:ascii="Consolas" w:hAnsi="Consolas"/>
          <w:sz w:val="18"/>
        </w:rPr>
        <w:t>config.STATIC_OBSTACLES</w:t>
      </w:r>
      <w:r>
        <w:t xml:space="preserve"> that generate the world) to compute the </w:t>
      </w:r>
      <w:r>
        <w:rPr>
          <w:i/>
        </w:rPr>
        <w:t>expected</w:t>
      </w:r>
      <w:r>
        <w:t xml:space="preserve"> range for every candidate ray direction, then tries both conventions (index increasing CW vs CCW) and small offsets.</w:t>
      </w:r>
    </w:p>
    <w:p>
      <w:pPr>
        <w:pStyle w:val="ListNumber"/>
      </w:pPr>
      <w:r>
        <w:t xml:space="preserve">The winner: </w:t>
      </w:r>
      <w:r>
        <w:rPr>
          <w:b/>
        </w:rPr>
        <w:t>the index increases CLOCKWISE</w:t>
      </w:r>
    </w:p>
    <w:p>
      <w:pPr>
        <w:spacing w:after="120"/>
      </w:pPr>
      <w:r>
        <w:t>(</w:t>
      </w:r>
      <w:r>
        <w:rPr>
          <w:rFonts w:ascii="Consolas" w:hAnsi="Consolas"/>
          <w:sz w:val="18"/>
        </w:rPr>
        <w:t>LIDAR_ANGLE_SIGN = −1</w:t>
      </w:r>
      <w:r>
        <w:t xml:space="preserve">, offset +0.02 rad), median |error| </w:t>
      </w:r>
      <w:r>
        <w:rPr>
          <w:b/>
        </w:rPr>
        <w:t>8 cm</w:t>
      </w:r>
      <w:r>
        <w:t>.</w:t>
      </w:r>
    </w:p>
    <w:p>
      <w:pPr>
        <w:spacing w:after="120"/>
      </w:pPr>
      <w:r>
        <w:t xml:space="preserve">This was not an academic exercise: the mirrored convention was the root cause of the mission estimating package P3 </w:t>
      </w:r>
      <w:r>
        <w:rPr>
          <w:b/>
        </w:rPr>
        <w:t>0.6 m</w:t>
      </w:r>
      <w:r>
        <w:t xml:space="preserve"> away from its true position. After the fix the live estimate is (−2.99, −0.57) vs true (−3.10, −0.50) — a </w:t>
      </w:r>
      <w:r>
        <w:rPr>
          <w:b/>
        </w:rPr>
        <w:t>0.13 m</w:t>
      </w:r>
      <w:r>
        <w:t xml:space="preserve"> error.</w:t>
      </w:r>
    </w:p>
    <w:p>
      <w:pPr>
        <w:spacing w:after="120"/>
      </w:pPr>
      <w:r>
        <w:t xml:space="preserve">Evidence: </w:t>
      </w:r>
      <w:r>
        <w:rPr>
          <w:rFonts w:ascii="Consolas" w:hAnsi="Consolas"/>
          <w:sz w:val="18"/>
        </w:rPr>
        <w:t>docs/evidence/lidar_validation.md</w:t>
      </w:r>
      <w:r>
        <w:t>, and the world-frame scan below — walls, shelves, crates and even the small round obstacles appear exactly where the map says: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dar_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2E74B5"/>
        </w:rPr>
        <w:t>3.2 Sector queries and the safety stop (4.3)</w:t>
      </w:r>
    </w:p>
    <w:p>
      <w:pPr>
        <w:spacing w:after="120"/>
      </w:pPr>
      <w:r>
        <w:rPr>
          <w:rFonts w:ascii="Consolas" w:hAnsi="Consolas"/>
          <w:sz w:val="18"/>
        </w:rPr>
        <w:t>min_range_in_sector</w:t>
      </w:r>
      <w:r>
        <w:t xml:space="preserve"> is the primitive behind the reflex layer: any ray within ±30° of forward closer than 0.30 m → command v = 0, status BLOCKED (console prints </w:t>
      </w:r>
      <w:r>
        <w:rPr>
          <w:rFonts w:ascii="Consolas" w:hAnsi="Consolas"/>
          <w:sz w:val="18"/>
        </w:rPr>
        <w:t>OBSTACLE AHEAD 0.42 m</w:t>
      </w:r>
      <w:r>
        <w:t xml:space="preserve"> during the calibration spin). The BLOCKED flag is exactly the hook the final-eval dynamic re-planner will use.</w:t>
      </w:r>
    </w:p>
    <w:p/>
    <w:p>
      <w:pPr>
        <w:pStyle w:val="Heading2"/>
      </w:pPr>
      <w:r>
        <w:rPr>
          <w:color w:val="2E74B5"/>
        </w:rPr>
        <w:t>4. Phase 4B — camera and vision</w:t>
      </w:r>
    </w:p>
    <w:p>
      <w:pPr>
        <w:pStyle w:val="Heading3"/>
      </w:pPr>
      <w:r>
        <w:rPr>
          <w:color w:val="2E74B5"/>
        </w:rPr>
        <w:t>4.1 The detector (4.6)</w:t>
      </w:r>
    </w:p>
    <w:p>
      <w:pPr>
        <w:spacing w:after="120"/>
      </w:pPr>
      <w:r>
        <w:t xml:space="preserve">Pure OpenCV, no Webots calls: BGR → HSV → per-colour masks (red needs two hue ranges because hue wraps at 0) → morphological open + close → largest contour with area ≥ 100 px² and a plausible aspect ratio → </w:t>
      </w:r>
      <w:r>
        <w:rPr>
          <w:rFonts w:ascii="Consolas" w:hAnsi="Consolas"/>
          <w:sz w:val="18"/>
        </w:rPr>
        <w:t>Detection</w:t>
      </w:r>
      <w:r>
        <w:t xml:space="preserve"> with a documented </w:t>
      </w:r>
      <w:r>
        <w:rPr>
          <w:b/>
        </w:rPr>
        <w:t>heuristic score</w:t>
      </w:r>
      <w:r>
        <w:t xml:space="preserve"> (solidity × size factor — say "heuristic", not "confidence", in the viva).</w:t>
      </w:r>
    </w:p>
    <w:p>
      <w:pPr>
        <w:pStyle w:val="Heading3"/>
      </w:pPr>
      <w:r>
        <w:rPr>
          <w:color w:val="2E74B5"/>
        </w:rPr>
        <w:t>4.2 The systematic evaluation set (4.7 + 4.10)</w:t>
      </w:r>
    </w:p>
    <w:p>
      <w:pPr>
        <w:spacing w:after="120"/>
      </w:pPr>
      <w:r>
        <w:t xml:space="preserve">Thirty-ish frames from one pose prove little. </w:t>
      </w:r>
      <w:r>
        <w:rPr>
          <w:rFonts w:ascii="Consolas" w:hAnsi="Consolas"/>
          <w:sz w:val="18"/>
        </w:rPr>
        <w:t>DRIVE_TEST_MODE=capture_set</w:t>
      </w:r>
      <w:r>
        <w:t xml:space="preserve"> builds the full matrix automatically:</w:t>
      </w:r>
    </w:p>
    <w:p>
      <w:pPr>
        <w:spacing w:after="120"/>
      </w:pPr>
      <w:r>
        <w:rPr>
          <w:i/>
        </w:rPr>
        <w:t xml:space="preserve"> </w:t>
      </w:r>
      <w:r>
        <w:rPr>
          <w:i/>
        </w:rPr>
        <w:t>3 packages</w:t>
      </w:r>
      <w:r>
        <w:rPr>
          <w:i/>
        </w:rPr>
        <w:t xml:space="preserve"> × </w:t>
      </w:r>
      <w:r>
        <w:rPr>
          <w:i/>
        </w:rPr>
        <w:t>4 distances</w:t>
      </w:r>
      <w:r>
        <w:rPr>
          <w:i/>
        </w:rPr>
        <w:t xml:space="preserve"> (0.5 / 1 / 2 / 3 m) × </w:t>
      </w:r>
      <w:r>
        <w:rPr>
          <w:i/>
        </w:rPr>
        <w:t>3 view angles</w:t>
      </w:r>
      <w:r>
        <w:rPr>
          <w:i/>
        </w:rPr>
        <w:t xml:space="preserve"> (−30° / 0° / +30°) × </w:t>
      </w:r>
      <w:r>
        <w:rPr>
          <w:i/>
        </w:rPr>
        <w:t>3 lightings</w:t>
      </w:r>
      <w:r>
        <w:rPr>
          <w:i/>
        </w:rPr>
        <w:t xml:space="preserve"> (normal / dim / bright) </w:t>
      </w:r>
      <w:r>
        <w:t xml:space="preserve"> = </w:t>
      </w:r>
      <w:r>
        <w:rPr>
          <w:b/>
        </w:rPr>
        <w:t>108 frames</w:t>
      </w:r>
      <w:r>
        <w:t xml:space="preserve">. The supervisor teleports the robot to each pose and changes the </w:t>
      </w:r>
      <w:r>
        <w:rPr>
          <w:rFonts w:ascii="Consolas" w:hAnsi="Consolas"/>
          <w:sz w:val="18"/>
        </w:rPr>
        <w:t>DirectionalLight</w:t>
      </w:r>
      <w:r>
        <w:t xml:space="preserve"> intensities; each frame's ground truth is read from the camera's </w:t>
      </w:r>
      <w:r>
        <w:rPr>
          <w:b/>
        </w:rPr>
        <w:t>Recognition node</w:t>
      </w:r>
      <w:r>
        <w:t xml:space="preserve"> (which </w:t>
      </w:r>
      <w:r>
        <w:rPr>
          <w:rFonts w:ascii="Consolas" w:hAnsi="Consolas"/>
          <w:sz w:val="18"/>
        </w:rPr>
        <w:t>PKG_*</w:t>
      </w:r>
      <w:r>
        <w:t xml:space="preserve"> models are visible) — that is the Phase 4.10 cross-check automating the labelling.</w:t>
      </w:r>
    </w:p>
    <w:p>
      <w:pPr>
        <w:spacing w:after="120"/>
      </w:pPr>
      <w:r>
        <w:t>How many each colour appears in the ground truth: red 78, green 75, blue 66 appearances across the 108 frames.</w:t>
      </w:r>
    </w:p>
    <w:p>
      <w:pPr>
        <w:pStyle w:val="Heading3"/>
      </w:pPr>
      <w:r>
        <w:rPr>
          <w:color w:val="2E74B5"/>
        </w:rPr>
        <w:t>4.3 Results (4.8)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fill="D9E2F3"/>
          </w:tcPr>
          <w:p>
            <w:r/>
            <w:r>
              <w:rPr>
                <w:b/>
              </w:rPr>
              <w:t>lighting</w:t>
            </w:r>
          </w:p>
        </w:tc>
        <w:tc>
          <w:tcPr>
            <w:tcW w:type="dxa" w:w="2239"/>
            <w:shd w:fill="D9E2F3"/>
          </w:tcPr>
          <w:p>
            <w:r/>
            <w:r>
              <w:rPr>
                <w:b/>
              </w:rPr>
              <w:t>red</w:t>
            </w:r>
          </w:p>
        </w:tc>
        <w:tc>
          <w:tcPr>
            <w:tcW w:type="dxa" w:w="2239"/>
            <w:shd w:fill="D9E2F3"/>
          </w:tcPr>
          <w:p>
            <w:r/>
            <w:r>
              <w:rPr>
                <w:b/>
              </w:rPr>
              <w:t>green</w:t>
            </w:r>
          </w:p>
        </w:tc>
        <w:tc>
          <w:tcPr>
            <w:tcW w:type="dxa" w:w="2239"/>
            <w:shd w:fill="D9E2F3"/>
          </w:tcPr>
          <w:p>
            <w:r/>
            <w:r>
              <w:rPr>
                <w:b/>
              </w:rPr>
              <w:t>blue</w:t>
            </w:r>
          </w:p>
        </w:tc>
        <w:tc>
          <w:tcPr>
            <w:tcW w:type="dxa" w:w="2239"/>
            <w:shd w:fill="D9E2F3"/>
          </w:tcPr>
          <w:p>
            <w:r/>
            <w:r>
              <w:rPr>
                <w:b/>
              </w:rPr>
              <w:t>false positives</w:t>
            </w:r>
          </w:p>
        </w:tc>
      </w:tr>
      <w:tr>
        <w:tc>
          <w:tcPr>
            <w:tcW w:type="dxa" w:w="1474"/>
          </w:tcPr>
          <w:p>
            <w:r/>
            <w:r>
              <w:t>normal</w:t>
            </w:r>
          </w:p>
        </w:tc>
        <w:tc>
          <w:tcPr>
            <w:tcW w:type="dxa" w:w="2239"/>
          </w:tcPr>
          <w:p>
            <w:r/>
            <w:r>
              <w:t>84.6 %</w:t>
            </w:r>
          </w:p>
        </w:tc>
        <w:tc>
          <w:tcPr>
            <w:tcW w:type="dxa" w:w="2239"/>
          </w:tcPr>
          <w:p>
            <w:r/>
            <w:r>
              <w:t>84.0 %</w:t>
            </w:r>
          </w:p>
        </w:tc>
        <w:tc>
          <w:tcPr>
            <w:tcW w:type="dxa" w:w="2239"/>
          </w:tcPr>
          <w:p>
            <w:r/>
            <w:r>
              <w:t>77.3 %</w:t>
            </w:r>
          </w:p>
        </w:tc>
        <w:tc>
          <w:tcPr>
            <w:tcW w:type="dxa" w:w="2239"/>
          </w:tcPr>
          <w:p>
            <w:r/>
            <w:r>
              <w:t>1</w:t>
            </w:r>
          </w:p>
        </w:tc>
      </w:tr>
      <w:tr>
        <w:tc>
          <w:tcPr>
            <w:tcW w:type="dxa" w:w="1474"/>
          </w:tcPr>
          <w:p>
            <w:r/>
            <w:r>
              <w:t>dim</w:t>
            </w:r>
          </w:p>
        </w:tc>
        <w:tc>
          <w:tcPr>
            <w:tcW w:type="dxa" w:w="2239"/>
          </w:tcPr>
          <w:p>
            <w:r/>
            <w:r>
              <w:t>84.6 %</w:t>
            </w:r>
          </w:p>
        </w:tc>
        <w:tc>
          <w:tcPr>
            <w:tcW w:type="dxa" w:w="2239"/>
          </w:tcPr>
          <w:p>
            <w:r/>
            <w:r>
              <w:t>84.0 %</w:t>
            </w:r>
          </w:p>
        </w:tc>
        <w:tc>
          <w:tcPr>
            <w:tcW w:type="dxa" w:w="2239"/>
          </w:tcPr>
          <w:p>
            <w:r/>
            <w:r>
              <w:t>77.3 %</w:t>
            </w:r>
          </w:p>
        </w:tc>
        <w:tc>
          <w:tcPr>
            <w:tcW w:type="dxa" w:w="2239"/>
          </w:tcPr>
          <w:p>
            <w:r/>
            <w:r>
              <w:t>0</w:t>
            </w:r>
          </w:p>
        </w:tc>
      </w:tr>
      <w:tr>
        <w:tc>
          <w:tcPr>
            <w:tcW w:type="dxa" w:w="1474"/>
          </w:tcPr>
          <w:p>
            <w:r/>
            <w:r>
              <w:t>bright</w:t>
            </w:r>
          </w:p>
        </w:tc>
        <w:tc>
          <w:tcPr>
            <w:tcW w:type="dxa" w:w="2239"/>
          </w:tcPr>
          <w:p>
            <w:r/>
            <w:r>
              <w:t>84.6 %</w:t>
            </w:r>
          </w:p>
        </w:tc>
        <w:tc>
          <w:tcPr>
            <w:tcW w:type="dxa" w:w="2239"/>
          </w:tcPr>
          <w:p>
            <w:r/>
            <w:r>
              <w:t>84.0 %</w:t>
            </w:r>
          </w:p>
        </w:tc>
        <w:tc>
          <w:tcPr>
            <w:tcW w:type="dxa" w:w="2239"/>
          </w:tcPr>
          <w:p>
            <w:r/>
            <w:r>
              <w:t>77.3 %</w:t>
            </w:r>
          </w:p>
        </w:tc>
        <w:tc>
          <w:tcPr>
            <w:tcW w:type="dxa" w:w="2239"/>
          </w:tcPr>
          <w:p>
            <w:r/>
            <w:r>
              <w:t>0</w:t>
            </w:r>
          </w:p>
        </w:tc>
      </w:tr>
    </w:tbl>
    <w:p/>
    <w:p>
      <w:pPr>
        <w:spacing w:after="120"/>
      </w:pPr>
      <w:r>
        <w:t>Two things to say out loud about this table:</w:t>
      </w:r>
    </w:p>
    <w:p>
      <w:pPr>
        <w:pStyle w:val="ListNumber"/>
      </w:pPr>
      <w:r>
        <w:rPr>
          <w:b/>
        </w:rPr>
        <w:t>The rate is identical across lightings.</w:t>
      </w:r>
      <w:r>
        <w:t xml:space="preserve"> That is the payoff of the</w:t>
      </w:r>
    </w:p>
    <w:p>
      <w:pPr>
        <w:spacing w:after="120"/>
      </w:pPr>
      <w:r>
        <w:t xml:space="preserve">two-opposed-lights world fix (one light left package faces at HSV value ≈ 46, below the detector threshold — the first mission never found the package). The HSV </w:t>
      </w:r>
      <w:r>
        <w:rPr>
          <w:i/>
        </w:rPr>
        <w:t>value</w:t>
      </w:r>
      <w:r>
        <w:t xml:space="preserve"> channel is now stable, so dim/bright global changes do not move the detection rate.</w:t>
      </w:r>
    </w:p>
    <w:p>
      <w:pPr>
        <w:pStyle w:val="ListNumber"/>
      </w:pPr>
      <w:r>
        <w:rPr>
          <w:b/>
        </w:rPr>
        <w:t>The misses are geometric, not photometric.</w:t>
      </w:r>
      <w:r>
        <w:t xml:space="preserve"> Broken down by distance,</w:t>
      </w:r>
    </w:p>
    <w:p>
      <w:pPr>
        <w:spacing w:after="120"/>
      </w:pPr>
      <w:r>
        <w:t>everything at 2–3 m is detected (24/24 red at 3 m); the misses happen at 0.5 m, where the package overfills the frame and the aspect-ratio window (0.6–1.6) rejects the clipped blob, and at ±30° / 1 m where the package is partly outside the image. Detection rate improves with distance in this setup — the opposite of the naive expectation, and a good thing to explain when asked.</w:t>
      </w:r>
    </w:p>
    <w:p>
      <w:pPr>
        <w:spacing w:after="120"/>
      </w:pPr>
      <w:r>
        <w:t xml:space="preserve">Only </w:t>
      </w:r>
      <w:r>
        <w:rPr>
          <w:b/>
        </w:rPr>
        <w:t>3 false positives in 108 frames</w:t>
      </w:r>
      <w:r>
        <w:t xml:space="preserve"> (one green-ish, two blue-ish reflections) — the zone colours (yellow ≈ hue 30, cyan ≈ 90) sit outside every package window, which is also asserted by a unit test.</w:t>
      </w:r>
    </w:p>
    <w:p>
      <w:pPr>
        <w:spacing w:after="120"/>
      </w:pPr>
      <w:r>
        <w:t>Annotated example (2 m, normal light, P3 detected together with P2):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2E74B5"/>
        </w:rPr>
        <w:t>4.4 Position estimation (4.9)</w:t>
      </w:r>
    </w:p>
    <w:p>
      <w:pPr>
        <w:spacing w:after="120"/>
      </w:pPr>
      <w:r>
        <w:t xml:space="preserve">The chain: pixel column → bearing (pinhole model, left = +) → range from the LiDAR at that bearing (±3° window; fallback </w:t>
      </w:r>
      <w:r>
        <w:rPr>
          <w:rFonts w:ascii="Consolas" w:hAnsi="Consolas"/>
          <w:sz w:val="18"/>
        </w:rPr>
        <w:t>d = f_px·size/bbox</w:t>
      </w:r>
      <w:r>
        <w:t xml:space="preserve">) → world position through the robot pose. Live result with the calibrated LiDAR: </w:t>
      </w:r>
      <w:r>
        <w:rPr>
          <w:b/>
        </w:rPr>
        <w:t>(−2.99, −0.57) vs (−3.10, −0.50) → 0.13 m error at ~3 m</w:t>
      </w:r>
      <w:r>
        <w:t>. The offline pinhole-fallback evaluation on the frame set (</w:t>
      </w:r>
      <w:r>
        <w:rPr>
          <w:rFonts w:ascii="Consolas" w:hAnsi="Consolas"/>
          <w:sz w:val="18"/>
        </w:rPr>
        <w:t>docs/evidence/position_estimate.md</w:t>
      </w:r>
      <w:r>
        <w:t>) shows 0.59 m mean error at 3.1 m — quantization-limited (±1 px of bbox ≈ ±5 % of range), which is exactly why the LiDAR-fused estimate is the one the mission uses.</w:t>
      </w:r>
    </w:p>
    <w:p/>
    <w:p>
      <w:pPr>
        <w:pStyle w:val="Heading2"/>
      </w:pPr>
      <w:r>
        <w:rPr>
          <w:color w:val="2E74B5"/>
        </w:rPr>
        <w:t>5. Problems we hit and fixed while building Phases 3–4</w:t>
      </w:r>
    </w:p>
    <w:p>
      <w:pPr>
        <w:pStyle w:val="ListNumber"/>
      </w:pPr>
      <w:r>
        <w:rPr>
          <w:b/>
        </w:rPr>
        <w:t>−14 % yaw rate</w:t>
      </w:r>
      <w:r>
        <w:t>: cylinder wheel contact → effective track</w:t>
      </w:r>
    </w:p>
    <w:p>
      <w:pPr>
        <w:spacing w:after="120"/>
      </w:pPr>
      <w:r>
        <w:t>L + wheel width. Fixed with sphere wheel bounding objects.</w:t>
      </w:r>
    </w:p>
    <w:p>
      <w:pPr>
        <w:pStyle w:val="ListNumber"/>
      </w:pPr>
      <w:r>
        <w:rPr>
          <w:b/>
        </w:rPr>
        <w:t>Packages invisible to the detector</w:t>
      </w:r>
      <w:r>
        <w:t xml:space="preserve"> on one side: single light left</w:t>
      </w:r>
    </w:p>
    <w:p>
      <w:pPr>
        <w:spacing w:after="120"/>
      </w:pPr>
      <w:r>
        <w:t>faces at HSV V ≈ 46. Fixed with two opposed directional lights, shadows off.</w:t>
      </w:r>
    </w:p>
    <w:p>
      <w:pPr>
        <w:pStyle w:val="ListNumber"/>
      </w:pPr>
      <w:r>
        <w:rPr>
          <w:b/>
        </w:rPr>
        <w:t>Mirrored LiDAR ray order</w:t>
      </w:r>
      <w:r>
        <w:t xml:space="preserve"> → 0.6 m package estimate error. Measured</w:t>
      </w:r>
    </w:p>
    <w:p>
      <w:pPr>
        <w:spacing w:after="120"/>
      </w:pPr>
      <w:r>
        <w:t xml:space="preserve">against the known map, fixed in </w:t>
      </w:r>
      <w:r>
        <w:rPr>
          <w:rFonts w:ascii="Consolas" w:hAnsi="Consolas"/>
          <w:sz w:val="18"/>
        </w:rPr>
        <w:t>config.py</w:t>
      </w:r>
      <w:r>
        <w:t>.</w:t>
      </w:r>
    </w:p>
    <w:p>
      <w:pPr>
        <w:pStyle w:val="ListNumber"/>
      </w:pPr>
      <w:r>
        <w:rPr>
          <w:b/>
        </w:rPr>
        <w:t>Recognition node saw nothing</w:t>
      </w:r>
      <w:r>
        <w:t xml:space="preserve"> until each package </w:t>
      </w:r>
      <w:r>
        <w:rPr>
          <w:rFonts w:ascii="Consolas" w:hAnsi="Consolas"/>
          <w:sz w:val="18"/>
        </w:rPr>
        <w:t>Solid</w:t>
      </w:r>
      <w:r>
        <w:t xml:space="preserve"> got a</w:t>
      </w:r>
    </w:p>
    <w:p>
      <w:pPr>
        <w:spacing w:after="120"/>
      </w:pPr>
      <w:r>
        <w:rPr>
          <w:rFonts w:ascii="Consolas" w:hAnsi="Consolas"/>
          <w:sz w:val="18"/>
        </w:rPr>
        <w:t>recognitionColors [ r g b ]</w:t>
      </w:r>
      <w:r>
        <w:t xml:space="preserve"> field — in modern Webots the </w:t>
      </w:r>
      <w:r>
        <w:rPr>
          <w:rFonts w:ascii="Consolas" w:hAnsi="Consolas"/>
          <w:sz w:val="18"/>
        </w:rPr>
        <w:t>model</w:t>
      </w:r>
      <w:r>
        <w:t xml:space="preserve"> field alone only labels an object, </w:t>
      </w:r>
      <w:r>
        <w:rPr>
          <w:rFonts w:ascii="Consolas" w:hAnsi="Consolas"/>
          <w:sz w:val="18"/>
        </w:rPr>
        <w:t>recognitionColors</w:t>
      </w:r>
      <w:r>
        <w:t xml:space="preserve"> is what makes it recognizable.</w:t>
      </w:r>
    </w:p>
    <w:p>
      <w:pPr>
        <w:pStyle w:val="ListNumber"/>
      </w:pPr>
      <w:r>
        <w:rPr>
          <w:b/>
        </w:rPr>
        <w:t>A decorative ball painted saturated blue</w:t>
      </w:r>
      <w:r>
        <w:t xml:space="preserve"> was "found" as package P3.</w:t>
      </w:r>
    </w:p>
    <w:p>
      <w:pPr>
        <w:spacing w:after="120"/>
      </w:pPr>
      <w:r>
        <w:t>The environment's colours are part of the detector's interface — props must stay outside every HSV window.</w:t>
      </w:r>
    </w:p>
    <w:p>
      <w:pPr>
        <w:pStyle w:val="ListNumber"/>
      </w:pPr>
      <w:r>
        <w:rPr>
          <w:b/>
        </w:rPr>
        <w:t>Campaign starts failing for non-obvious reasons</w:t>
      </w:r>
      <w:r>
        <w:t>: one start had the</w:t>
      </w:r>
    </w:p>
    <w:p>
      <w:pPr>
        <w:spacing w:after="120"/>
      </w:pPr>
      <w:r>
        <w:t xml:space="preserve">ball blocking the line of sight to P3, one spawned overlapping a crate, one had a crate blocking the view, and one start had </w:t>
      </w:r>
      <w:r>
        <w:rPr>
          <w:i/>
        </w:rPr>
        <w:t>package P1 itself</w:t>
      </w:r>
      <w:r>
        <w:t xml:space="preserve"> occluding P3 (packages are not on the static map). Starts are now validated for collision-freedom </w:t>
      </w:r>
      <w:r>
        <w:rPr>
          <w:b/>
        </w:rPr>
        <w:t>and</w:t>
      </w:r>
      <w:r>
        <w:t xml:space="preserve"> line-of-sight including the other packages. Related design fix: the FSM now maps every package it sees during FIND_PACKAGE onto the occupancy grid, so approach paths route around the non-target packages instead of tripping the LiDAR safety stop next to them.</w:t>
      </w:r>
    </w:p>
    <w:p/>
    <w:p>
      <w:pPr>
        <w:pStyle w:val="Heading2"/>
      </w:pPr>
      <w:r>
        <w:rPr>
          <w:color w:val="2E74B5"/>
        </w:rPr>
        <w:t>6. How to run everything (cheat sheet)</w:t>
      </w:r>
    </w:p>
    <w:p>
      <w:pPr>
        <w:spacing w:before="80" w:after="160"/>
      </w:pPr>
      <w:r>
        <w:rPr>
          <w:rFonts w:ascii="Consolas" w:hAnsi="Consolas"/>
          <w:sz w:val="17"/>
        </w:rPr>
        <w:t>python -m pytest tests/ -q                        # 63 tests first</w:t>
        <w:br/>
        <w:br/>
        <w:t># kinematics + odometry validation (Phase 3)</w:t>
        <w:br/>
        <w:t>DRIVE_TEST_MODE=kinematics webots --batch --mode=fast --stdout --stderr --minimize worlds/warehouse_drive_test.wbt</w:t>
        <w:br/>
        <w:t>DRIVE_TEST_MODE=odometry   webots --batch --mode=fast --stdout --stderr --minimize worlds/warehouse_drive_test.wbt</w:t>
        <w:br/>
        <w:br/>
        <w:t># LiDAR calibration (Phase 4.2/4.4)</w:t>
        <w:br/>
        <w:t>DRIVE_TEST_MODE=lidar webots --batch --mode=fast --stdout --stderr --minimize worlds/warehouse_drive_test.wbt</w:t>
        <w:br/>
        <w:t>python tools/calibrate_lidar.py                   # -&gt; lidar_validation.md + lidar_scan.png</w:t>
        <w:br/>
        <w:br/>
        <w:t># detector evaluation set (Phase 4.7/4.8/4.10)</w:t>
        <w:br/>
        <w:t>DRIVE_TEST_MODE=capture_set webots --batch --mode=fast --stdout --stderr --minimize worlds/warehouse_drive_test.wbt</w:t>
        <w:br/>
        <w:t>python tools/eval_detector.py                     # -&gt; detector_eval.md + per-lighting table</w:t>
        <w:br/>
        <w:br/>
        <w:t># mission with pen trail + automatic trail screenshot</w:t>
        <w:br/>
        <w:t>webots worlds/warehouse.wbt                       # -&gt; world_trail.png after DONE</w:t>
      </w:r>
    </w:p>
    <w:p/>
    <w:p>
      <w:pPr>
        <w:pStyle w:val="Heading2"/>
      </w:pPr>
      <w:r>
        <w:rPr>
          <w:color w:val="2E74B5"/>
        </w:rPr>
        <w:t>7. One-paragraph summary for the viva</w:t>
      </w:r>
    </w:p>
    <w:p>
      <w:pPr>
        <w:spacing w:after="120"/>
      </w:pPr>
      <w:r>
        <w:t>"The robot's motion was validated against physics: commanded speeds match measured speeds within 1 %, and encoder odometry drifts only ~2 cm over a 2 m square, which is why we trust GPS+IMU for control and quote odometry as a validated fallback. On perception, the LiDAR's ray order was empirically calibrated against the known map (it runs clockwise; the naive assumption was mirrored, which caused a 0.6 m package-position error, now 0.13 m), and the HSV package detector was evaluated over a 108-frame systematic set covering distance, angle and lighting: roughly 80–85 % detection with almost no false positives, identical across lighting levels — the misses are geometric edge cases at extreme ranges, and the ground truth comes from the simulator's Recognition node, keeping our detector itself fully hand-written OpenCV."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