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DE5" w:rsidRDefault="00113FD6" w:rsidP="0016724D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Informe</w:t>
      </w:r>
      <w:r w:rsidR="00664929" w:rsidRPr="00664F5B">
        <w:rPr>
          <w:sz w:val="32"/>
          <w:szCs w:val="32"/>
        </w:rPr>
        <w:t xml:space="preserve"> de plan de pruebas PRACTICA 4.1</w:t>
      </w:r>
    </w:p>
    <w:p w:rsidR="0016724D" w:rsidRDefault="0016724D" w:rsidP="0016724D">
      <w:pPr>
        <w:jc w:val="center"/>
        <w:rPr>
          <w:sz w:val="28"/>
          <w:szCs w:val="28"/>
        </w:rPr>
      </w:pPr>
      <w:r w:rsidRPr="0016724D">
        <w:rPr>
          <w:sz w:val="28"/>
          <w:szCs w:val="28"/>
        </w:rPr>
        <w:t>Realizado por: Francisco Álamo García y Álvaro Lamadrid Agudo</w:t>
      </w:r>
    </w:p>
    <w:p w:rsidR="0016724D" w:rsidRPr="0016724D" w:rsidRDefault="0016724D" w:rsidP="0016724D">
      <w:pPr>
        <w:jc w:val="center"/>
        <w:rPr>
          <w:sz w:val="28"/>
          <w:szCs w:val="28"/>
        </w:rPr>
      </w:pPr>
    </w:p>
    <w:p w:rsidR="00664929" w:rsidRDefault="00664929">
      <w:r>
        <w:t>Fases de pruebas con sus respectivas herramientas:</w:t>
      </w:r>
    </w:p>
    <w:p w:rsidR="00664929" w:rsidRDefault="00664929"/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t>Pruebas unitarias</w:t>
      </w:r>
    </w:p>
    <w:p w:rsidR="00664929" w:rsidRDefault="00664929" w:rsidP="00664F5B">
      <w:pPr>
        <w:jc w:val="both"/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 xml:space="preserve">Para las pruebas unitarias </w:t>
      </w:r>
      <w:r w:rsidR="007546EC" w:rsidRPr="005D05B7">
        <w:rPr>
          <w:rFonts w:asciiTheme="majorHAnsi" w:hAnsiTheme="majorHAnsi" w:cstheme="majorHAnsi"/>
        </w:rPr>
        <w:t>será necesario utilizar mocks de las interfaces IUsuarioDAO e IVehiculo</w:t>
      </w:r>
      <w:r w:rsidR="00414C12" w:rsidRPr="005D05B7">
        <w:rPr>
          <w:rFonts w:asciiTheme="majorHAnsi" w:hAnsiTheme="majorHAnsi" w:cstheme="majorHAnsi"/>
        </w:rPr>
        <w:t>DAO, para poder hacer pruebas de los accesos a los datos y de las pruebas de como gestionar tanto usuarios como vehículos.</w:t>
      </w:r>
      <w:r w:rsidR="00664F5B" w:rsidRPr="005D05B7">
        <w:rPr>
          <w:rFonts w:asciiTheme="majorHAnsi" w:hAnsiTheme="majorHAnsi" w:cstheme="majorHAnsi"/>
        </w:rPr>
        <w:t xml:space="preserve"> </w:t>
      </w:r>
    </w:p>
    <w:p w:rsidR="00113FD6" w:rsidRPr="00113FD6" w:rsidRDefault="00113FD6" w:rsidP="00664F5B">
      <w:pPr>
        <w:jc w:val="both"/>
        <w:rPr>
          <w:rFonts w:asciiTheme="majorHAnsi" w:hAnsiTheme="majorHAnsi" w:cstheme="majorHAnsi"/>
          <w:u w:val="single"/>
        </w:rPr>
      </w:pPr>
      <w:r w:rsidRPr="00113FD6">
        <w:rPr>
          <w:rFonts w:asciiTheme="majorHAnsi" w:hAnsiTheme="majorHAnsi" w:cstheme="majorHAnsi"/>
          <w:u w:val="single"/>
        </w:rPr>
        <w:t>Especificación de pruebas unitarias:</w:t>
      </w:r>
    </w:p>
    <w:p w:rsidR="000B49C1" w:rsidRDefault="000B49C1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Capa de negocio:</w:t>
      </w:r>
    </w:p>
    <w:p w:rsidR="000B49C1" w:rsidRPr="005D05B7" w:rsidRDefault="000B49C1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Componente: GestiónEstacionamiento</w:t>
      </w:r>
      <w:r w:rsidR="00113FD6">
        <w:rPr>
          <w:rFonts w:asciiTheme="majorHAnsi" w:hAnsiTheme="majorHAnsi" w:cstheme="majorHAnsi"/>
        </w:rPr>
        <w:t>, Método: nuevoEstacionamiento(</w:t>
      </w:r>
      <w:r w:rsidR="00C632C4">
        <w:rPr>
          <w:rFonts w:asciiTheme="majorHAnsi" w:hAnsiTheme="majorHAnsi" w:cstheme="majorHAnsi"/>
        </w:rPr>
        <w:t>Vehiculo</w:t>
      </w:r>
      <w:r w:rsidR="00113FD6">
        <w:rPr>
          <w:rFonts w:asciiTheme="majorHAnsi" w:hAnsiTheme="majorHAnsi" w:cstheme="majorHAnsi"/>
        </w:rPr>
        <w:t>, int tiempo)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262"/>
      </w:tblGrid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UT1.a</w:t>
            </w:r>
          </w:p>
        </w:tc>
        <w:tc>
          <w:tcPr>
            <w:tcW w:w="3827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</w:t>
            </w:r>
            <w:r w:rsidR="00C632C4">
              <w:rPr>
                <w:rFonts w:asciiTheme="majorHAnsi" w:hAnsiTheme="majorHAnsi" w:cstheme="majorHAnsi"/>
              </w:rPr>
              <w:t>[vehículo válido]</w:t>
            </w:r>
            <w:r w:rsidRPr="005D05B7">
              <w:rPr>
                <w:rFonts w:asciiTheme="majorHAnsi" w:hAnsiTheme="majorHAnsi" w:cstheme="majorHAnsi"/>
              </w:rPr>
              <w:t>, tiempo=</w:t>
            </w:r>
            <w:r w:rsidR="000B49C1">
              <w:rPr>
                <w:rFonts w:asciiTheme="majorHAnsi" w:hAnsiTheme="majorHAnsi" w:cstheme="majorHAnsi"/>
              </w:rPr>
              <w:t>11</w:t>
            </w:r>
            <w:r w:rsidRPr="005D05B7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True</w:t>
            </w:r>
          </w:p>
        </w:tc>
      </w:tr>
      <w:tr w:rsidR="005D05B7" w:rsidTr="005D05B7">
        <w:tc>
          <w:tcPr>
            <w:tcW w:w="2405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UT1.b</w:t>
            </w:r>
          </w:p>
        </w:tc>
        <w:tc>
          <w:tcPr>
            <w:tcW w:w="3827" w:type="dxa"/>
          </w:tcPr>
          <w:p w:rsidR="005D05B7" w:rsidRPr="005D05B7" w:rsidRDefault="00C632C4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[vehículo válido]</w:t>
            </w:r>
            <w:r w:rsidR="005D05B7" w:rsidRPr="005D05B7">
              <w:rPr>
                <w:rFonts w:asciiTheme="majorHAnsi" w:hAnsiTheme="majorHAnsi" w:cstheme="majorHAnsi"/>
              </w:rPr>
              <w:t>, tiempo=</w:t>
            </w:r>
            <w:r w:rsidR="000B49C1">
              <w:rPr>
                <w:rFonts w:asciiTheme="majorHAnsi" w:hAnsiTheme="majorHAnsi" w:cstheme="majorHAnsi"/>
              </w:rPr>
              <w:t>-8)</w:t>
            </w:r>
          </w:p>
        </w:tc>
        <w:tc>
          <w:tcPr>
            <w:tcW w:w="2262" w:type="dxa"/>
          </w:tcPr>
          <w:p w:rsidR="005D05B7" w:rsidRPr="005D05B7" w:rsidRDefault="005D05B7" w:rsidP="00664F5B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  <w:tr w:rsidR="000B49C1" w:rsidTr="005D05B7">
        <w:tc>
          <w:tcPr>
            <w:tcW w:w="2405" w:type="dxa"/>
          </w:tcPr>
          <w:p w:rsidR="000B49C1" w:rsidRPr="005D05B7" w:rsidRDefault="000B49C1" w:rsidP="000B49C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UT1.d</w:t>
            </w:r>
          </w:p>
        </w:tc>
        <w:tc>
          <w:tcPr>
            <w:tcW w:w="3827" w:type="dxa"/>
          </w:tcPr>
          <w:p w:rsidR="000B49C1" w:rsidRPr="005D05B7" w:rsidRDefault="00C632C4" w:rsidP="000B49C1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[vehículo válido]</w:t>
            </w:r>
            <w:r w:rsidR="000B49C1" w:rsidRPr="005D05B7">
              <w:rPr>
                <w:rFonts w:asciiTheme="majorHAnsi" w:hAnsiTheme="majorHAnsi" w:cstheme="majorHAnsi"/>
              </w:rPr>
              <w:t>, tiempo=</w:t>
            </w:r>
            <w:r w:rsidR="000B49C1">
              <w:rPr>
                <w:rFonts w:asciiTheme="majorHAnsi" w:hAnsiTheme="majorHAnsi" w:cstheme="majorHAnsi"/>
              </w:rPr>
              <w:t>13</w:t>
            </w:r>
            <w:r w:rsidR="000B49C1" w:rsidRPr="005D05B7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2262" w:type="dxa"/>
          </w:tcPr>
          <w:p w:rsidR="000B49C1" w:rsidRPr="005D05B7" w:rsidRDefault="000B49C1" w:rsidP="000B49C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</w:tr>
    </w:tbl>
    <w:p w:rsidR="005D05B7" w:rsidRDefault="005D05B7" w:rsidP="00664F5B">
      <w:pPr>
        <w:jc w:val="both"/>
      </w:pPr>
    </w:p>
    <w:p w:rsidR="000B49C1" w:rsidRDefault="000B49C1" w:rsidP="00664F5B">
      <w:pPr>
        <w:jc w:val="both"/>
      </w:pPr>
      <w:r>
        <w:t>Capa DAO</w:t>
      </w:r>
      <w:r w:rsidR="0016724D">
        <w:t>:</w:t>
      </w:r>
    </w:p>
    <w:p w:rsidR="000B49C1" w:rsidRDefault="000B49C1" w:rsidP="00664F5B">
      <w:pPr>
        <w:jc w:val="both"/>
      </w:pPr>
      <w:r>
        <w:t xml:space="preserve">Componente: </w:t>
      </w:r>
      <w:r w:rsidR="00113FD6">
        <w:t>IUsuarioDAO, Método: crearUsuario(</w:t>
      </w:r>
      <w:r w:rsidR="00C632C4">
        <w:t>Usuario u</w:t>
      </w:r>
      <w:r w:rsidR="00113FD6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262"/>
      </w:tblGrid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Identificador</w:t>
            </w:r>
          </w:p>
        </w:tc>
        <w:tc>
          <w:tcPr>
            <w:tcW w:w="3827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5D05B7">
              <w:rPr>
                <w:rFonts w:asciiTheme="majorHAnsi" w:hAnsiTheme="majorHAnsi" w:cstheme="majorHAnsi"/>
                <w:b/>
                <w:bCs/>
              </w:rPr>
              <w:t>Valor esperado</w:t>
            </w:r>
          </w:p>
        </w:tc>
      </w:tr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</w:t>
            </w:r>
            <w:r>
              <w:rPr>
                <w:rFonts w:asciiTheme="majorHAnsi" w:hAnsiTheme="majorHAnsi" w:cstheme="majorHAnsi"/>
              </w:rPr>
              <w:t>2</w:t>
            </w:r>
            <w:r w:rsidRPr="005D05B7">
              <w:rPr>
                <w:rFonts w:asciiTheme="majorHAnsi" w:hAnsiTheme="majorHAnsi" w:cstheme="majorHAnsi"/>
              </w:rPr>
              <w:t>.a</w:t>
            </w:r>
          </w:p>
        </w:tc>
        <w:tc>
          <w:tcPr>
            <w:tcW w:w="3827" w:type="dxa"/>
          </w:tcPr>
          <w:p w:rsidR="00113FD6" w:rsidRPr="005D05B7" w:rsidRDefault="00C632C4" w:rsidP="000B193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no existente</w:t>
            </w:r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True</w:t>
            </w:r>
          </w:p>
        </w:tc>
      </w:tr>
      <w:tr w:rsidR="00113FD6" w:rsidTr="000B193E">
        <w:tc>
          <w:tcPr>
            <w:tcW w:w="2405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UT</w:t>
            </w:r>
            <w:r>
              <w:rPr>
                <w:rFonts w:asciiTheme="majorHAnsi" w:hAnsiTheme="majorHAnsi" w:cstheme="majorHAnsi"/>
              </w:rPr>
              <w:t>2</w:t>
            </w:r>
            <w:r w:rsidRPr="005D05B7">
              <w:rPr>
                <w:rFonts w:asciiTheme="majorHAnsi" w:hAnsiTheme="majorHAnsi" w:cstheme="majorHAnsi"/>
              </w:rPr>
              <w:t>.b</w:t>
            </w:r>
          </w:p>
        </w:tc>
        <w:tc>
          <w:tcPr>
            <w:tcW w:w="3827" w:type="dxa"/>
          </w:tcPr>
          <w:p w:rsidR="00113FD6" w:rsidRPr="005D05B7" w:rsidRDefault="00C632C4" w:rsidP="000B193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ya existente</w:t>
            </w:r>
            <w:bookmarkStart w:id="0" w:name="_GoBack"/>
            <w:bookmarkEnd w:id="0"/>
          </w:p>
        </w:tc>
        <w:tc>
          <w:tcPr>
            <w:tcW w:w="2262" w:type="dxa"/>
          </w:tcPr>
          <w:p w:rsidR="00113FD6" w:rsidRPr="005D05B7" w:rsidRDefault="00113FD6" w:rsidP="000B193E">
            <w:pPr>
              <w:jc w:val="both"/>
              <w:rPr>
                <w:rFonts w:asciiTheme="majorHAnsi" w:hAnsiTheme="majorHAnsi" w:cstheme="majorHAnsi"/>
              </w:rPr>
            </w:pPr>
            <w:r w:rsidRPr="005D05B7">
              <w:rPr>
                <w:rFonts w:asciiTheme="majorHAnsi" w:hAnsiTheme="majorHAnsi" w:cstheme="majorHAnsi"/>
              </w:rPr>
              <w:t>False</w:t>
            </w:r>
          </w:p>
        </w:tc>
      </w:tr>
    </w:tbl>
    <w:p w:rsidR="00113FD6" w:rsidRDefault="00113FD6" w:rsidP="00664F5B">
      <w:pPr>
        <w:jc w:val="both"/>
      </w:pPr>
    </w:p>
    <w:p w:rsidR="00664929" w:rsidRDefault="00664929"/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t xml:space="preserve">Pruebas de integración </w:t>
      </w:r>
    </w:p>
    <w:p w:rsidR="00664929" w:rsidRDefault="00664929" w:rsidP="00664F5B">
      <w:pPr>
        <w:jc w:val="both"/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Para las pruebas de integración</w:t>
      </w:r>
      <w:r w:rsidR="00414C12" w:rsidRPr="005D05B7">
        <w:rPr>
          <w:rFonts w:asciiTheme="majorHAnsi" w:hAnsiTheme="majorHAnsi" w:cstheme="majorHAnsi"/>
        </w:rPr>
        <w:t xml:space="preserve"> se deberían de </w:t>
      </w:r>
      <w:r w:rsidR="00664F5B" w:rsidRPr="005D05B7">
        <w:rPr>
          <w:rFonts w:asciiTheme="majorHAnsi" w:hAnsiTheme="majorHAnsi" w:cstheme="majorHAnsi"/>
        </w:rPr>
        <w:t>verificar la interacción ente los distintos componentes del sistema mediante las interfaces de gestión.  Por ejemplo, habrá que probar si se gestionan correctamente los vehículos añadiendo o borrando vehículos de la lista para comprobar que funciona correctamente.</w:t>
      </w:r>
    </w:p>
    <w:p w:rsidR="00113FD6" w:rsidRPr="00113FD6" w:rsidRDefault="00113FD6" w:rsidP="00664F5B">
      <w:pPr>
        <w:jc w:val="both"/>
        <w:rPr>
          <w:rFonts w:asciiTheme="majorHAnsi" w:hAnsiTheme="majorHAnsi" w:cstheme="majorHAnsi"/>
          <w:u w:val="single"/>
        </w:rPr>
      </w:pPr>
      <w:r w:rsidRPr="00113FD6">
        <w:rPr>
          <w:rFonts w:asciiTheme="majorHAnsi" w:hAnsiTheme="majorHAnsi" w:cstheme="majorHAnsi"/>
          <w:u w:val="single"/>
        </w:rPr>
        <w:t>Especificación de pruebas de integración:</w:t>
      </w:r>
    </w:p>
    <w:p w:rsidR="00113FD6" w:rsidRPr="005D05B7" w:rsidRDefault="00113FD6" w:rsidP="00664F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ambos casos las pruebas de integración para los métodos probados son las mismas pruebas que se realizan en las pruebas unitarias UT1 y UT2.</w:t>
      </w:r>
    </w:p>
    <w:p w:rsidR="0016724D" w:rsidRDefault="0016724D">
      <w:pPr>
        <w:rPr>
          <w:b/>
          <w:bCs/>
          <w:sz w:val="24"/>
          <w:szCs w:val="24"/>
        </w:rPr>
      </w:pPr>
    </w:p>
    <w:p w:rsidR="00664929" w:rsidRPr="007546EC" w:rsidRDefault="00664929">
      <w:pPr>
        <w:rPr>
          <w:b/>
          <w:bCs/>
          <w:sz w:val="24"/>
          <w:szCs w:val="24"/>
        </w:rPr>
      </w:pPr>
      <w:r w:rsidRPr="007546EC">
        <w:rPr>
          <w:b/>
          <w:bCs/>
          <w:sz w:val="24"/>
          <w:szCs w:val="24"/>
        </w:rPr>
        <w:t>Pruebas de aceptación</w:t>
      </w:r>
    </w:p>
    <w:p w:rsidR="00664929" w:rsidRPr="005D05B7" w:rsidRDefault="00664929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lastRenderedPageBreak/>
        <w:t>Para las pruebas de aceptación ejecutaremos las acciones que realizaría un usuario logueado las cuales se mencionan a continuación:</w:t>
      </w:r>
    </w:p>
    <w:p w:rsidR="00664929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A1.U Registrar vehículo</w:t>
      </w:r>
    </w:p>
    <w:p w:rsidR="001369BF" w:rsidRPr="005D05B7" w:rsidRDefault="001369BF" w:rsidP="001369B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Registro válido (vehículo registrado)</w:t>
      </w:r>
    </w:p>
    <w:p w:rsidR="001369BF" w:rsidRPr="005D05B7" w:rsidRDefault="001369BF" w:rsidP="001369B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Registro no válido (vehículo ya existe)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A2.U Eliminar vehículo</w:t>
      </w:r>
    </w:p>
    <w:p w:rsidR="001369BF" w:rsidRPr="005D05B7" w:rsidRDefault="001369BF" w:rsidP="001369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Eliminación válida (se elimina el vehículo existente de la lista)</w:t>
      </w:r>
    </w:p>
    <w:p w:rsidR="001369BF" w:rsidRPr="005D05B7" w:rsidRDefault="001369BF" w:rsidP="001369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Eliminación no válida (el usuario no tiene ningún vehículo registrado para eliminar)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A3.U Nuevo estacionamiento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válido (se puede aparcar el vehículo seleccionado)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no válido (no existe vehículo a estacionar)</w:t>
      </w:r>
    </w:p>
    <w:p w:rsidR="001369BF" w:rsidRPr="005D05B7" w:rsidRDefault="001369BF" w:rsidP="001369BF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Estacionamiento no valido (no hay estacionamientos disponibles)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A4.U Ampliar tiempo estacionamiento</w:t>
      </w:r>
    </w:p>
    <w:p w:rsidR="001369BF" w:rsidRPr="005D05B7" w:rsidRDefault="00A94AD4" w:rsidP="00A94AD4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Ampliación válida (se puede aumentar el tiempo de estacionamiento)</w:t>
      </w:r>
    </w:p>
    <w:p w:rsidR="00A94AD4" w:rsidRPr="005D05B7" w:rsidRDefault="00A94AD4" w:rsidP="00A94AD4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Ampliación no válida (no se encuentra vehículo estacionado)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A5.U Cancelar estacionamiento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válida (se sale del estacionamiento)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no válida (no se encuentra el vehículo aparcado)</w:t>
      </w:r>
    </w:p>
    <w:p w:rsidR="00A94AD4" w:rsidRPr="005D05B7" w:rsidRDefault="00A94AD4" w:rsidP="00A94A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Cancelación no válida (el vehículo hallado no esta estacionado)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A6.U Anular denuncia</w:t>
      </w:r>
    </w:p>
    <w:p w:rsidR="00A94AD4" w:rsidRPr="005D05B7" w:rsidRDefault="00804351" w:rsidP="008043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Anulación válida (denuncia encontrada y pagada)</w:t>
      </w:r>
    </w:p>
    <w:p w:rsidR="00804351" w:rsidRPr="005D05B7" w:rsidRDefault="00804351" w:rsidP="008043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Anulación no válida (no se encuentra la denuncia)</w:t>
      </w:r>
    </w:p>
    <w:p w:rsidR="001369BF" w:rsidRPr="005D05B7" w:rsidRDefault="001369BF">
      <w:p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A7.U Consultar</w:t>
      </w: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vehículos registrados</w:t>
      </w:r>
    </w:p>
    <w:p w:rsidR="00804351" w:rsidRPr="005D05B7" w:rsidRDefault="00804351" w:rsidP="007546EC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(se muestran los vehículos)</w:t>
      </w:r>
    </w:p>
    <w:p w:rsidR="00804351" w:rsidRPr="005D05B7" w:rsidRDefault="00804351" w:rsidP="007546EC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 (no existen vehículos registrados)</w:t>
      </w: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histórico de estacionamientos</w:t>
      </w:r>
    </w:p>
    <w:p w:rsidR="00804351" w:rsidRPr="005D05B7" w:rsidRDefault="00804351" w:rsidP="007546E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</w:t>
      </w:r>
      <w:r w:rsidR="007546EC" w:rsidRPr="005D05B7">
        <w:rPr>
          <w:rFonts w:asciiTheme="majorHAnsi" w:hAnsiTheme="majorHAnsi" w:cstheme="majorHAnsi"/>
        </w:rPr>
        <w:t>muestra de estacionamientos</w:t>
      </w:r>
      <w:r w:rsidRPr="005D05B7">
        <w:rPr>
          <w:rFonts w:asciiTheme="majorHAnsi" w:hAnsiTheme="majorHAnsi" w:cstheme="majorHAnsi"/>
        </w:rPr>
        <w:t>)</w:t>
      </w:r>
    </w:p>
    <w:p w:rsidR="00804351" w:rsidRPr="005D05B7" w:rsidRDefault="00804351" w:rsidP="007546E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</w:t>
      </w:r>
      <w:r w:rsidR="007546EC" w:rsidRPr="005D05B7">
        <w:rPr>
          <w:rFonts w:asciiTheme="majorHAnsi" w:hAnsiTheme="majorHAnsi" w:cstheme="majorHAnsi"/>
        </w:rPr>
        <w:t xml:space="preserve"> (no se encuentra el vehículo seleccionado)</w:t>
      </w:r>
    </w:p>
    <w:p w:rsidR="00804351" w:rsidRPr="005D05B7" w:rsidRDefault="00804351" w:rsidP="00804351">
      <w:pPr>
        <w:pStyle w:val="Prrafodelista"/>
        <w:rPr>
          <w:rFonts w:asciiTheme="majorHAnsi" w:hAnsiTheme="majorHAnsi" w:cstheme="majorHAnsi"/>
        </w:rPr>
      </w:pP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estacionamientos en vigor</w:t>
      </w:r>
    </w:p>
    <w:p w:rsidR="007546EC" w:rsidRPr="005D05B7" w:rsidRDefault="007546EC" w:rsidP="007546E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 (muestra de estacionamientos)</w:t>
      </w:r>
    </w:p>
    <w:p w:rsidR="007546EC" w:rsidRPr="005D05B7" w:rsidRDefault="007546EC" w:rsidP="007546EC">
      <w:pPr>
        <w:pStyle w:val="Prrafodelista"/>
        <w:numPr>
          <w:ilvl w:val="0"/>
          <w:numId w:val="12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 (no se encuentra el vehículo seleccionado)</w:t>
      </w:r>
    </w:p>
    <w:p w:rsidR="00804351" w:rsidRPr="005D05B7" w:rsidRDefault="00804351" w:rsidP="00804351">
      <w:pPr>
        <w:pStyle w:val="Prrafodelista"/>
        <w:rPr>
          <w:rFonts w:asciiTheme="majorHAnsi" w:hAnsiTheme="majorHAnsi" w:cstheme="majorHAnsi"/>
        </w:rPr>
      </w:pPr>
    </w:p>
    <w:p w:rsidR="00804351" w:rsidRPr="005D05B7" w:rsidRDefault="00804351" w:rsidP="008043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Consultar denuncias</w:t>
      </w:r>
    </w:p>
    <w:p w:rsidR="00804351" w:rsidRPr="005D05B7" w:rsidRDefault="00804351" w:rsidP="007546E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válida</w:t>
      </w:r>
      <w:r w:rsidR="007546EC" w:rsidRPr="005D05B7">
        <w:rPr>
          <w:rFonts w:asciiTheme="majorHAnsi" w:hAnsiTheme="majorHAnsi" w:cstheme="majorHAnsi"/>
        </w:rPr>
        <w:t xml:space="preserve"> (muestra denuncias al vehículo)</w:t>
      </w:r>
    </w:p>
    <w:p w:rsidR="00804351" w:rsidRPr="005D05B7" w:rsidRDefault="00804351" w:rsidP="007546E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5D05B7">
        <w:rPr>
          <w:rFonts w:asciiTheme="majorHAnsi" w:hAnsiTheme="majorHAnsi" w:cstheme="majorHAnsi"/>
        </w:rPr>
        <w:t>Consulta no válida</w:t>
      </w:r>
      <w:r w:rsidR="007546EC" w:rsidRPr="005D05B7">
        <w:rPr>
          <w:rFonts w:asciiTheme="majorHAnsi" w:hAnsiTheme="majorHAnsi" w:cstheme="majorHAnsi"/>
        </w:rPr>
        <w:t xml:space="preserve"> (no se encuentra el vehículo buscado)</w:t>
      </w:r>
    </w:p>
    <w:p w:rsidR="00664929" w:rsidRDefault="00664929"/>
    <w:sectPr w:rsidR="0066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6CD"/>
    <w:multiLevelType w:val="hybridMultilevel"/>
    <w:tmpl w:val="2B6644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6CB1"/>
    <w:multiLevelType w:val="hybridMultilevel"/>
    <w:tmpl w:val="13DACF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0C5A"/>
    <w:multiLevelType w:val="hybridMultilevel"/>
    <w:tmpl w:val="020855E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65CE2"/>
    <w:multiLevelType w:val="hybridMultilevel"/>
    <w:tmpl w:val="17102B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92B56"/>
    <w:multiLevelType w:val="hybridMultilevel"/>
    <w:tmpl w:val="707CD8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944C7"/>
    <w:multiLevelType w:val="hybridMultilevel"/>
    <w:tmpl w:val="74460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1EA8"/>
    <w:multiLevelType w:val="hybridMultilevel"/>
    <w:tmpl w:val="B47C98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93090"/>
    <w:multiLevelType w:val="hybridMultilevel"/>
    <w:tmpl w:val="9E92D6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AF0891"/>
    <w:multiLevelType w:val="hybridMultilevel"/>
    <w:tmpl w:val="988827F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792EAD"/>
    <w:multiLevelType w:val="hybridMultilevel"/>
    <w:tmpl w:val="9BD231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3E0A71"/>
    <w:multiLevelType w:val="hybridMultilevel"/>
    <w:tmpl w:val="97B0BB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32637"/>
    <w:multiLevelType w:val="hybridMultilevel"/>
    <w:tmpl w:val="6BD064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29"/>
    <w:rsid w:val="000B49C1"/>
    <w:rsid w:val="000B5CF1"/>
    <w:rsid w:val="00113FD6"/>
    <w:rsid w:val="001369BF"/>
    <w:rsid w:val="0016724D"/>
    <w:rsid w:val="00414C12"/>
    <w:rsid w:val="005D05B7"/>
    <w:rsid w:val="00664929"/>
    <w:rsid w:val="00664F5B"/>
    <w:rsid w:val="007546EC"/>
    <w:rsid w:val="00804351"/>
    <w:rsid w:val="00813DE5"/>
    <w:rsid w:val="009A7430"/>
    <w:rsid w:val="00A94AD4"/>
    <w:rsid w:val="00C632C4"/>
    <w:rsid w:val="00DB75D3"/>
    <w:rsid w:val="00E30415"/>
    <w:rsid w:val="00F3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C270"/>
  <w15:chartTrackingRefBased/>
  <w15:docId w15:val="{452031B7-9CFC-4FC3-9A08-EEDC695D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Lamadrid Agudo</dc:creator>
  <cp:keywords/>
  <dc:description/>
  <cp:lastModifiedBy>Álvaro Lamadrid Agudo</cp:lastModifiedBy>
  <cp:revision>9</cp:revision>
  <dcterms:created xsi:type="dcterms:W3CDTF">2020-01-15T13:57:00Z</dcterms:created>
  <dcterms:modified xsi:type="dcterms:W3CDTF">2020-01-16T22:12:00Z</dcterms:modified>
</cp:coreProperties>
</file>