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60" w:first-line="-400"/>
      </w:pP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>MultiWare 5/16/2019</w:t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/>
      </w:r>
    </w:p>
    <w:p>
      <w:pPr>
        <w:ind w:left="56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Copyright </w:t>
      </w:r>
      <w:r>
        <w:rPr>
          <w:rFonts w:ascii="Apple Color Emoji" w:hAnsi="Apple Color Emoji" w:cs="Apple Color Emoji"/>
          <w:sz w:val="30"/>
          <w:sz-cs w:val="30"/>
          <w:color w:val="3A3A3A"/>
        </w:rPr>
        <w:t xml:space="preserve">©️</w:t>
      </w:r>
      <w:r>
        <w:rPr>
          <w:rFonts w:ascii="Helvetica Neue" w:hAnsi="Helvetica Neue" w:cs="Helvetica Neue"/>
          <w:sz w:val="30"/>
          <w:sz-cs w:val="30"/>
          <w:color w:val="3A3A3A"/>
        </w:rPr>
        <w:t xml:space="preserve"> 2019 Douglas Wade Goodall. All Rights Reserved.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Cloud Vendors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Amazon AWS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Https://aws.amazon.com</w:t>
      </w:r>
    </w:p>
    <w:p>
      <w:pPr>
        <w:ind w:left="1680" w:first-line="-40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Amazon provides a free tier account for a period of one year to evaluation users.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Microsoft Azure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Https://microsoft.com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Google GCP &amp; Anthos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Https://google.com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IBM Cloud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Https://ibm.com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Oracle Cloud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Oracle offers a 30-day free account w/$300 credit to use for evaluation. After 30-days you must convert to paid as you go account.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Devo Platforms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>CentOS-7</w:t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>macOS Mojave 10.14.6b (18G29g)</w:t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Https://apple.com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GNU/Linux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Microsoft Windows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DevOps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Microservices 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Continuous delivery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Continuous integration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Monitoring &amp; Logging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Infra as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Collaboration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Policy as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DevOps Tools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Jenkins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Nagios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Selenium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Puppet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Docker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More Tools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Acctopus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https://lnkd.in/dz_SJNZ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Ansible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Https://ansible.com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GoCD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Gradle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Https://gradle.org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Harness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Https://harness.io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Education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Udemy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Https://udemy.com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SCM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Local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Https://git-scm.com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GitHubDesk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Subversion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Https://subversion.org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Remote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GitHub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Https://github.com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BitBucket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Https://bitbucket.com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Virtualization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VMware Fusion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Oracle VirtualBox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Open Source IDE’s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Eclipse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NetBeans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Licensed Software. IDE’s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Wing IDE Pro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Https://wingware.com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VMware Fusion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https://www.vmware.com/products/fusion.html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PyCharm Pro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https://www.jetbrains.com/pycharm/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Open Source Languages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Python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C/C++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Java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sectPr>
      <w:pgSz w:w="12240" w:h="15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