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Union County Needs Assessment — August 2026</w:t>
      </w:r>
    </w:p>
    <w:p>
      <w:r>
        <w:rPr>
          <w:i/>
          <w:color w:val="1E6B57"/>
          <w:sz w:val="17"/>
        </w:rPr>
        <w:t>Demographic figures below are live U.S. Census Bureau values. Health, ALICE, and provider indicators are pending source connection and are listed at the end.</w:t>
      </w:r>
    </w:p>
    <w:p>
      <w:r>
        <w:rPr>
          <w:b/>
        </w:rPr>
        <w:t>Poverty, income, and the case for concentrated need</w:t>
      </w:r>
    </w:p>
    <w:p>
      <w:pPr>
        <w:spacing w:after="200"/>
      </w:pPr>
      <w:r>
        <w:t>The communities Zufall Health serves within Union County, New Jersey include urbanized areas with pockets of concentrated poverty and limited access to care. Union County's median household income is $103,202, near the statewide median of $103,556, and 9.7% of residents live in poverty, above the New Jersey rate of 9.2%.</w:t>
      </w:r>
      <w:r>
        <w:rPr>
          <w:vertAlign w:val="superscript"/>
        </w:rPr>
        <w:t>1</w:t>
      </w:r>
      <w:r>
        <w:t xml:space="preserve"> County-wide averages, however, understate need that concentrates in specific urban communities; tract-level analysis (in progress) is required to locate it precisely.</w:t>
      </w:r>
    </w:p>
    <w:p>
      <w:r>
        <w:rPr>
          <w:b/>
        </w:rPr>
        <w:t>Barriers to care: insurance and providers</w:t>
      </w:r>
    </w:p>
    <w:p>
      <w:pPr>
        <w:spacing w:after="200"/>
      </w:pPr>
      <w:r>
        <w:t>Access to coverage is a clear barrier. 13.5% of Union County residents under age 65 are uninsured, above the statewide rate of 9.1%.</w:t>
      </w:r>
      <w:r>
        <w:rPr>
          <w:vertAlign w:val="superscript"/>
        </w:rPr>
        <w:t>1</w:t>
      </w:r>
      <w:r>
        <w:t xml:space="preserve"> Provider-supply measures — primary-care and mental-health provider-to-population ratios — are pending (see below) and are expected to reinforce this access gap.</w:t>
      </w:r>
    </w:p>
    <w:p>
      <w:r>
        <w:rPr>
          <w:b/>
        </w:rPr>
        <w:t>Demographics and language access</w:t>
      </w:r>
    </w:p>
    <w:p>
      <w:pPr>
        <w:spacing w:after="200"/>
      </w:pPr>
      <w:r>
        <w:t>Union County is home to 601,863 residents. 37.7% identify as Hispanic or Latino and 24.1% as Black or African American, compared with 24.0% and 15.8% statewide.</w:t>
      </w:r>
      <w:r>
        <w:rPr>
          <w:vertAlign w:val="superscript"/>
        </w:rPr>
        <w:t>1</w:t>
      </w:r>
      <w:r>
        <w:t xml:space="preserve"> Language access is a substantial need: 47.6% of residents age 5 and over speak a language other than English at home, above the New Jersey figure of 33.1%.</w:t>
      </w:r>
      <w:r>
        <w:rPr>
          <w:vertAlign w:val="superscript"/>
        </w:rPr>
        <w:t>1</w:t>
      </w:r>
      <w:r>
        <w:t xml:space="preserve"> Adults age 65 and over make up 15.6% of the population (New Jersey: 18.5%).</w:t>
      </w:r>
      <w:r>
        <w:rPr>
          <w:vertAlign w:val="superscript"/>
        </w:rPr>
        <w:t>1</w:t>
      </w:r>
      <w:r/>
    </w:p>
    <w:p>
      <w:r>
        <w:rPr>
          <w:b/>
        </w:rPr>
        <w:t>Indicators pending source connection</w:t>
      </w:r>
    </w:p>
    <w:p>
      <w:pPr>
        <w:pStyle w:val="ListBullet"/>
      </w:pPr>
      <w:r>
        <w:rPr>
          <w:sz w:val="20"/>
        </w:rPr>
        <w:t xml:space="preserve">ALICE (Asset Limited, Income Constrained, Employed) household rate — </w:t>
      </w:r>
      <w:r>
        <w:rPr>
          <w:i/>
          <w:sz w:val="20"/>
        </w:rPr>
        <w:t>United Way United For ALICE — New Jersey</w:t>
      </w:r>
    </w:p>
    <w:p>
      <w:pPr>
        <w:pStyle w:val="ListBullet"/>
      </w:pPr>
      <w:r>
        <w:rPr>
          <w:sz w:val="20"/>
        </w:rPr>
        <w:t xml:space="preserve">Chronic disease prevalence, prenatal care, and infant mortality (incl. racial disparity) — </w:t>
      </w:r>
      <w:r>
        <w:rPr>
          <w:i/>
          <w:sz w:val="20"/>
        </w:rPr>
        <w:t>New Jersey State Health Assessment Data (NJSHAD)</w:t>
      </w:r>
    </w:p>
    <w:p>
      <w:pPr>
        <w:pStyle w:val="ListBullet"/>
      </w:pPr>
      <w:r>
        <w:rPr>
          <w:sz w:val="20"/>
        </w:rPr>
        <w:t xml:space="preserve">Primary-care and mental-health provider-to-population ratios; severe housing problems — </w:t>
      </w:r>
      <w:r>
        <w:rPr>
          <w:i/>
          <w:sz w:val="20"/>
        </w:rPr>
        <w:t>County Health Rankings &amp; Roadmaps (Univ. of Wisconsin)</w:t>
      </w:r>
    </w:p>
    <w:p>
      <w:pPr>
        <w:pStyle w:val="ListBullet"/>
      </w:pPr>
      <w:r>
        <w:rPr>
          <w:sz w:val="20"/>
        </w:rPr>
        <w:t xml:space="preserve">Food insecurity rate — </w:t>
      </w:r>
      <w:r>
        <w:rPr>
          <w:i/>
          <w:sz w:val="20"/>
        </w:rPr>
        <w:t>Feeding America — Map the Meal Gap</w:t>
      </w:r>
    </w:p>
    <w:p>
      <w:pPr>
        <w:pStyle w:val="ListBullet"/>
      </w:pPr>
      <w:r>
        <w:rPr>
          <w:sz w:val="20"/>
        </w:rPr>
        <w:t xml:space="preserve">Share below 200% of the federal poverty level, and tract-level detail — </w:t>
      </w:r>
      <w:r>
        <w:rPr>
          <w:i/>
          <w:sz w:val="20"/>
        </w:rPr>
        <w:t>ACS 5-year via the Needs Atlas pipeline</w:t>
      </w:r>
    </w:p>
    <w:p>
      <w:r>
        <w:rPr>
          <w:b/>
        </w:rPr>
        <w:t>References</w:t>
      </w:r>
    </w:p>
    <w:p>
      <w:r>
        <w:rPr>
          <w:sz w:val="17"/>
        </w:rPr>
        <w:t>1. U.S. Census Bureau QuickFacts. Union County, New Jersey and New Jersey. 2020-2024 American Community Survey 5-Year Estimates and 2025 Population Estimates. Accessed August 29,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