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Sussex County Needs Assessment — August 2026</w:t>
      </w:r>
    </w:p>
    <w:p>
      <w:r>
        <w:rPr>
          <w:i/>
          <w:color w:val="1E6B57"/>
          <w:sz w:val="17"/>
        </w:rPr>
        <w:t>Demographic figures below are live U.S. Census Bureau values. Health, ALICE, and provider indicators are pending source connection and are listed at the end.</w:t>
      </w:r>
    </w:p>
    <w:p>
      <w:r>
        <w:rPr>
          <w:b/>
        </w:rPr>
        <w:t>Poverty, income, and the case for concentrated need</w:t>
      </w:r>
    </w:p>
    <w:p>
      <w:pPr>
        <w:spacing w:after="200"/>
      </w:pPr>
      <w:r>
        <w:t>The communities Zufall Health serves within Sussex County, New Jersey include urbanized areas with pockets of concentrated poverty and limited access to care. Sussex County's median household income is $116,186, above the statewide median of $103,556, and 5.2% of residents live in poverty, below the New Jersey rate of 9.2%.</w:t>
      </w:r>
      <w:r>
        <w:rPr>
          <w:vertAlign w:val="superscript"/>
        </w:rPr>
        <w:t>1</w:t>
      </w:r>
      <w:r>
        <w:t xml:space="preserve"> Beneath the county average, need concentrates sharply: 0 of 42 census tracts exceed the statewide uninsured rate, and the highest-need tract shows 2.83% uninsured with 34.11% of residents below 200% of the federal poverty level.</w:t>
      </w:r>
      <w:r>
        <w:rPr>
          <w:vertAlign w:val="superscript"/>
        </w:rPr>
        <w:t>2</w:t>
      </w:r>
      <w:r/>
    </w:p>
    <w:p>
      <w:r>
        <w:rPr>
          <w:b/>
        </w:rPr>
        <w:t>Barriers to care: insurance and providers</w:t>
      </w:r>
    </w:p>
    <w:p>
      <w:pPr>
        <w:spacing w:after="200"/>
      </w:pPr>
      <w:r>
        <w:t>Access to coverage is a clear barrier. 5.1% of Sussex County residents under age 65 are uninsured, below the statewide rate of 9.1%.</w:t>
      </w:r>
      <w:r>
        <w:rPr>
          <w:vertAlign w:val="superscript"/>
        </w:rPr>
        <w:t>1</w:t>
      </w:r>
      <w:r>
        <w:t xml:space="preserve"> Provider-supply measures — primary-care and mental-health provider-to-population ratios — are pending (see below) and are expected to reinforce this access gap.</w:t>
      </w:r>
    </w:p>
    <w:p>
      <w:r>
        <w:rPr>
          <w:b/>
        </w:rPr>
        <w:t>Demographics and language access</w:t>
      </w:r>
    </w:p>
    <w:p>
      <w:pPr>
        <w:spacing w:after="200"/>
      </w:pPr>
      <w:r>
        <w:t>Sussex County is home to 148,063 residents. 14.2% identify as Hispanic or Latino and 4.0% as Black or African American, compared with 24.0% and 15.8% statewide.</w:t>
      </w:r>
      <w:r>
        <w:rPr>
          <w:vertAlign w:val="superscript"/>
        </w:rPr>
        <w:t>1</w:t>
      </w:r>
      <w:r>
        <w:t xml:space="preserve"> Language access is a substantial need: 12.2% of residents age 5 and over speak a language other than English at home, below the New Jersey figure of 33.1%.</w:t>
      </w:r>
      <w:r>
        <w:rPr>
          <w:vertAlign w:val="superscript"/>
        </w:rPr>
        <w:t>1</w:t>
      </w:r>
      <w:r>
        <w:t xml:space="preserve"> Adults age 65 and over make up 21.1% of the population (New Jersey: 18.5%).</w:t>
      </w:r>
      <w:r>
        <w:rPr>
          <w:vertAlign w:val="superscript"/>
        </w:rPr>
        <w:t>1</w:t>
      </w:r>
      <w:r/>
    </w:p>
    <w:p>
      <w:r>
        <w:rPr>
          <w:b/>
        </w:rPr>
        <w:t>Indicators pending source connection</w:t>
      </w:r>
    </w:p>
    <w:p>
      <w:pPr>
        <w:pStyle w:val="ListBullet"/>
      </w:pPr>
      <w:r>
        <w:rPr>
          <w:sz w:val="20"/>
        </w:rPr>
        <w:t xml:space="preserve">ALICE (Asset Limited, Income Constrained, Employed) household rate — </w:t>
      </w:r>
      <w:r>
        <w:rPr>
          <w:i/>
          <w:sz w:val="20"/>
        </w:rPr>
        <w:t>United Way United For ALICE — New Jersey</w:t>
      </w:r>
    </w:p>
    <w:p>
      <w:pPr>
        <w:pStyle w:val="ListBullet"/>
      </w:pPr>
      <w:r>
        <w:rPr>
          <w:sz w:val="20"/>
        </w:rPr>
        <w:t xml:space="preserve">Chronic disease prevalence, prenatal care, and infant mortality (incl. racial disparity) — </w:t>
      </w:r>
      <w:r>
        <w:rPr>
          <w:i/>
          <w:sz w:val="20"/>
        </w:rPr>
        <w:t>New Jersey State Health Assessment Data (NJSHAD)</w:t>
      </w:r>
    </w:p>
    <w:p>
      <w:pPr>
        <w:pStyle w:val="ListBullet"/>
      </w:pPr>
      <w:r>
        <w:rPr>
          <w:sz w:val="20"/>
        </w:rPr>
        <w:t xml:space="preserve">Primary-care and mental-health provider-to-population ratios; severe housing problems — </w:t>
      </w:r>
      <w:r>
        <w:rPr>
          <w:i/>
          <w:sz w:val="20"/>
        </w:rPr>
        <w:t>County Health Rankings &amp; Roadmaps (Univ. of Wisconsin)</w:t>
      </w:r>
    </w:p>
    <w:p>
      <w:pPr>
        <w:pStyle w:val="ListBullet"/>
      </w:pPr>
      <w:r>
        <w:rPr>
          <w:sz w:val="20"/>
        </w:rPr>
        <w:t xml:space="preserve">Food insecurity rate — </w:t>
      </w:r>
      <w:r>
        <w:rPr>
          <w:i/>
          <w:sz w:val="20"/>
        </w:rPr>
        <w:t>Feeding America — Map the Meal Gap</w:t>
      </w:r>
    </w:p>
    <w:p>
      <w:r>
        <w:rPr>
          <w:b/>
        </w:rPr>
        <w:t>References</w:t>
      </w:r>
    </w:p>
    <w:p>
      <w:r>
        <w:rPr>
          <w:sz w:val="17"/>
        </w:rPr>
        <w:t>1. U.S. Census Bureau QuickFacts. Sussex County, New Jersey and New Jersey. 2020-2024 American Community Survey 5-Year Estimates and 2025 Population Estimates. Accessed August 29, 2026.</w:t>
      </w:r>
    </w:p>
    <w:p>
      <w:r>
        <w:rPr>
          <w:sz w:val="17"/>
        </w:rPr>
        <w:t>2. U.S. Census Bureau, American Community Survey 5-Year Estimates, census-tract tables (C17002, B27001), retrieved via the Needs Atlas data pipeline. Accessed August 29, 2026.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