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Warren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Warren County, New Jersey include urbanized areas with pockets of concentrated poverty and limited access to care. Warren County's median household income is $100,869, near the statewide median of $103,556, and 8.2% of residents live in poverty, below the New Jersey rate of 9.2%.</w:t>
      </w:r>
      <w:r>
        <w:rPr>
          <w:vertAlign w:val="superscript"/>
        </w:rPr>
        <w:t>1</w:t>
      </w:r>
      <w:r>
        <w:t xml:space="preserve"> Beneath the county average, need concentrates sharply: 2 of 23 census tracts exceed the statewide uninsured rate, and the highest-need tract shows 7.09% uninsured with 52.83% of residents below 200% of the federal poverty level.</w:t>
      </w:r>
      <w:r>
        <w:rPr>
          <w:vertAlign w:val="superscript"/>
        </w:rPr>
        <w:t>2</w:t>
      </w:r>
      <w:r/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6.8% of Warren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Warren County is home to 112,953 residents. 15.5% identify as Hispanic or Latino and 8.6%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15.4%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21.6%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Warren County, New Jersey and New Jersey. 2020-2024 American Community Survey 5-Year Estimates and 2025 Population Estimates. Accessed August 29, 2026.</w:t>
      </w:r>
    </w:p>
    <w:p>
      <w:r>
        <w:rPr>
          <w:sz w:val="17"/>
        </w:rPr>
        <w:t>2. U.S. Census Bureau, American Community Survey 5-Year Estimates, census-tract tables (C17002, B27001), retrieved via the Needs Atlas data pipeline.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