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3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3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38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létrejött 2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Osztályok dokumentuma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2016.11.15</w:t>
            </w:r>
            <w:r>
              <w:rPr>
                <w:rFonts w:eastAsia="Andale Sans UI" w:cs="Tahoma"/>
                <w:b w:val="false"/>
                <w:bCs w:val="false"/>
                <w:color w:val="00000A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2016.11.16.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ER-modell változtatva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2016.11.17.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1,0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SRS dokumentum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LibreOffice/5.1.3.2$Windows_x86 LibreOffice_project/644e4637d1d8544fd9f56425bd6cec110e49301b</Application>
  <Pages>5</Pages>
  <Words>295</Words>
  <Characters>2074</Characters>
  <CharactersWithSpaces>2211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2016-11-17T15:58:41Z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