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VÍZIÓ DOKUMENTUM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Történelem</w:t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tbl>
      <w:tblPr>
        <w:tblStyle w:val="TableGrid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8"/>
        <w:gridCol w:w="1170"/>
        <w:gridCol w:w="3960"/>
        <w:gridCol w:w="3265"/>
      </w:tblGrid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Dátum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Verzió</w:t>
            </w:r>
          </w:p>
        </w:tc>
        <w:tc>
          <w:tcPr>
            <w:tcW w:w="3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Leírás</w:t>
            </w:r>
          </w:p>
        </w:tc>
        <w:tc>
          <w:tcPr>
            <w:tcW w:w="3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Szerkesztő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2016.09.28.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0.5.0.0</w:t>
            </w:r>
          </w:p>
        </w:tc>
        <w:tc>
          <w:tcPr>
            <w:tcW w:w="3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Vízió dokumentum létrejötte 3 pontban</w:t>
            </w:r>
          </w:p>
        </w:tc>
        <w:tc>
          <w:tcPr>
            <w:tcW w:w="3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Teket Dávid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2016.10.02.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0.6.0.0</w:t>
            </w:r>
          </w:p>
        </w:tc>
        <w:tc>
          <w:tcPr>
            <w:tcW w:w="3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 kiegészítése bevezetéssel</w:t>
            </w:r>
          </w:p>
        </w:tc>
        <w:tc>
          <w:tcPr>
            <w:tcW w:w="3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 Előd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2016.10.04.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0.6.0.2</w:t>
            </w:r>
          </w:p>
        </w:tc>
        <w:tc>
          <w:tcPr>
            <w:tcW w:w="3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Kissebb pontatlanságok javítása</w:t>
            </w:r>
          </w:p>
        </w:tc>
        <w:tc>
          <w:tcPr>
            <w:tcW w:w="3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Musatics Gilbert</w:t>
            </w:r>
          </w:p>
        </w:tc>
      </w:tr>
      <w:tr>
        <w:trPr/>
        <w:tc>
          <w:tcPr>
            <w:tcW w:w="145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2016.10.05.</w:t>
            </w:r>
          </w:p>
        </w:tc>
        <w:tc>
          <w:tcPr>
            <w:tcW w:w="117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0.7.0.4</w:t>
            </w:r>
          </w:p>
        </w:tc>
        <w:tc>
          <w:tcPr>
            <w:tcW w:w="396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Dokumentum 60%-os átírása</w:t>
            </w:r>
          </w:p>
        </w:tc>
        <w:tc>
          <w:tcPr>
            <w:tcW w:w="3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Tóth Előd, Musatics Gilbert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bookmarkStart w:id="0" w:name="__DdeLink__1806_605712699"/>
      <w:r>
        <w:rPr>
          <w:rFonts w:ascii="Calibri" w:hAnsi="Calibri"/>
          <w:b/>
          <w:bCs/>
          <w:color w:val="000000"/>
          <w:sz w:val="22"/>
          <w:szCs w:val="22"/>
        </w:rPr>
        <w:t>1.</w:t>
      </w:r>
      <w:bookmarkEnd w:id="0"/>
      <w:r>
        <w:rPr>
          <w:rFonts w:ascii="Calibri" w:hAnsi="Calibri"/>
          <w:b/>
          <w:bCs/>
          <w:color w:val="000000"/>
          <w:sz w:val="22"/>
          <w:szCs w:val="22"/>
        </w:rPr>
        <w:t xml:space="preserve"> Bevezetés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 Galaktikus Federáció bolygóját, egy neves intergalaktikus fegyver gyártó cég, a 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AWS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(Advanced Weaponary Solutions) </w:t>
      </w:r>
      <w:r>
        <w:rPr>
          <w:rFonts w:ascii="Calibri" w:hAnsi="Calibri"/>
          <w:color w:val="000000"/>
          <w:sz w:val="22"/>
          <w:szCs w:val="22"/>
        </w:rPr>
        <w:t>megtámadta nyersanyagaiért, hogy teljes mértékű monopóliumot tudjon biztosítani saját részre a szektorban. A békefenntartó</w:t>
      </w:r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Galaktikus Federáció ezáltal kiderítette, hogy a szövetséges cég nem csak az ő bolygójuk nyersanyagára pályázik, hanem szektor nagyságú inváziót tervez a nyersanyagok erőszakos eltulajdonítására. A Federáció téged küld a helyzet felderítésére és elhárítására, amely akár szektor nagyságú háborúba is torkollhat az intergalaktikus cég ellen.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Crystal </w:t>
      </w: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Zikawata</w:t>
      </w:r>
      <w:r>
        <w:rPr>
          <w:rFonts w:ascii="Calibri" w:hAnsi="Calibri"/>
          <w:color w:val="000000"/>
          <w:sz w:val="22"/>
          <w:szCs w:val="22"/>
        </w:rPr>
        <w:t xml:space="preserve"> garantálja a szórakozást: megannyi ellenséggel, változatos pályákkal és kihívásokkal szembesíti a játékost.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Calibri" w:hAnsi="Calibri"/>
          <w:b/>
          <w:bCs/>
          <w:color w:val="000000"/>
          <w:sz w:val="22"/>
          <w:szCs w:val="22"/>
        </w:rPr>
        <w:t>1.</w:t>
      </w:r>
      <w:r>
        <w:rPr>
          <w:rFonts w:ascii="Calibri" w:hAnsi="Calibri"/>
          <w:b/>
          <w:bCs/>
          <w:color w:val="000000"/>
          <w:sz w:val="22"/>
          <w:szCs w:val="22"/>
        </w:rPr>
        <w:t>2 A játék cselekménye</w:t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/>
      </w:r>
    </w:p>
    <w:p>
      <w:pPr>
        <w:pStyle w:val="Normal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Az AWS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zsoldosainak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flottája megtámadta a Galaktikus Federáció bolygóját.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>A bolygót jelenleg planetáris pajzs védi. Eredeti szándékuk szerint megállapodást akartak kötni a Galaktikus Federációval. Azonban a dolgok másképp alakultak. A fogadott AWS alakulatok támadásokat indítottak bolygó szerte, kiiktatva fontosabb létesítményeket. A Galaktikus Federáció veszélybe került.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 A békefenntartó harcosok ellentámadást indítanak. Miután sikeresen visszaverik a bolygójukat ért támadást, egy olyan információt szereznek az AWS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>egyik zsoldosától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, amely szerint egy rendkívül veszélyes fegyvert kívánnak bevetni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>ellenük Crystal Zikawata néven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. Ez a fegyver még gyártás alatt van, viszont ha kész lesz, akkor távolról is képesek bevetni,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ezáltal egy egész bolygót a rajta lévő populációval kristályosíthatnak.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>Azonban egy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 összehangolt terv keretében egy csapatnyi speciális békefenntartó elindul külön utakon a mélyűr azon részére, ahol 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>kritikus csapást mérhetnek az AWS-re, és megakadályozhatják tervük beteljesülését.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2.2 A probléma megfogalmazása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A fejlesztendő alkalmazás által megoldandó probléma megfogalmazása a leendő felhasználók szemszögéből.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Times New Roman" w:hAnsi="Times New Roman"/>
          <w:color w:val="000000"/>
          <w:sz w:val="20"/>
          <w:szCs w:val="20"/>
        </w:rPr>
        <w:t>// A probléma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2"/>
          <w:szCs w:val="22"/>
        </w:rPr>
        <w:t xml:space="preserve">Az alkalmazás számítógépes grafikát fog alkalmazni, ezen belül a megvalósítás 3D-s lesz. A felhasználó az adott jelenetet két nézetből láthatja majd, az egyik a klasszikus TP (third-person) nézet, a másik a TD (top-down) nézetből. A játékos karakterének adottságai, mint például az energia, életerő stb. külső tényezőktől, valamint interakcióktól is függ. </w:t>
        <w:br/>
        <w:t xml:space="preserve">A játékmenetet események határozzák meg: ellenséges űrhajók, játékost célzó lövedékek, robbanások és felvehető erőforrások stb. Tárgyak, események, hangok és pályadizájn szempontjából a játék törekedni fog a változatosságra. </w:t>
        <w:br/>
        <w:t>Az alkalmazásnak felhasználóbarátnak kell lennie: azaz a menürendszer, a játékmenet és a vezérlés</w:t>
      </w:r>
      <w:r>
        <w:rPr/>
        <w:t xml:space="preserve"> </w:t>
      </w:r>
      <w:r>
        <w:rPr>
          <w:rFonts w:ascii="Calibri" w:hAnsi="Calibri"/>
          <w:color w:val="000000"/>
          <w:sz w:val="22"/>
          <w:szCs w:val="22"/>
        </w:rPr>
        <w:t xml:space="preserve">is. </w:t>
      </w:r>
      <w:r>
        <w:rPr/>
        <w:br/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Résztvevők és érintettek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 SpaceDev csapata fejleszti le az alkalmazást, melynek tagjai: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tbl>
      <w:tblPr>
        <w:tblStyle w:val="TableGrid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18"/>
        <w:gridCol w:w="8035"/>
      </w:tblGrid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Csapat tagok:</w:t>
            </w:r>
          </w:p>
        </w:tc>
        <w:tc>
          <w:tcPr>
            <w:tcW w:w="8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Feladat körök: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Grecmájer Máté</w:t>
            </w:r>
          </w:p>
        </w:tc>
        <w:tc>
          <w:tcPr>
            <w:tcW w:w="8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Játékos logika,…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Musatics Gilbert</w:t>
            </w:r>
          </w:p>
        </w:tc>
        <w:tc>
          <w:tcPr>
            <w:tcW w:w="8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algebrai problémák megoldása (kamera elkészítése)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Szeszák Ádám</w:t>
            </w:r>
          </w:p>
        </w:tc>
        <w:tc>
          <w:tcPr>
            <w:tcW w:w="8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Model formátum tanulmányozása; olvasása és használata.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Teket Dávid</w:t>
            </w:r>
          </w:p>
        </w:tc>
        <w:tc>
          <w:tcPr>
            <w:tcW w:w="8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Látvány tervek, Mesterséges inteligencia elkészítése, dokumentumok karban tartása</w:t>
            </w:r>
          </w:p>
        </w:tc>
      </w:tr>
      <w:tr>
        <w:trPr/>
        <w:tc>
          <w:tcPr>
            <w:tcW w:w="18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Tóth Előd</w:t>
            </w:r>
          </w:p>
        </w:tc>
        <w:tc>
          <w:tcPr>
            <w:tcW w:w="80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Programozás, Grafika, Pálya geometria elkészítése; kezelése; olvasása és írása, Csapat írányítása.</w:t>
            </w:r>
          </w:p>
        </w:tc>
      </w:tr>
    </w:tbl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// </w:t>
      </w:r>
      <w:r>
        <w:rPr>
          <w:rFonts w:ascii="Times New Roman" w:hAnsi="Times New Roman"/>
          <w:color w:val="000000"/>
          <w:sz w:val="20"/>
          <w:szCs w:val="20"/>
        </w:rPr>
        <w:t>Milyen befolyással van rájuk a probléma</w:t>
      </w:r>
      <w:r>
        <w:rPr>
          <w:rFonts w:ascii="Calibri" w:hAnsi="Calibri"/>
          <w:color w:val="000000"/>
          <w:sz w:val="22"/>
          <w:szCs w:val="22"/>
        </w:rPr>
        <w:br/>
        <w:br/>
        <w:t>A fejlesztés során a problémák arányosan, tapasztalatot is figyelembe véve oszlanak el az alkalmazás fejlesztőire. Ennek hatásai a gyakori csoportmegbeszélések, kérdések megvitatása, tervek egyeztetése, eddig nem ismert területek tanulmányozása, tervek dokumentálása, komponensek megtervezése, és tesztelése lesznek. Fontos tényező, hogy a projekt mérföldkövekre (határidőkre) van szabva, ez pedig lehetővé teszi, hogy mérjük az előrehaladást, a személyes teljesítményeket és a prioritásokat.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Az alkalmazás célközönsége azok a felhasználók, akik egyszerű, ám szórakoztató kikapcsolódást keresnek, és kedvelik a retro-árkád videojátékokat. Valószínűleg általánosan huszonévesek, fiatal felnőttek. Szoftver a Számítógépes videójáték kategórián belül, akció lövöldözős űr játék besorolásba kerülhet. A Piacon Hasonló jellegű játékok léteznek melyek mára már a elavultak, az újjabb iterációk a jelenlegi világban pedig nem fokuszálnak eléggé a kikapcsolást nyújtó űr háború jellegű akcióra, azon kívűl a játék kedvez a klasszikus nézetben játszódó űr háború kedvelőinek is, ami kikapcsolódást nyújthat két nehezebb szekció között.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Látványvilágban, belső felépítésben, játékmenetben és tervezésben. 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b/>
          <w:b/>
          <w:bCs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3.1 &amp; 3.2 Az érintettek és a felhasználók összefoglalása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2316"/>
        <w:gridCol w:w="4169"/>
        <w:gridCol w:w="3153"/>
      </w:tblGrid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Elnevezés 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Leírás 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Szerep 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Programozó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Részt vesz a rendszer kifejlesztésében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Egyeztet, tervez, megvalósít, tesztel stb.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Grafikus programozó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Grafikai kártyára tervezett programokat ír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Tanulmányozza a problémát és Algebrai úton lehető legkevesebb elágazással megoldja.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Koncept grafikus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tervező ötletei alapján készít el egy ötletet hogy, hogy nézne ki az elem, vagy táj a játékban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Modellező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koncept rajzok alapján elkészíti a szükséges modelleket a játékhoz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Modelt készít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Grafikus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Koncept grafikus tervei alapján a játékban lévő terep tárgyak, vagy egyéb elemek, képeit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Rajzol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Pálya Szerkeztő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Ő valósítja meg a pálya geometriát egy adatbázisban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Szerkeszt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Tervező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Ő az aki megtervezi a történeteket és helyszíneket.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Ötleteket gyűjt, megbeszéli a csapat többi tagjával.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Zene szerző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 játék környezetéhez íllő zenét készít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Zenét készít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 effekt készítő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Hangokat generál mindennapi eszközökből amit a játékban majd később felhasználunk  robbanás, csattanás, vagy egyéb hangalapú visszajelzés céljából a felhasználónak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Hangokat generál</w:t>
            </w:r>
          </w:p>
        </w:tc>
      </w:tr>
      <w:tr>
        <w:trPr/>
        <w:tc>
          <w:tcPr>
            <w:tcW w:w="2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Marketing/Management</w:t>
            </w:r>
          </w:p>
        </w:tc>
        <w:tc>
          <w:tcPr>
            <w:tcW w:w="41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Eladja a játékot a közönségnek.</w:t>
            </w:r>
          </w:p>
        </w:tc>
        <w:tc>
          <w:tcPr>
            <w:tcW w:w="3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Tblzattartalom"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Elad.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3.3 Felhasználói környezet</w:t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Az alkalmazást Microsoft Windows 10 rendszert futtató PC-s felhasználók használhatják DirectX 11 szükséges.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User Interface: </w:t>
      </w:r>
    </w:p>
    <w:p>
      <w:pPr>
        <w:pStyle w:val="Normal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Energiaszint: ezen látjuk, hogy mennyi energiánk van még az űrhajónk pajzsához, mert a pajzs azt használja amikor aktív, és amikor regenerálódik. Azt is mutatja, hogy a lövéseink mennyi energiát fogyasztanak, TP nézetben a hajtómű álal használt energiát is jelzi.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Pajzs &amp; életerő: A pajzsot befolyásolja az energiaszint és az ellenséges találatok is. 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Forgásmérő: TP nézetben informálja a játékost arról, hogy az adott pillanatban éppen melyik irányba manőverezi az űrhajót.  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Célkereszt: TP nézetben segíti a játékost a lehető legpontosabb lövések leadása érdekében. 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3D radar: TP nézetben megjeleníti különböző magassági pontokban a közeledő ellenségeket. A közelebb lévők nagyobbnak látszanak a radaron. </w:t>
        <w:br/>
        <w:t>TD nézetben ez az elem inaktív.</w:t>
      </w:r>
    </w:p>
    <w:p>
      <w:pPr>
        <w:pStyle w:val="Normal"/>
        <w:numPr>
          <w:ilvl w:val="0"/>
          <w:numId w:val="1"/>
        </w:num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Menü: Új játék, Mentés, Beállítások, Kilépés. Esetleg egyszerűbb almenük.</w:t>
        <w:tab/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US" w:bidi="ar-SA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Minimum rendszer követelményekhez hozzátartozik egy 2.40 Gigahertzes processzor, 2 gigabyte RAM egy DirectX 11 kompatibilis grafikai kártya 1 gigabyte memóriával, és Windows 10 pro 64 bit-es operációs rendszer. 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36"/>
          <w:szCs w:val="36"/>
          <w:lang w:eastAsia="en-US" w:bidi="ar-SA"/>
        </w:rPr>
      </w:pPr>
      <w:bookmarkStart w:id="1" w:name="_GoBack"/>
      <w:bookmarkStart w:id="2" w:name="_GoBack"/>
      <w:bookmarkEnd w:id="2"/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en-US" w:bidi="ar-SA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4.4 költségbecslés</w:t>
      </w:r>
    </w:p>
    <w:p>
      <w:pPr>
        <w:pStyle w:val="Normal"/>
        <w:rPr/>
      </w:pPr>
      <w:r>
        <w:rPr/>
      </w:r>
    </w:p>
    <w:tbl>
      <w:tblPr>
        <w:tblStyle w:val="TableGrid"/>
        <w:tblW w:w="98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628"/>
        <w:gridCol w:w="7225"/>
      </w:tblGrid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Járandós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/>
              <w:t>Összeg</w:t>
            </w:r>
          </w:p>
        </w:tc>
      </w:tr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Programozók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>2 500 000 Ft</w:t>
            </w:r>
          </w:p>
        </w:tc>
      </w:tr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Grafikák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>600 000 Ft</w:t>
            </w:r>
          </w:p>
        </w:tc>
      </w:tr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Zene szerző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>400 000 Ft</w:t>
            </w:r>
          </w:p>
        </w:tc>
      </w:tr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Tervező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>100 000 Ft</w:t>
            </w:r>
          </w:p>
        </w:tc>
      </w:tr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Reklámok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>150 000 Ft</w:t>
            </w:r>
          </w:p>
        </w:tc>
      </w:tr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Pálya készítő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>500 000 Ft</w:t>
            </w:r>
          </w:p>
        </w:tc>
      </w:tr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Modellező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>1 500 000 Ft</w:t>
            </w:r>
          </w:p>
        </w:tc>
      </w:tr>
      <w:tr>
        <w:trPr/>
        <w:tc>
          <w:tcPr>
            <w:tcW w:w="26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Béta tesztelés bére</w:t>
            </w:r>
          </w:p>
        </w:tc>
        <w:tc>
          <w:tcPr>
            <w:tcW w:w="722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 xml:space="preserve"> </w:t>
            </w:r>
            <w:r>
              <w:rPr/>
              <w:t>40 000 Ft</w:t>
            </w:r>
          </w:p>
        </w:tc>
      </w:tr>
      <w:tr>
        <w:trPr/>
        <w:tc>
          <w:tcPr>
            <w:tcW w:w="2628" w:type="dxa"/>
            <w:tcBorders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Kiadás költsége</w:t>
            </w:r>
          </w:p>
        </w:tc>
        <w:tc>
          <w:tcPr>
            <w:tcW w:w="7225" w:type="dxa"/>
            <w:tcBorders>
              <w:bottom w:val="single" w:sz="12" w:space="0" w:color="00000A"/>
              <w:insideH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/>
            </w:pPr>
            <w:r>
              <w:rPr/>
              <w:t>0 Ft</w:t>
            </w:r>
          </w:p>
        </w:tc>
      </w:tr>
      <w:tr>
        <w:trPr/>
        <w:tc>
          <w:tcPr>
            <w:tcW w:w="2628" w:type="dxa"/>
            <w:tcBorders>
              <w:top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Becsült végösszeg</w:t>
            </w:r>
          </w:p>
        </w:tc>
        <w:tc>
          <w:tcPr>
            <w:tcW w:w="7225" w:type="dxa"/>
            <w:tcBorders>
              <w:top w:val="single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b/>
                <w:b/>
              </w:rPr>
            </w:pPr>
            <w:r>
              <w:rPr>
                <w:b/>
              </w:rPr>
              <w:t>5 790 000 Ft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7. Minőségi elvárások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Csapatunk vissza jelzések alapján módosítja a játék egyensúlyát, A vissza jelzések alapján eldönti hogy a módosítás szükséges vagy sem, kritikus vagy összeomlási hibák esetén megpróbálja a következő verzióra feltárni a hiba okát és javítani. Ez nem garancia arra hogy meg is fog történni, megfelelő user report nélkül. A jelentés csak akkor használható ha tartalmazza az operációs rendszer verzióját a reprodukálhatóságot, hiba előjöttének környezetét, leírás mi történt hogy történt; lehetőleg bővebben mint “elromlott” vagy “nem működik”. És a szoftver által generált log csatolmányban. </w:t>
      </w:r>
    </w:p>
    <w:p>
      <w:pPr>
        <w:pStyle w:val="Normal"/>
        <w:rPr/>
      </w:pPr>
      <w:r>
        <w:rPr/>
        <w:t>A játék érdeklődés arányában periódikus frissítéseket kap, esetlegesn új feature-öket, egyéb bővítményeket, új fejezeteket.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9. Kockázati lista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játék sikertelen is lehet, instabillá válhat és össze omolhat; amennyiben a játék nem az ajánlott rendszer követelményeken fut, A játék nem készül el a megrendelő által megadott határidőben, VAGY elkészül de instabil esetlegesen optimalizálatlan állapotban kerülhet ki a megrendelő kezébe.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/>
          <w:b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>10. Szótár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Top Down (TD):</w:t>
      </w:r>
      <w:r>
        <w:rPr/>
        <w:t xml:space="preserve"> </w:t>
        <w:tab/>
        <w:t>A felhasználó felülről, madár távlatból látja az eseményeket a játéktérben.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Third Person (TP)</w:t>
      </w:r>
      <w:r>
        <w:rPr>
          <w:b/>
          <w:bCs/>
        </w:rPr>
        <w:t>:</w:t>
      </w:r>
      <w:r>
        <w:rPr/>
        <w:t xml:space="preserve"> </w:t>
        <w:tab/>
        <w:t>A játékos harmadik személyből látja a világot általában a karakter háta mögül.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User repor</w:t>
      </w:r>
      <w:r>
        <w:rPr>
          <w:b/>
          <w:bCs/>
        </w:rPr>
        <w:t>t:</w:t>
      </w:r>
      <w:r>
        <w:rPr/>
        <w:tab/>
        <w:t xml:space="preserve"> Felhasználói jelentés.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Reprodukció</w:t>
      </w:r>
      <w:r>
        <w:rPr>
          <w:b/>
          <w:bCs/>
        </w:rPr>
        <w:t>:</w:t>
      </w:r>
      <w:r>
        <w:rPr/>
        <w:tab/>
        <w:t xml:space="preserve"> </w:t>
      </w:r>
      <w:r>
        <w:rPr/>
        <w:t>Ú</w:t>
      </w:r>
      <w:r>
        <w:rPr/>
        <w:t>jra előállítás.</w:t>
      </w:r>
    </w:p>
    <w:p>
      <w:pPr>
        <w:pStyle w:val="Normal"/>
        <w:tabs>
          <w:tab w:val="left" w:pos="2792" w:leader="dot"/>
        </w:tabs>
        <w:spacing w:before="58" w:after="58"/>
        <w:rPr/>
      </w:pPr>
      <w:r>
        <w:rPr>
          <w:b/>
          <w:bCs/>
          <w:i/>
          <w:iCs/>
        </w:rPr>
        <w:t>Feature</w:t>
      </w:r>
      <w:r>
        <w:rPr>
          <w:b/>
          <w:bCs/>
        </w:rPr>
        <w:t>:</w:t>
      </w:r>
      <w:r>
        <w:rPr/>
        <w:t xml:space="preserve">  </w:t>
        <w:tab/>
        <w:t xml:space="preserve"> </w:t>
      </w:r>
      <w:r>
        <w:rPr/>
        <w:t>Ú</w:t>
      </w:r>
      <w:r>
        <w:rPr/>
        <w:t>j szolgáltatások.</w:t>
      </w:r>
    </w:p>
    <w:p>
      <w:pPr>
        <w:pStyle w:val="Normal"/>
        <w:tabs>
          <w:tab w:val="left" w:pos="2792" w:leader="dot"/>
        </w:tabs>
        <w:spacing w:before="58" w:after="58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  <w:color w:val="000000"/>
          <w:sz w:val="22"/>
          <w:szCs w:val="22"/>
        </w:rPr>
        <w:t>User Interface</w:t>
      </w:r>
      <w:r>
        <w:rPr>
          <w:rFonts w:ascii="Liberation Serif" w:hAnsi="Liberation Serif"/>
          <w:b/>
          <w:bCs/>
          <w:color w:val="000000"/>
          <w:sz w:val="22"/>
          <w:szCs w:val="22"/>
        </w:rPr>
        <w:t>:</w:t>
      </w:r>
      <w:r>
        <w:rPr>
          <w:rFonts w:ascii="Liberation Serif" w:hAnsi="Liberation Serif"/>
          <w:color w:val="000000"/>
          <w:sz w:val="22"/>
          <w:szCs w:val="22"/>
        </w:rPr>
        <w:tab/>
        <w:t xml:space="preserve"> Felhasználói felület összetevői </w:t>
      </w:r>
    </w:p>
    <w:p>
      <w:pPr>
        <w:pStyle w:val="Normal"/>
        <w:tabs>
          <w:tab w:val="left" w:pos="2792" w:leader="dot"/>
        </w:tabs>
        <w:spacing w:before="58" w:after="58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i/>
          <w:iCs/>
          <w:color w:val="000000"/>
          <w:sz w:val="22"/>
          <w:szCs w:val="22"/>
        </w:rPr>
        <w:t>RAM</w:t>
      </w:r>
      <w:r>
        <w:rPr>
          <w:rFonts w:ascii="Liberation Serif" w:hAnsi="Liberation Serif"/>
          <w:b/>
          <w:bCs/>
          <w:color w:val="000000"/>
          <w:sz w:val="22"/>
          <w:szCs w:val="22"/>
        </w:rPr>
        <w:t>:</w:t>
      </w:r>
      <w:r>
        <w:rPr>
          <w:rFonts w:ascii="Liberation Serif" w:hAnsi="Liberation Serif"/>
          <w:color w:val="000000"/>
          <w:sz w:val="22"/>
          <w:szCs w:val="22"/>
        </w:rPr>
        <w:t xml:space="preserve"> </w:t>
        <w:tab/>
        <w:t xml:space="preserve"> Random Access Memory,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compat>
    <w:compatSetting w:name="compatibilityMode" w:uri="http://schemas.microsoft.com/office/word" w:val="12"/>
  </w:compat>
  <w:themeFontLang w:val="hu-H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Normal"/>
    <w:link w:val="Heading2Char"/>
    <w:uiPriority w:val="9"/>
    <w:qFormat/>
    <w:rsid w:val="00e63d5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ascii="Calibri" w:hAnsi="Calibri" w:cs="OpenSymbol"/>
      <w:sz w:val="22"/>
    </w:rPr>
  </w:style>
  <w:style w:type="character" w:styleId="ListLabel2" w:customStyle="1">
    <w:name w:val="ListLabel 2"/>
    <w:qFormat/>
    <w:rPr>
      <w:rFonts w:cs="OpenSymbol"/>
    </w:rPr>
  </w:style>
  <w:style w:type="character" w:styleId="ListLabel3" w:customStyle="1">
    <w:name w:val="ListLabel 3"/>
    <w:qFormat/>
    <w:rPr>
      <w:rFonts w:cs="OpenSymbol"/>
    </w:rPr>
  </w:style>
  <w:style w:type="character" w:styleId="ListLabel4" w:customStyle="1">
    <w:name w:val="ListLabel 4"/>
    <w:qFormat/>
    <w:rPr>
      <w:rFonts w:cs="OpenSymbol"/>
    </w:rPr>
  </w:style>
  <w:style w:type="character" w:styleId="ListLabel5" w:customStyle="1">
    <w:name w:val="ListLabel 5"/>
    <w:qFormat/>
    <w:rPr>
      <w:rFonts w:cs="OpenSymbol"/>
    </w:rPr>
  </w:style>
  <w:style w:type="character" w:styleId="ListLabel6" w:customStyle="1">
    <w:name w:val="ListLabel 6"/>
    <w:qFormat/>
    <w:rPr>
      <w:rFonts w:cs="OpenSymbol"/>
    </w:rPr>
  </w:style>
  <w:style w:type="character" w:styleId="ListLabel7" w:customStyle="1">
    <w:name w:val="ListLabel 7"/>
    <w:qFormat/>
    <w:rPr>
      <w:rFonts w:cs="OpenSymbol"/>
    </w:rPr>
  </w:style>
  <w:style w:type="character" w:styleId="ListLabel8" w:customStyle="1">
    <w:name w:val="ListLabel 8"/>
    <w:qFormat/>
    <w:rPr>
      <w:rFonts w:cs="OpenSymbol"/>
    </w:rPr>
  </w:style>
  <w:style w:type="character" w:styleId="ListLabel9" w:customStyle="1">
    <w:name w:val="ListLabel 9"/>
    <w:qFormat/>
    <w:rPr>
      <w:rFonts w:cs="OpenSymbol"/>
    </w:rPr>
  </w:style>
  <w:style w:type="character" w:styleId="ListLabel10" w:customStyle="1">
    <w:name w:val="ListLabel 10"/>
    <w:qFormat/>
    <w:rPr>
      <w:rFonts w:ascii="Calibri" w:hAnsi="Calibri" w:cs="OpenSymbol"/>
      <w:sz w:val="22"/>
    </w:rPr>
  </w:style>
  <w:style w:type="character" w:styleId="ListLabel11" w:customStyle="1">
    <w:name w:val="ListLabel 11"/>
    <w:qFormat/>
    <w:rPr>
      <w:rFonts w:cs="OpenSymbol"/>
    </w:rPr>
  </w:style>
  <w:style w:type="character" w:styleId="ListLabel12" w:customStyle="1">
    <w:name w:val="ListLabel 12"/>
    <w:qFormat/>
    <w:rPr>
      <w:rFonts w:cs="OpenSymbol"/>
    </w:rPr>
  </w:style>
  <w:style w:type="character" w:styleId="ListLabel13" w:customStyle="1">
    <w:name w:val="ListLabel 13"/>
    <w:qFormat/>
    <w:rPr>
      <w:rFonts w:cs="OpenSymbol"/>
    </w:rPr>
  </w:style>
  <w:style w:type="character" w:styleId="ListLabel14" w:customStyle="1">
    <w:name w:val="ListLabel 14"/>
    <w:qFormat/>
    <w:rPr>
      <w:rFonts w:cs="OpenSymbol"/>
    </w:rPr>
  </w:style>
  <w:style w:type="character" w:styleId="ListLabel15" w:customStyle="1">
    <w:name w:val="ListLabel 15"/>
    <w:qFormat/>
    <w:rPr>
      <w:rFonts w:cs="OpenSymbol"/>
    </w:rPr>
  </w:style>
  <w:style w:type="character" w:styleId="ListLabel16" w:customStyle="1">
    <w:name w:val="ListLabel 16"/>
    <w:qFormat/>
    <w:rPr>
      <w:rFonts w:cs="OpenSymbol"/>
    </w:rPr>
  </w:style>
  <w:style w:type="character" w:styleId="ListLabel17" w:customStyle="1">
    <w:name w:val="ListLabel 17"/>
    <w:qFormat/>
    <w:rPr>
      <w:rFonts w:cs="OpenSymbol"/>
    </w:rPr>
  </w:style>
  <w:style w:type="character" w:styleId="ListLabel18" w:customStyle="1">
    <w:name w:val="ListLabel 18"/>
    <w:qFormat/>
    <w:rPr>
      <w:rFonts w:cs="OpenSymbol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63d54"/>
    <w:rPr>
      <w:rFonts w:ascii="Times New Roman" w:hAnsi="Times New Roman" w:eastAsia="Times New Roman" w:cs="Times New Roman"/>
      <w:b/>
      <w:bCs/>
      <w:sz w:val="36"/>
      <w:szCs w:val="36"/>
      <w:lang w:eastAsia="en-US" w:bidi="ar-SA"/>
    </w:rPr>
  </w:style>
  <w:style w:type="character" w:styleId="ListLabel19">
    <w:name w:val="ListLabel 19"/>
    <w:qFormat/>
    <w:rPr>
      <w:rFonts w:ascii="Calibri" w:hAnsi="Calibri" w:cs="OpenSymbol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msor" w:customStyle="1">
    <w:name w:val="Címsor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rgymutat" w:customStyle="1">
    <w:name w:val="Tárgymutató"/>
    <w:basedOn w:val="Normal"/>
    <w:qFormat/>
    <w:pPr>
      <w:suppressLineNumbers/>
    </w:pPr>
    <w:rPr/>
  </w:style>
  <w:style w:type="paragraph" w:styleId="Tblzattartalom" w:customStyle="1">
    <w:name w:val="Tábláza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30b7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BDFEA-9568-4457-9726-425BD45B7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Application>LibreOffice/5.1.4.2$Linux_X86_64 LibreOffice_project/10m0$Build-2</Application>
  <Pages>4</Pages>
  <Words>1168</Words>
  <Characters>7631</Characters>
  <CharactersWithSpaces>8700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2016-09-28T01:38:00Z</dcterms:created>
  <dc:creator/>
  <dc:description/>
  <dc:language>en-US</dc:language>
  <cp:lastModifiedBy/>
  <dcterms:modified xsi:type="dcterms:W3CDTF">2016-10-06T11:25:44Z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