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1 декабря – сдача реферата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20 страниц А4, 1.5 интервала, 28-30 строк на странице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Статус трансцендентных суждений (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), сущностей, которые схватываются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идеационными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 актами. Содержание суждений не предполагает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анамнезис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. Идти по Платону. Коэн, континуум гипотеза. </w:t>
      </w:r>
    </w:p>
    <w:p w:rsid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Кант «Пролегомены», Фреге Теория смысла и значения, Кантор, аксиомы выбора, Ильин «Теория символических форм» и «История и философия науки»</w:t>
      </w:r>
    </w:p>
    <w:p w:rsidR="0047767A" w:rsidRDefault="0047767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592" w:rsidRPr="00F8149D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2396F" w:rsidRPr="00F8149D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https://ru.wikipedia.org/wiki/Эйдос</w:t>
        </w:r>
      </w:hyperlink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досократовская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натурфилософия понимает под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собственно оформление [чувственно воспринимаемой] вещи, у Платона содержание понятия существенно трансформируется. Прежде всего,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подразумевается не как внешняя, но как внутренняя форма, то есть имманентный способ бытия вещи. Кроме того,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</w:t>
      </w:r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F8149D" w:rsidRPr="00F8149D">
        <w:rPr>
          <w:rFonts w:ascii="Times New Roman" w:hAnsi="Times New Roman" w:cs="Times New Roman"/>
          <w:sz w:val="28"/>
          <w:szCs w:val="28"/>
        </w:rPr>
        <w:t>эманирующих</w:t>
      </w:r>
      <w:proofErr w:type="spellEnd"/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в материальное.</w:t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В отличие от идеи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обозначается у Платона через семантическую фигуру неподвижности его сущности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усия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οὐσί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α), изначально равной самой себе (ср. с бытием у элеатов, чья «самодостаточность» фиксировалась как неподвижность).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F8149D">
        <w:rPr>
          <w:rFonts w:ascii="Times New Roman" w:hAnsi="Times New Roman" w:cs="Times New Roman"/>
          <w:sz w:val="28"/>
          <w:szCs w:val="28"/>
        </w:rPr>
        <w:lastRenderedPageBreak/>
        <w:t xml:space="preserve">считать предельно оптимальным, наилучшим образцом чего-либо, который уже невозможно улучшить, любое изменение которого обязательно снижает эффективность (в той сфере деятельности, для которой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предназначен). Это (образно выражаясь)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таком случае является его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воплощаемость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и воплощенность во множественных вещах в соответствии со своей функциональной структурой как образца, как рода и как собственно образа, но всегда с потерей качества соверш</w:t>
      </w:r>
      <w:r w:rsidR="00F8149D" w:rsidRPr="00F8149D">
        <w:rPr>
          <w:rFonts w:ascii="Times New Roman" w:hAnsi="Times New Roman" w:cs="Times New Roman"/>
          <w:sz w:val="28"/>
          <w:szCs w:val="28"/>
        </w:rPr>
        <w:t>енства, в той или иной степени.</w:t>
      </w:r>
    </w:p>
    <w:p w:rsidR="00A2396F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>В таком контексте взаимодействие между объектом и субъектом в процессе познания интерпретируется Платоном как общение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койнония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κοινόνί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 между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душе человека, т. н.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ноэма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νόημ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по Платону, — то, на что на самом деле направлена постигающая способность человека творческого.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— то подлинное, что дается в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умопостижении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употребления чужих творений, дабы "не отпугнуть свою музу чужой", иными словами не отбить собственный эстетический вкус сторонним.</w:t>
      </w: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D1228" w:rsidRPr="006D1ED9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https://ru.wikipedia.org/wiki/Идеация_(философия)</w:t>
        </w:r>
      </w:hyperlink>
    </w:p>
    <w:p w:rsidR="007D1228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B3233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https://ru.wikipedia.org/wiki/Феноменология</w:t>
        </w:r>
      </w:hyperlink>
    </w:p>
    <w:p w:rsidR="00BB3233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437AC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https://ru.wikipedia.org/wiki/Гуссерль,_Эдмунд</w:t>
        </w:r>
      </w:hyperlink>
    </w:p>
    <w:p w:rsidR="002437AC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4710B" w:rsidRPr="00362CEC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https://ru.wikipedia.org/wiki/Пролегомены_ко_всякой_будущей_метафизике</w:t>
        </w:r>
      </w:hyperlink>
    </w:p>
    <w:p w:rsidR="007D1228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3395D" w:rsidRPr="000730DF">
          <w:rPr>
            <w:rStyle w:val="a3"/>
            <w:rFonts w:ascii="Times New Roman" w:hAnsi="Times New Roman" w:cs="Times New Roman"/>
            <w:sz w:val="28"/>
            <w:szCs w:val="28"/>
          </w:rPr>
          <w:t>https://proza.ru/2017/01/18/1082</w:t>
        </w:r>
      </w:hyperlink>
    </w:p>
    <w:p w:rsidR="0063395D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B3C64">
          <w:rPr>
            <w:rStyle w:val="a3"/>
            <w:rFonts w:ascii="Times New Roman" w:hAnsi="Times New Roman" w:cs="Times New Roman"/>
            <w:sz w:val="28"/>
            <w:szCs w:val="28"/>
          </w:rPr>
          <w:t>https://www.krugosvet.ru/enc/gumanitarnye_nauki/lingvistika/FREGE_GOTLOB.html</w:t>
        </w:r>
      </w:hyperlink>
    </w:p>
    <w:p w:rsidR="008C2F2A" w:rsidRPr="00F8149D" w:rsidRDefault="008C2F2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2F2A" w:rsidRPr="00F8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05"/>
    <w:rsid w:val="002437AC"/>
    <w:rsid w:val="00330A05"/>
    <w:rsid w:val="0047767A"/>
    <w:rsid w:val="0063395D"/>
    <w:rsid w:val="007D1228"/>
    <w:rsid w:val="008C2F2A"/>
    <w:rsid w:val="008F3592"/>
    <w:rsid w:val="009611CC"/>
    <w:rsid w:val="00A20E9B"/>
    <w:rsid w:val="00A2396F"/>
    <w:rsid w:val="00B96D1A"/>
    <w:rsid w:val="00BB3233"/>
    <w:rsid w:val="00C4710B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1C59-EB4D-45E2-AD9D-996FA63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9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83;&#1077;&#1075;&#1086;&#1084;&#1077;&#1085;&#1099;_&#1082;&#1086;_&#1074;&#1089;&#1103;&#1082;&#1086;&#1081;_&#1073;&#1091;&#1076;&#1091;&#1097;&#1077;&#1081;_&#1084;&#1077;&#1090;&#1072;&#1092;&#1080;&#1079;&#1080;&#1082;&#1077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3;&#1091;&#1089;&#1089;&#1077;&#1088;&#1083;&#1100;,_&#1069;&#1076;&#1084;&#1091;&#1085;&#1076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0;&#1077;&#1085;&#1086;&#1084;&#1077;&#1085;&#1086;&#1083;&#1086;&#1075;&#1080;&#1103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48;&#1076;&#1077;&#1072;&#1094;&#1080;&#1103;_(&#1092;&#1080;&#1083;&#1086;&#1089;&#1086;&#1092;&#1080;&#1103;)" TargetMode="External"/><Relationship Id="rId10" Type="http://schemas.openxmlformats.org/officeDocument/2006/relationships/hyperlink" Target="https://www.krugosvet.ru/enc/gumanitarnye_nauki/lingvistika/FREGE_GOTLOB.html" TargetMode="External"/><Relationship Id="rId4" Type="http://schemas.openxmlformats.org/officeDocument/2006/relationships/hyperlink" Target="https://ru.wikipedia.org/wiki/&#1069;&#1081;&#1076;&#1086;&#1089;" TargetMode="External"/><Relationship Id="rId9" Type="http://schemas.openxmlformats.org/officeDocument/2006/relationships/hyperlink" Target="https://proza.ru/2017/01/18/10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11</cp:revision>
  <dcterms:created xsi:type="dcterms:W3CDTF">2021-11-05T10:41:00Z</dcterms:created>
  <dcterms:modified xsi:type="dcterms:W3CDTF">2021-12-08T16:47:00Z</dcterms:modified>
</cp:coreProperties>
</file>