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i_acfl_module_phased_development_eb6e79"/>
      <w:r>
        <w:rPr>
          <w:b/>
          <w:sz w:val="56"/>
        </w:rPr>
        <w:t xml:space="preserve">I-ACFL Module: Phased Development Plan with Dev Blueprint</w:t>
      </w:r>
      <w:bookmarkEnd w:id="0"/>
    </w:p>
    <w:p>
      <w:pPr>
        <w:spacing w:line="271" w:before="240" w:lineRule="auto"/>
      </w:pPr>
      <w:bookmarkStart w:id="1" w:name="module_identity"/>
      <w:r>
        <w:rPr>
          <w:b/>
          <w:sz w:val="42"/>
        </w:rPr>
        <w:t xml:space="preserve">Module Identity</w:t>
      </w:r>
      <w:bookmarkEnd w:id="1"/>
    </w:p>
    <w:p>
      <w:pPr>
        <w:spacing w:after="210" w:lineRule="auto"/>
      </w:pPr>
      <w:r>
        <w:rPr>
          <w:b/>
        </w:rPr>
        <w:t xml:space="preserve">Name</w:t>
      </w:r>
      <w:r>
        <w:rPr/>
        <w:t xml:space="preserve">: </w:t>
      </w:r>
      <w:r>
        <w:rPr>
          <w:rStyle w:val="VerbatimChar"/>
          <w:shd w:val="clear" w:color="auto" w:fill="F8F8FA"/>
        </w:rPr>
        <w:t xml:space="preserve">iacfl</w:t>
      </w:r>
      <w:r>
        <w:rPr>
          <w:rFonts w:eastAsia="Georgia" w:cs="Georgia" w:ascii="Georgia" w:hAnsi="Georgia"/>
        </w:rPr>
        <w:t xml:space="preserve"> — Inverted Archimedean Compensatory Fuzzy Logic</w:t>
      </w:r>
      <w:r>
        <w:rPr/>
        <w:br w:type="textWrapping"/>
      </w:r>
      <w:r>
        <w:rPr>
          <w:b/>
        </w:rPr>
        <w:t xml:space="preserve">Path</w:t>
      </w:r>
      <w:r>
        <w:rPr/>
        <w:t xml:space="preserve">: </w:t>
      </w:r>
      <w:r>
        <w:rPr>
          <w:rStyle w:val="VerbatimChar"/>
          <w:shd w:val="clear" w:color="auto" w:fill="F8F8FA"/>
        </w:rPr>
        <w:t xml:space="preserve">packages/dnakey/src/iacfl/</w:t>
      </w:r>
      <w:r>
        <w:rPr/>
        <w:br w:type="textWrapping"/>
      </w:r>
      <w:r>
        <w:rPr>
          <w:b/>
        </w:rPr>
        <w:t xml:space="preserve">Status</w:t>
      </w:r>
      <w:r>
        <w:rPr/>
        <w:t xml:space="preserve">: Standalone sibling module to </w:t>
      </w:r>
      <w:r>
        <w:rPr>
          <w:rStyle w:val="VerbatimChar"/>
          <w:shd w:val="clear" w:color="auto" w:fill="F8F8FA"/>
        </w:rPr>
        <w:t xml:space="preserve">acfl/</w:t>
      </w:r>
      <w:r>
        <w:rPr/>
        <w:br w:type="textWrapping"/>
      </w:r>
      <w:r>
        <w:rPr>
          <w:b/>
        </w:rPr>
        <w:t xml:space="preserve">Hierarchy</w:t>
      </w:r>
      <w:r>
        <w:rPr>
          <w:rFonts w:eastAsia="Georgia" w:cs="Georgia" w:ascii="Georgia" w:hAnsi="Georgia"/>
        </w:rPr>
        <w:t xml:space="preserve">: CRMF governs → ACFL reasons → I-ACFL tests boundaries</w:t>
      </w:r>
      <w:r>
        <w:rPr/>
        <w:br w:type="textWrapping"/>
      </w:r>
      <w:r>
        <w:rPr>
          <w:b/>
        </w:rPr>
        <w:t xml:space="preserve">Dependency</w:t>
      </w:r>
      <w:r>
        <w:rPr/>
        <w:t xml:space="preserve">: </w:t>
      </w:r>
      <w:r>
        <w:rPr>
          <w:rStyle w:val="VerbatimChar"/>
          <w:shd w:val="clear" w:color="auto" w:fill="F8F8FA"/>
        </w:rPr>
        <w:t xml:space="preserve">shared/</w:t>
      </w:r>
      <w:r>
        <w:rPr/>
        <w:t xml:space="preserve"> types package (no import from </w:t>
      </w:r>
      <w:r>
        <w:rPr>
          <w:rStyle w:val="VerbatimChar"/>
          <w:shd w:val="clear" w:color="auto" w:fill="F8F8FA"/>
        </w:rPr>
        <w:t xml:space="preserve">acfl/</w:t>
      </w:r>
      <w:r>
        <w:rPr/>
        <w:t xml:space="preserv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file_scaffold"/>
      <w:r>
        <w:rPr>
          <w:b/>
          <w:sz w:val="42"/>
        </w:rPr>
        <w:t xml:space="preserve">File Scaffold</w:t>
      </w:r>
      <w:bookmarkEnd w:id="2"/>
    </w:p>
    <w:p>
      <w:pPr>
        <w:spacing w:after="210" w:lineRule="auto"/>
      </w:pPr>
      <w:r>
        <w:rPr/>
        <w:t xml:space="preserve">17 files generated across three packages: shared types, I-ACFL module, and test workbench.</w:t>
      </w:r>
    </w:p>
    <w:p>
      <w:pPr>
        <w:spacing w:line="271" w:before="240" w:lineRule="auto"/>
      </w:pPr>
      <w:bookmarkStart w:id="3" w:name="module_structure"/>
      <w:r>
        <w:rPr>
          <w:b/>
          <w:sz w:val="33"/>
        </w:rPr>
        <w:t xml:space="preserve">Module Structure</w:t>
      </w:r>
      <w:bookmarkEnd w:id="3"/>
    </w:p>
    <w:p>
      <w:pPr>
        <w:pStyle w:val="SourceCode"/>
        <w:shd w:val="clear" w:fill="F8F8FA"/>
        <w:spacing w:lineRule="auto"/>
      </w:pPr>
      <w:r>
        <w:rPr>
          <w:rStyle w:val="VerbatimChar"/>
          <w:rFonts w:eastAsia="Consolas" w:cs="Consolas" w:ascii="Consolas" w:hAnsi="Consolas"/>
        </w:rPr>
        <w:t xml:space="preserve">packages/dnakey/src/</w:t>
        <w:br/>
        <w:t xml:space="preserve">├── shared/                          # Shared types (4 files)</w:t>
        <w:br/>
        <w:t xml:space="preserve">│   ├── __init__.py                  # Package marker</w:t>
        <w:br/>
        <w:t xml:space="preserve">│   ├── types.py                     # OperatorResult, DivergenceResult,</w:t>
        <w:br/>
        <w:t xml:space="preserve">│   │                                  BlendResult, AdversarialReport,</w:t>
        <w:br/>
        <w:t xml:space="preserve">│   │                                  OperatorMode, TruthCategory</w:t>
        <w:br/>
        <w:t xml:space="preserve">│   ├── operators.py                 # FuzzyConjunction, FuzzyDisjunction,</w:t>
        <w:br/>
        <w:t xml:space="preserve">│   │                                  FuzzyNegation ABCs</w:t>
        <w:br/>
        <w:t xml:space="preserve">│   └── validators.py               # validate_inputs, validate_alpha,</w:t>
        <w:br/>
        <w:t xml:space="preserve">│                                      is_close utilities</w:t>
        <w:br/>
        <w:t xml:space="preserve">│</w:t>
        <w:br/>
        <w:t xml:space="preserve">├── iacfl/                           # I-ACFL module (6 files)</w:t>
        <w:br/>
        <w:t xml:space="preserve">│   ├── __init__.py                  # Public API exports, v0.1.0</w:t>
        <w:br/>
        <w:t xml:space="preserve">│   ├── operators.py                 # StandardConjunction, InvertedConjunction,</w:t>
        <w:br/>
        <w:t xml:space="preserve">│   │                                  StandardDisjunction, InvertedDisjunction,</w:t>
        <w:br/>
        <w:t xml:space="preserve">│   │                                  StandardNegation</w:t>
        <w:br/>
        <w:t xml:space="preserve">│   ├── divergence.py                # DivergenceAnalyzer: single, population,</w:t>
        <w:br/>
        <w:t xml:space="preserve">│   │                                  boundary analysis</w:t>
        <w:br/>
        <w:t xml:space="preserve">│   ├── blend.py                     # ParameterizedBlend: evaluate, sweep_alpha,</w:t>
        <w:br/>
        <w:t xml:space="preserve">│   │                                  find_crossover</w:t>
        <w:br/>
        <w:t xml:space="preserve">│   ├── adversarial.py               # ACFLAdversarialHarness: run,</w:t>
        <w:br/>
        <w:t xml:space="preserve">│   │                                  targeted_adversarial</w:t>
        <w:br/>
        <w:t xml:space="preserve">│   └── validators.py                # IACFLAxiomValidator: all 5 axiom checks</w:t>
        <w:br/>
        <w:t xml:space="preserve">│</w:t>
        <w:br/>
        <w:t xml:space="preserve">tests/iacfl/                         # Test workbench (7 files)</w:t>
        <w:br/>
        <w:t xml:space="preserve">├── __init__.py</w:t>
        <w:br/>
        <w:t xml:space="preserve">├── conftest.py                      # Shared fixtures: rng, random_inputs,</w:t>
        <w:br/>
        <w:t xml:space="preserve">│                                      boundary_inputs, reference_vectors</w:t>
        <w:br/>
        <w:t xml:space="preserve">├── test_operators.py                # 17 tests across 4 test classes</w:t>
        <w:br/>
        <w:t xml:space="preserve">├── test_divergence.py               # 5 tests for divergence analysis</w:t>
        <w:br/>
        <w:t xml:space="preserve">├── test_blend.py                    # 7 tests for parameterized blend</w:t>
        <w:br/>
        <w:t xml:space="preserve">├── test_adversarial.py              # 5 tests for adversarial harness</w:t>
        <w:br/>
        <w:t xml:space="preserve">└── test_validators.py               # 6 tests for axiom validation</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phase_1_foundation_shared_types_c_76d6f4"/>
      <w:r>
        <w:rPr>
          <w:rFonts w:eastAsia="Georgia" w:cs="Georgia" w:ascii="Georgia" w:hAnsi="Georgia"/>
          <w:b/>
          <w:sz w:val="42"/>
        </w:rPr>
        <w:t xml:space="preserve">Phase 1: Foundation — Shared Types + Core Operators</w:t>
      </w:r>
      <w:bookmarkEnd w:id="4"/>
    </w:p>
    <w:p>
      <w:pPr>
        <w:spacing w:line="271" w:before="240" w:lineRule="auto"/>
      </w:pPr>
      <w:bookmarkStart w:id="5" w:name="objective"/>
      <w:r>
        <w:rPr>
          <w:b/>
          <w:sz w:val="33"/>
        </w:rPr>
        <w:t xml:space="preserve">Objective</w:t>
      </w:r>
      <w:bookmarkEnd w:id="5"/>
    </w:p>
    <w:p>
      <w:pPr>
        <w:spacing w:after="210" w:lineRule="auto"/>
      </w:pPr>
      <w:r>
        <w:rPr/>
        <w:t xml:space="preserve">Stand up </w:t>
      </w:r>
      <w:r>
        <w:rPr>
          <w:rStyle w:val="VerbatimChar"/>
          <w:shd w:val="clear" w:color="auto" w:fill="F8F8FA"/>
        </w:rPr>
        <w:t xml:space="preserve">shared/</w:t>
      </w:r>
      <w:r>
        <w:rPr/>
        <w:t xml:space="preserve"> types and </w:t>
      </w:r>
      <w:r>
        <w:rPr>
          <w:rStyle w:val="VerbatimChar"/>
          <w:shd w:val="clear" w:color="auto" w:fill="F8F8FA"/>
        </w:rPr>
        <w:t xml:space="preserve">iacfl/operators.py</w:t>
      </w:r>
      <w:r>
        <w:rPr/>
        <w:t xml:space="preserve"> with both standard (forward) and inverted ACFL operators.</w:t>
      </w:r>
    </w:p>
    <w:p>
      <w:pPr>
        <w:spacing w:line="271" w:before="240" w:lineRule="auto"/>
      </w:pPr>
      <w:bookmarkStart w:id="6" w:name="mathematical_definitions"/>
      <w:r>
        <w:rPr>
          <w:b/>
          <w:sz w:val="33"/>
        </w:rPr>
        <w:t xml:space="preserve">Mathematical Definitions</w:t>
      </w:r>
      <w:bookmarkEnd w:id="6"/>
    </w:p>
    <w:p>
      <w:pPr>
        <w:spacing w:after="210" w:lineRule="auto"/>
      </w:pPr>
      <w:r>
        <w:rPr>
          <w:b/>
        </w:rPr>
        <w:t xml:space="preserve">Standard ACFL conjunction (GMBCL)</w:t>
      </w:r>
      <w:r>
        <w:rPr/>
        <w:t xml:space="preserve">:[1]</w:t>
      </w:r>
    </w:p>
    <w:p>
      <w:pPr>
        <w:spacing w:after="210" w:lineRule="auto"/>
      </w:pPr>
      <m:oMathPara>
        <m:oMath>
          <m:r>
            <m:rPr>
              <m:sty m:val="i"/>
            </m:rPr>
            <m:t>c</m:t>
          </m:r>
          <m:r>
            <m:rPr>
              <m:sty m:val="p"/>
            </m:rPr>
            <m:t>(</m:t>
          </m:r>
          <m:sSub>
            <m:sSubPr/>
            <m:e>
              <m:r>
                <m:rPr>
                  <m:sty m:val="i"/>
                </m:rPr>
                <m:t>x</m:t>
              </m:r>
            </m:e>
            <m:sub>
              <m:r>
                <m:rPr>
                  <m:sty m:val="p"/>
                </m:rPr>
                <m:t>1</m:t>
              </m:r>
            </m:sub>
          </m:sSub>
          <m:r>
            <m:rPr>
              <m:sty m:val="p"/>
            </m:rPr>
            <m:t>,</m:t>
          </m:r>
          <m:r>
            <m:rPr>
              <m:sty m:val="p"/>
            </m:rPr>
            <m:t>…</m:t>
          </m:r>
          <m:r>
            <m:rPr>
              <m:sty m:val="p"/>
            </m:rPr>
            <m:t>,</m:t>
          </m:r>
          <m:sSub>
            <m:sSubPr/>
            <m:e>
              <m:r>
                <m:rPr>
                  <m:sty m:val="i"/>
                </m:rPr>
                <m:t>x</m:t>
              </m:r>
            </m:e>
            <m:sub>
              <m:r>
                <m:rPr>
                  <m:sty m:val="i"/>
                </m:rPr>
                <m:t>n</m:t>
              </m:r>
            </m:sub>
          </m:sSub>
          <m:r>
            <m:rPr>
              <m:sty m:val="p"/>
            </m:rPr>
            <m:t>)</m:t>
          </m:r>
          <m:r>
            <m:rPr>
              <m:sty m:val="p"/>
            </m:rPr>
            <m:t>=</m:t>
          </m:r>
          <m:nary>
            <m:naryPr>
              <m:chr m:val="∏"/>
              <m:limLoc m:val="undOvr"/>
              <m:grow m:val="1"/>
            </m:naryPr>
            <m:sub>
              <m:r>
                <m:rPr>
                  <m:sty m:val="i"/>
                </m:rPr>
                <m:t>i</m:t>
              </m:r>
              <m:r>
                <m:rPr>
                  <m:sty m:val="p"/>
                </m:rPr>
                <m:t>=</m:t>
              </m:r>
              <m:r>
                <m:rPr>
                  <m:sty m:val="p"/>
                </m:rPr>
                <m:t>1</m:t>
              </m:r>
            </m:sub>
            <m:sup>
              <m:r>
                <m:rPr>
                  <m:sty m:val="i"/>
                </m:rPr>
                <m:t>n</m:t>
              </m:r>
            </m:sup>
            <m:e>
              <m:r>
                <m:rPr>
                  <m:sty m:val="p"/>
                </m:rPr>
                <m:t xml:space="preserve"> </m:t>
              </m:r>
            </m:e>
          </m:nary>
          <m:sSubSup>
            <m:sSubSupPr/>
            <m:e>
              <m:r>
                <m:rPr>
                  <m:sty m:val="i"/>
                </m:rPr>
                <m:t>x</m:t>
              </m:r>
            </m:e>
            <m:sub>
              <m:r>
                <m:rPr>
                  <m:sty m:val="i"/>
                </m:rPr>
                <m:t>i</m:t>
              </m:r>
            </m:sub>
            <m:sup>
              <m:r>
                <m:rPr>
                  <m:sty m:val="p"/>
                </m:rPr>
                <m:t>1</m:t>
              </m:r>
              <m:r>
                <m:rPr>
                  <m:sty m:val="p"/>
                </m:rPr>
                <m:t>/</m:t>
              </m:r>
              <m:r>
                <m:rPr>
                  <m:sty m:val="i"/>
                </m:rPr>
                <m:t>n</m:t>
              </m:r>
            </m:sup>
          </m:sSubSup>
        </m:oMath>
      </m:oMathPara>
    </w:p>
    <w:p>
      <w:pPr>
        <w:spacing w:after="210" w:lineRule="auto"/>
      </w:pPr>
      <w:r>
        <w:rPr>
          <w:b/>
        </w:rPr>
        <w:t xml:space="preserve">Inverted ACFL conjunction</w:t>
      </w:r>
      <w:r>
        <w:rPr/>
        <w:t xml:space="preserve">:</w:t>
      </w:r>
    </w:p>
    <w:p>
      <w:pPr>
        <w:spacing w:after="210" w:lineRule="auto"/>
      </w:pPr>
      <m:oMathPara>
        <m:oMath>
          <m:sSub>
            <m:sSubPr/>
            <m:e>
              <m:r>
                <m:rPr>
                  <m:sty m:val="i"/>
                </m:rPr>
                <m:t>c</m:t>
              </m:r>
            </m:e>
            <m:sub>
              <m:r>
                <m:rPr>
                  <m:sty m:val="i"/>
                </m:rPr>
                <m:t>i</m:t>
              </m:r>
              <m:r>
                <m:rPr>
                  <m:sty m:val="i"/>
                </m:rPr>
                <m:t>n</m:t>
              </m:r>
              <m:r>
                <m:rPr>
                  <m:sty m:val="i"/>
                </m:rPr>
                <m:t>v</m:t>
              </m:r>
            </m:sub>
          </m:sSub>
          <m:r>
            <m:rPr>
              <m:sty m:val="p"/>
            </m:rPr>
            <m:t>(</m:t>
          </m:r>
          <m:sSub>
            <m:sSubPr/>
            <m:e>
              <m:r>
                <m:rPr>
                  <m:sty m:val="i"/>
                </m:rPr>
                <m:t>x</m:t>
              </m:r>
            </m:e>
            <m:sub>
              <m:r>
                <m:rPr>
                  <m:sty m:val="p"/>
                </m:rPr>
                <m:t>1</m:t>
              </m:r>
            </m:sub>
          </m:sSub>
          <m:r>
            <m:rPr>
              <m:sty m:val="p"/>
            </m:rPr>
            <m:t>,</m:t>
          </m:r>
          <m:r>
            <m:rPr>
              <m:sty m:val="p"/>
            </m:rPr>
            <m:t>…</m:t>
          </m:r>
          <m:r>
            <m:rPr>
              <m:sty m:val="p"/>
            </m:rPr>
            <m:t>,</m:t>
          </m:r>
          <m:sSub>
            <m:sSubPr/>
            <m:e>
              <m:r>
                <m:rPr>
                  <m:sty m:val="i"/>
                </m:rPr>
                <m:t>x</m:t>
              </m:r>
            </m:e>
            <m:sub>
              <m:r>
                <m:rPr>
                  <m:sty m:val="i"/>
                </m:rPr>
                <m:t>n</m:t>
              </m:r>
            </m:sub>
          </m:sSub>
          <m:r>
            <m:rPr>
              <m:sty m:val="p"/>
            </m:rPr>
            <m:t>)</m:t>
          </m:r>
          <m:r>
            <m:rPr>
              <m:sty m:val="p"/>
            </m:rPr>
            <m:t>=</m:t>
          </m:r>
          <m:r>
            <m:rPr>
              <m:sty m:val="p"/>
            </m:rPr>
            <m:t>1</m:t>
          </m:r>
          <m:r>
            <m:rPr>
              <m:sty m:val="p"/>
            </m:rPr>
            <m:t>−</m:t>
          </m:r>
          <m:nary>
            <m:naryPr>
              <m:chr m:val="∏"/>
              <m:limLoc m:val="undOvr"/>
              <m:grow m:val="1"/>
            </m:naryPr>
            <m:sub>
              <m:r>
                <m:rPr>
                  <m:sty m:val="i"/>
                </m:rPr>
                <m:t>i</m:t>
              </m:r>
              <m:r>
                <m:rPr>
                  <m:sty m:val="p"/>
                </m:rPr>
                <m:t>=</m:t>
              </m:r>
              <m:r>
                <m:rPr>
                  <m:sty m:val="p"/>
                </m:rPr>
                <m:t>1</m:t>
              </m:r>
            </m:sub>
            <m:sup>
              <m:r>
                <m:rPr>
                  <m:sty m:val="i"/>
                </m:rPr>
                <m:t>n</m:t>
              </m:r>
            </m:sup>
            <m:e>
              <m:r>
                <m:rPr>
                  <m:sty m:val="p"/>
                </m:rPr>
                <m:t xml:space="preserve"> </m:t>
              </m:r>
            </m:e>
          </m:nary>
          <m:r>
            <m:rPr>
              <m:sty m:val="p"/>
            </m:rPr>
            <m:t>(</m:t>
          </m:r>
          <m:r>
            <m:rPr>
              <m:sty m:val="p"/>
            </m:rPr>
            <m:t>1</m:t>
          </m:r>
          <m:r>
            <m:rPr>
              <m:sty m:val="p"/>
            </m:rPr>
            <m:t>−</m:t>
          </m:r>
          <m:sSub>
            <m:sSubPr/>
            <m:e>
              <m:r>
                <m:rPr>
                  <m:sty m:val="i"/>
                </m:rPr>
                <m:t>x</m:t>
              </m:r>
            </m:e>
            <m:sub>
              <m:r>
                <m:rPr>
                  <m:sty m:val="i"/>
                </m:rPr>
                <m:t>i</m:t>
              </m:r>
            </m:sub>
          </m:sSub>
          <m:sSup>
            <m:sSupPr/>
            <m:e>
              <m:r>
                <m:rPr>
                  <m:sty m:val="p"/>
                </m:rPr>
                <m:t>)</m:t>
              </m:r>
            </m:e>
            <m:sup>
              <m:r>
                <m:rPr>
                  <m:sty m:val="p"/>
                </m:rPr>
                <m:t>1</m:t>
              </m:r>
              <m:r>
                <m:rPr>
                  <m:sty m:val="p"/>
                </m:rPr>
                <m:t>/</m:t>
              </m:r>
              <m:r>
                <m:rPr>
                  <m:sty m:val="i"/>
                </m:rPr>
                <m:t>n</m:t>
              </m:r>
            </m:sup>
          </m:sSup>
        </m:oMath>
      </m:oMathPara>
    </w:p>
    <w:p>
      <w:pPr>
        <w:spacing w:after="210" w:lineRule="auto"/>
      </w:pPr>
      <w:r>
        <w:rPr>
          <w:b/>
        </w:rPr>
        <w:t xml:space="preserve">Standard ACFL disjunction</w:t>
      </w:r>
      <w:r>
        <w:rPr/>
        <w:t xml:space="preserve"> (De Morgan dual):[1]</w:t>
      </w:r>
    </w:p>
    <w:p>
      <w:pPr>
        <w:spacing w:after="210" w:lineRule="auto"/>
      </w:pPr>
      <m:oMathPara>
        <m:oMath>
          <m:r>
            <m:rPr>
              <m:sty m:val="i"/>
            </m:rPr>
            <m:t>d</m:t>
          </m:r>
          <m:r>
            <m:rPr>
              <m:sty m:val="p"/>
            </m:rPr>
            <m:t>(</m:t>
          </m:r>
          <m:sSub>
            <m:sSubPr/>
            <m:e>
              <m:r>
                <m:rPr>
                  <m:sty m:val="i"/>
                </m:rPr>
                <m:t>x</m:t>
              </m:r>
            </m:e>
            <m:sub>
              <m:r>
                <m:rPr>
                  <m:sty m:val="p"/>
                </m:rPr>
                <m:t>1</m:t>
              </m:r>
            </m:sub>
          </m:sSub>
          <m:r>
            <m:rPr>
              <m:sty m:val="p"/>
            </m:rPr>
            <m:t>,</m:t>
          </m:r>
          <m:r>
            <m:rPr>
              <m:sty m:val="p"/>
            </m:rPr>
            <m:t>…</m:t>
          </m:r>
          <m:r>
            <m:rPr>
              <m:sty m:val="p"/>
            </m:rPr>
            <m:t>,</m:t>
          </m:r>
          <m:sSub>
            <m:sSubPr/>
            <m:e>
              <m:r>
                <m:rPr>
                  <m:sty m:val="i"/>
                </m:rPr>
                <m:t>x</m:t>
              </m:r>
            </m:e>
            <m:sub>
              <m:r>
                <m:rPr>
                  <m:sty m:val="i"/>
                </m:rPr>
                <m:t>n</m:t>
              </m:r>
            </m:sub>
          </m:sSub>
          <m:r>
            <m:rPr>
              <m:sty m:val="p"/>
            </m:rPr>
            <m:t>)</m:t>
          </m:r>
          <m:r>
            <m:rPr>
              <m:sty m:val="p"/>
            </m:rPr>
            <m:t>=</m:t>
          </m:r>
          <m:r>
            <m:rPr>
              <m:sty m:val="p"/>
            </m:rPr>
            <m:t>1</m:t>
          </m:r>
          <m:r>
            <m:rPr>
              <m:sty m:val="p"/>
            </m:rPr>
            <m:t>−</m:t>
          </m:r>
          <m:nary>
            <m:naryPr>
              <m:chr m:val="∏"/>
              <m:limLoc m:val="undOvr"/>
              <m:grow m:val="1"/>
            </m:naryPr>
            <m:sub>
              <m:r>
                <m:rPr>
                  <m:sty m:val="i"/>
                </m:rPr>
                <m:t>i</m:t>
              </m:r>
              <m:r>
                <m:rPr>
                  <m:sty m:val="p"/>
                </m:rPr>
                <m:t>=</m:t>
              </m:r>
              <m:r>
                <m:rPr>
                  <m:sty m:val="p"/>
                </m:rPr>
                <m:t>1</m:t>
              </m:r>
            </m:sub>
            <m:sup>
              <m:r>
                <m:rPr>
                  <m:sty m:val="i"/>
                </m:rPr>
                <m:t>n</m:t>
              </m:r>
            </m:sup>
            <m:e>
              <m:r>
                <m:rPr>
                  <m:sty m:val="p"/>
                </m:rPr>
                <m:t xml:space="preserve"> </m:t>
              </m:r>
            </m:e>
          </m:nary>
          <m:r>
            <m:rPr>
              <m:sty m:val="p"/>
            </m:rPr>
            <m:t>(</m:t>
          </m:r>
          <m:r>
            <m:rPr>
              <m:sty m:val="p"/>
            </m:rPr>
            <m:t>1</m:t>
          </m:r>
          <m:r>
            <m:rPr>
              <m:sty m:val="p"/>
            </m:rPr>
            <m:t>−</m:t>
          </m:r>
          <m:sSub>
            <m:sSubPr/>
            <m:e>
              <m:r>
                <m:rPr>
                  <m:sty m:val="i"/>
                </m:rPr>
                <m:t>x</m:t>
              </m:r>
            </m:e>
            <m:sub>
              <m:r>
                <m:rPr>
                  <m:sty m:val="i"/>
                </m:rPr>
                <m:t>i</m:t>
              </m:r>
            </m:sub>
          </m:sSub>
          <m:sSup>
            <m:sSupPr/>
            <m:e>
              <m:r>
                <m:rPr>
                  <m:sty m:val="p"/>
                </m:rPr>
                <m:t>)</m:t>
              </m:r>
            </m:e>
            <m:sup>
              <m:r>
                <m:rPr>
                  <m:sty m:val="p"/>
                </m:rPr>
                <m:t>1</m:t>
              </m:r>
              <m:r>
                <m:rPr>
                  <m:sty m:val="p"/>
                </m:rPr>
                <m:t>/</m:t>
              </m:r>
              <m:r>
                <m:rPr>
                  <m:sty m:val="i"/>
                </m:rPr>
                <m:t>n</m:t>
              </m:r>
            </m:sup>
          </m:sSup>
        </m:oMath>
      </m:oMathPara>
    </w:p>
    <w:p>
      <w:pPr>
        <w:spacing w:after="210" w:lineRule="auto"/>
      </w:pPr>
      <w:r>
        <w:rPr>
          <w:b/>
        </w:rPr>
        <w:t xml:space="preserve">Inverted ACFL disjunction</w:t>
      </w:r>
      <w:r>
        <w:rPr/>
        <w:t xml:space="preserve">:</w:t>
      </w:r>
    </w:p>
    <w:p>
      <w:pPr>
        <w:spacing w:after="210" w:lineRule="auto"/>
      </w:pPr>
      <m:oMathPara>
        <m:oMath>
          <m:sSub>
            <m:sSubPr/>
            <m:e>
              <m:r>
                <m:rPr>
                  <m:sty m:val="i"/>
                </m:rPr>
                <m:t>d</m:t>
              </m:r>
            </m:e>
            <m:sub>
              <m:r>
                <m:rPr>
                  <m:sty m:val="i"/>
                </m:rPr>
                <m:t>i</m:t>
              </m:r>
              <m:r>
                <m:rPr>
                  <m:sty m:val="i"/>
                </m:rPr>
                <m:t>n</m:t>
              </m:r>
              <m:r>
                <m:rPr>
                  <m:sty m:val="i"/>
                </m:rPr>
                <m:t>v</m:t>
              </m:r>
            </m:sub>
          </m:sSub>
          <m:r>
            <m:rPr>
              <m:sty m:val="p"/>
            </m:rPr>
            <m:t>(</m:t>
          </m:r>
          <m:sSub>
            <m:sSubPr/>
            <m:e>
              <m:r>
                <m:rPr>
                  <m:sty m:val="i"/>
                </m:rPr>
                <m:t>x</m:t>
              </m:r>
            </m:e>
            <m:sub>
              <m:r>
                <m:rPr>
                  <m:sty m:val="p"/>
                </m:rPr>
                <m:t>1</m:t>
              </m:r>
            </m:sub>
          </m:sSub>
          <m:r>
            <m:rPr>
              <m:sty m:val="p"/>
            </m:rPr>
            <m:t>,</m:t>
          </m:r>
          <m:r>
            <m:rPr>
              <m:sty m:val="p"/>
            </m:rPr>
            <m:t>…</m:t>
          </m:r>
          <m:r>
            <m:rPr>
              <m:sty m:val="p"/>
            </m:rPr>
            <m:t>,</m:t>
          </m:r>
          <m:sSub>
            <m:sSubPr/>
            <m:e>
              <m:r>
                <m:rPr>
                  <m:sty m:val="i"/>
                </m:rPr>
                <m:t>x</m:t>
              </m:r>
            </m:e>
            <m:sub>
              <m:r>
                <m:rPr>
                  <m:sty m:val="i"/>
                </m:rPr>
                <m:t>n</m:t>
              </m:r>
            </m:sub>
          </m:sSub>
          <m:r>
            <m:rPr>
              <m:sty m:val="p"/>
            </m:rPr>
            <m:t>)</m:t>
          </m:r>
          <m:r>
            <m:rPr>
              <m:sty m:val="p"/>
            </m:rPr>
            <m:t>=</m:t>
          </m:r>
          <m:nary>
            <m:naryPr>
              <m:chr m:val="∏"/>
              <m:limLoc m:val="undOvr"/>
              <m:grow m:val="1"/>
            </m:naryPr>
            <m:sub>
              <m:r>
                <m:rPr>
                  <m:sty m:val="i"/>
                </m:rPr>
                <m:t>i</m:t>
              </m:r>
              <m:r>
                <m:rPr>
                  <m:sty m:val="p"/>
                </m:rPr>
                <m:t>=</m:t>
              </m:r>
              <m:r>
                <m:rPr>
                  <m:sty m:val="p"/>
                </m:rPr>
                <m:t>1</m:t>
              </m:r>
            </m:sub>
            <m:sup>
              <m:r>
                <m:rPr>
                  <m:sty m:val="i"/>
                </m:rPr>
                <m:t>n</m:t>
              </m:r>
            </m:sup>
            <m:e>
              <m:r>
                <m:rPr>
                  <m:sty m:val="p"/>
                </m:rPr>
                <m:t xml:space="preserve"> </m:t>
              </m:r>
            </m:e>
          </m:nary>
          <m:sSubSup>
            <m:sSubSupPr/>
            <m:e>
              <m:r>
                <m:rPr>
                  <m:sty m:val="i"/>
                </m:rPr>
                <m:t>x</m:t>
              </m:r>
            </m:e>
            <m:sub>
              <m:r>
                <m:rPr>
                  <m:sty m:val="i"/>
                </m:rPr>
                <m:t>i</m:t>
              </m:r>
            </m:sub>
            <m:sup>
              <m:r>
                <m:rPr>
                  <m:sty m:val="p"/>
                </m:rPr>
                <m:t>1</m:t>
              </m:r>
              <m:r>
                <m:rPr>
                  <m:sty m:val="p"/>
                </m:rPr>
                <m:t>/</m:t>
              </m:r>
              <m:r>
                <m:rPr>
                  <m:sty m:val="i"/>
                </m:rPr>
                <m:t>n</m:t>
              </m:r>
            </m:sup>
          </m:sSubSup>
        </m:oMath>
      </m:oMathPara>
    </w:p>
    <w:p>
      <w:pPr>
        <w:spacing w:after="210" w:lineRule="auto"/>
      </w:pPr>
      <w:r>
        <w:rPr>
          <w:b/>
        </w:rPr>
        <w:t xml:space="preserve">Standard negation</w:t>
      </w:r>
      <w:r>
        <w:rPr/>
        <w:t xml:space="preserve">: </w:t>
      </w:r>
      <m:oMath>
        <m:r>
          <m:rPr>
            <m:sty m:val="i"/>
          </m:rPr>
          <m:t>n</m:t>
        </m:r>
        <m:r>
          <m:rPr>
            <m:sty m:val="p"/>
          </m:rPr>
          <m:t>(</m:t>
        </m:r>
        <m:r>
          <m:rPr>
            <m:sty m:val="i"/>
          </m:rPr>
          <m:t>x</m:t>
        </m:r>
        <m:r>
          <m:rPr>
            <m:sty m:val="p"/>
          </m:rPr>
          <m:t>)</m:t>
        </m:r>
        <m:r>
          <m:rPr>
            <m:sty m:val="p"/>
          </m:rPr>
          <m:t>=</m:t>
        </m:r>
        <m:r>
          <m:rPr>
            <m:sty m:val="p"/>
          </m:rPr>
          <m:t>1</m:t>
        </m:r>
        <m:r>
          <m:rPr>
            <m:sty m:val="p"/>
          </m:rPr>
          <m:t>−</m:t>
        </m:r>
        <m:r>
          <m:rPr>
            <m:sty m:val="i"/>
          </m:rPr>
          <m:t>x</m:t>
        </m:r>
      </m:oMath>
    </w:p>
    <w:p>
      <w:pPr>
        <w:spacing w:line="271" w:before="240" w:lineRule="auto"/>
      </w:pPr>
      <w:bookmarkStart w:id="7" w:name="key_architectural_decision"/>
      <w:r>
        <w:rPr>
          <w:b/>
          <w:sz w:val="33"/>
        </w:rPr>
        <w:t xml:space="preserve">Key Architectural Decision</w:t>
      </w:r>
      <w:bookmarkEnd w:id="7"/>
    </w:p>
    <w:p>
      <w:pPr>
        <w:spacing w:after="210" w:lineRule="auto"/>
      </w:pPr>
      <w:r>
        <w:rPr/>
        <w:t xml:space="preserve">The </w:t>
      </w:r>
      <w:r>
        <w:rPr>
          <w:rStyle w:val="VerbatimChar"/>
          <w:shd w:val="clear" w:color="auto" w:fill="F8F8FA"/>
        </w:rPr>
        <w:t xml:space="preserve">shared/types.py</w:t>
      </w:r>
      <w:r>
        <w:rPr/>
        <w:t xml:space="preserve"> package defines all dataclasses that both </w:t>
      </w:r>
      <w:r>
        <w:rPr>
          <w:rStyle w:val="VerbatimChar"/>
          <w:shd w:val="clear" w:color="auto" w:fill="F8F8FA"/>
        </w:rPr>
        <w:t xml:space="preserve">acfl/</w:t>
      </w:r>
      <w:r>
        <w:rPr/>
        <w:t xml:space="preserve"> and </w:t>
      </w:r>
      <w:r>
        <w:rPr>
          <w:rStyle w:val="VerbatimChar"/>
          <w:shd w:val="clear" w:color="auto" w:fill="F8F8FA"/>
        </w:rPr>
        <w:t xml:space="preserve">iacfl/</w:t>
      </w:r>
      <w:r>
        <w:rPr/>
        <w:t xml:space="preserve"> consume. This resolves the type-drift problem identified in the previous PMD: </w:t>
      </w:r>
      <w:r>
        <w:rPr>
          <w:rStyle w:val="VerbatimChar"/>
          <w:shd w:val="clear" w:color="auto" w:fill="F8F8FA"/>
        </w:rPr>
        <w:t xml:space="preserve">OperatorResult</w:t>
      </w:r>
      <w:r>
        <w:rPr/>
        <w:t xml:space="preserve">, </w:t>
      </w:r>
      <w:r>
        <w:rPr>
          <w:rStyle w:val="VerbatimChar"/>
          <w:shd w:val="clear" w:color="auto" w:fill="F8F8FA"/>
        </w:rPr>
        <w:t xml:space="preserve">DivergenceResult</w:t>
      </w:r>
      <w:r>
        <w:rPr/>
        <w:t xml:space="preserve">, </w:t>
      </w:r>
      <w:r>
        <w:rPr>
          <w:rStyle w:val="VerbatimChar"/>
          <w:shd w:val="clear" w:color="auto" w:fill="F8F8FA"/>
        </w:rPr>
        <w:t xml:space="preserve">BlendResult</w:t>
      </w:r>
      <w:r>
        <w:rPr/>
        <w:t xml:space="preserve">, and </w:t>
      </w:r>
      <w:r>
        <w:rPr>
          <w:rStyle w:val="VerbatimChar"/>
          <w:shd w:val="clear" w:color="auto" w:fill="F8F8FA"/>
        </w:rPr>
        <w:t xml:space="preserve">AdversarialReport</w:t>
      </w:r>
      <w:r>
        <w:rPr/>
        <w:t xml:space="preserve"> are defined once, imported everywhere.</w:t>
      </w:r>
    </w:p>
    <w:p>
      <w:pPr>
        <w:spacing w:line="271" w:before="240" w:lineRule="auto"/>
      </w:pPr>
      <w:bookmarkStart w:id="8" w:name="axiom_profile_of_i_acfl"/>
      <w:r>
        <w:rPr>
          <w:b/>
          <w:sz w:val="33"/>
        </w:rPr>
        <w:t xml:space="preserve">Axiom Profile of I-ACFL</w:t>
      </w:r>
      <w:bookmarkEnd w:id="8"/>
    </w:p>
    <w:p>
      <w:pPr>
        <w:spacing w:after="210" w:lineRule="auto"/>
      </w:pPr>
      <w:r>
        <w:rPr/>
        <w:t xml:space="preserve">The inverted conjunction preserves 4 of 7 ACFL axioms and breaks 1 constitutively: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Axiom</w:t>
            </w:r>
          </w:p>
        </w:tc>
        <w:tc>
          <w:tcPr>
            <w:tcBorders>
              <w:top w:val="single" w:sz="1" w:space="0" w:color="000000"/>
              <w:left w:val="single" w:sz="1" w:space="0" w:color="000000"/>
              <w:bottom w:val="single" w:sz="1" w:space="0" w:color="000000"/>
            </w:tcBorders>
          </w:tcPr>
          <w:p>
            <w:pPr>
              <w:spacing w:lineRule="auto"/>
            </w:pPr>
            <w:r>
              <w:rPr/>
              <w:t xml:space="preserve">ACFL</w:t>
            </w:r>
          </w:p>
        </w:tc>
        <w:tc>
          <w:tcPr>
            <w:tcBorders>
              <w:top w:val="single" w:sz="1" w:space="0" w:color="000000"/>
              <w:left w:val="single" w:sz="1" w:space="0" w:color="000000"/>
              <w:bottom w:val="single" w:sz="1" w:space="0" w:color="000000"/>
            </w:tcBorders>
          </w:tcPr>
          <w:p>
            <w:pPr>
              <w:spacing w:lineRule="auto"/>
            </w:pPr>
            <w:r>
              <w:rPr/>
              <w:t xml:space="preserve">I-ACFL</w:t>
            </w:r>
          </w:p>
        </w:tc>
        <w:tc>
          <w:tcPr>
            <w:tcBorders>
              <w:top w:val="single" w:sz="1" w:space="0" w:color="000000"/>
              <w:left w:val="single" w:sz="1" w:space="0" w:color="000000"/>
              <w:bottom w:val="single" w:sz="1" w:space="0" w:color="000000"/>
            </w:tcBorders>
          </w:tcPr>
          <w:p>
            <w:pPr>
              <w:spacing w:lineRule="auto"/>
            </w:pPr>
            <w:r>
              <w:rPr/>
              <w:t xml:space="preserve">Notes</w:t>
            </w:r>
          </w:p>
        </w:tc>
      </w:tr>
      <w:tr>
        <w:trPr>
          <w:cantSplit/>
        </w:trPr>
        <w:tc>
          <w:tcPr>
            <w:tcBorders>
              <w:top w:val="single" w:sz="1" w:space="0" w:color="000000"/>
              <w:bottom w:val="single" w:sz="1" w:space="0" w:color="000000"/>
            </w:tcBorders>
          </w:tcPr>
          <w:p>
            <w:pPr>
              <w:spacing w:lineRule="auto"/>
            </w:pPr>
            <w:r>
              <w:rPr/>
              <w:t xml:space="preserve">i. Compensation</w:t>
            </w:r>
          </w:p>
        </w:tc>
        <w:tc>
          <w:tcPr>
            <w:tcBorders>
              <w:top w:val="single" w:sz="1" w:space="0" w:color="000000"/>
              <w:left w:val="single" w:sz="1" w:space="0" w:color="000000"/>
              <w:bottom w:val="single" w:sz="1" w:space="0" w:color="000000"/>
            </w:tcBorders>
          </w:tcPr>
          <w:p>
            <w:pPr>
              <w:spacing w:lineRule="auto"/>
            </w:pPr>
            <w:r>
              <w:rPr/>
              <w:t xml:space="preserve">Holds</w:t>
            </w:r>
          </w:p>
        </w:tc>
        <w:tc>
          <w:tcPr>
            <w:tcBorders>
              <w:top w:val="single" w:sz="1" w:space="0" w:color="000000"/>
              <w:left w:val="single" w:sz="1" w:space="0" w:color="000000"/>
              <w:bottom w:val="single" w:sz="1" w:space="0" w:color="000000"/>
            </w:tcBorders>
          </w:tcPr>
          <w:p>
            <w:pPr>
              <w:spacing w:lineRule="auto"/>
            </w:pPr>
            <w:r>
              <w:rPr>
                <w:b/>
              </w:rPr>
              <w:t xml:space="preserve">Holds</w:t>
            </w:r>
          </w:p>
        </w:tc>
        <w:tc>
          <w:tcPr>
            <w:tcBorders>
              <w:top w:val="single" w:sz="1" w:space="0" w:color="000000"/>
              <w:left w:val="single" w:sz="1" w:space="0" w:color="000000"/>
              <w:bottom w:val="single" w:sz="1" w:space="0" w:color="000000"/>
            </w:tcBorders>
          </w:tcPr>
          <w:p>
            <w:pPr>
              <w:spacing w:lineRule="auto"/>
            </w:pPr>
            <m:oMathPara>
              <m:oMathParaPr>
                <m:jc m:val="left"/>
              </m:oMathParaPr>
              <m:oMath>
                <m:r>
                  <m:rPr>
                    <m:sty m:val="p"/>
                  </m:rPr>
                  <m:t>min</m:t>
                </m:r>
                <m:r>
                  <m:rPr>
                    <m:sty m:val="p"/>
                  </m:rPr>
                  <m:t>(</m:t>
                </m:r>
                <m:r>
                  <m:rPr>
                    <m:sty m:val="i"/>
                  </m:rPr>
                  <m:t>x</m:t>
                </m:r>
                <m:r>
                  <m:rPr>
                    <m:sty m:val="p"/>
                  </m:rPr>
                  <m:t>)</m:t>
                </m:r>
                <m:r>
                  <m:rPr>
                    <m:sty m:val="p"/>
                  </m:rPr>
                  <m:t>≤</m:t>
                </m:r>
                <m:sSub>
                  <m:sSubPr/>
                  <m:e>
                    <m:r>
                      <m:rPr>
                        <m:sty m:val="i"/>
                      </m:rPr>
                      <m:t>c</m:t>
                    </m:r>
                  </m:e>
                  <m:sub>
                    <m:r>
                      <m:rPr>
                        <m:sty m:val="i"/>
                      </m:rPr>
                      <m:t>i</m:t>
                    </m:r>
                    <m:r>
                      <m:rPr>
                        <m:sty m:val="i"/>
                      </m:rPr>
                      <m:t>n</m:t>
                    </m:r>
                    <m:r>
                      <m:rPr>
                        <m:sty m:val="i"/>
                      </m:rPr>
                      <m:t>v</m:t>
                    </m:r>
                  </m:sub>
                </m:sSub>
                <m:r>
                  <m:rPr>
                    <m:sty m:val="p"/>
                  </m:rPr>
                  <m:t>(</m:t>
                </m:r>
                <m:r>
                  <m:rPr>
                    <m:sty m:val="i"/>
                  </m:rPr>
                  <m:t>x</m:t>
                </m:r>
                <m:r>
                  <m:rPr>
                    <m:sty m:val="p"/>
                  </m:rPr>
                  <m:t>)</m:t>
                </m:r>
                <m:r>
                  <m:rPr>
                    <m:sty m:val="p"/>
                  </m:rPr>
                  <m:t>≤</m:t>
                </m:r>
                <m:r>
                  <m:rPr>
                    <m:sty m:val="p"/>
                  </m:rPr>
                  <m:t>max</m:t>
                </m:r>
                <m:r>
                  <m:rPr>
                    <m:sty m:val="p"/>
                  </m:rPr>
                  <m:t>(</m:t>
                </m:r>
                <m:r>
                  <m:rPr>
                    <m:sty m:val="i"/>
                  </m:rPr>
                  <m:t>x</m:t>
                </m:r>
                <m:r>
                  <m:rPr>
                    <m:sty m:val="p"/>
                  </m:rPr>
                  <m:t>)</m:t>
                </m:r>
              </m:oMath>
            </m:oMathPara>
          </w:p>
        </w:tc>
      </w:tr>
      <w:tr>
        <w:trPr>
          <w:cantSplit/>
        </w:trPr>
        <w:tc>
          <w:tcPr>
            <w:tcBorders>
              <w:top w:val="single" w:sz="1" w:space="0" w:color="000000"/>
              <w:bottom w:val="single" w:sz="1" w:space="0" w:color="000000"/>
            </w:tcBorders>
          </w:tcPr>
          <w:p>
            <w:pPr>
              <w:spacing w:lineRule="auto"/>
            </w:pPr>
            <w:r>
              <w:rPr/>
              <w:t xml:space="preserve">ii. Commutativity</w:t>
            </w:r>
          </w:p>
        </w:tc>
        <w:tc>
          <w:tcPr>
            <w:tcBorders>
              <w:top w:val="single" w:sz="1" w:space="0" w:color="000000"/>
              <w:left w:val="single" w:sz="1" w:space="0" w:color="000000"/>
              <w:bottom w:val="single" w:sz="1" w:space="0" w:color="000000"/>
            </w:tcBorders>
          </w:tcPr>
          <w:p>
            <w:pPr>
              <w:spacing w:lineRule="auto"/>
            </w:pPr>
            <w:r>
              <w:rPr/>
              <w:t xml:space="preserve">Holds</w:t>
            </w:r>
          </w:p>
        </w:tc>
        <w:tc>
          <w:tcPr>
            <w:tcBorders>
              <w:top w:val="single" w:sz="1" w:space="0" w:color="000000"/>
              <w:left w:val="single" w:sz="1" w:space="0" w:color="000000"/>
              <w:bottom w:val="single" w:sz="1" w:space="0" w:color="000000"/>
            </w:tcBorders>
          </w:tcPr>
          <w:p>
            <w:pPr>
              <w:spacing w:lineRule="auto"/>
            </w:pPr>
            <w:r>
              <w:rPr>
                <w:b/>
              </w:rPr>
              <w:t xml:space="preserve">Holds</w:t>
            </w:r>
          </w:p>
        </w:tc>
        <w:tc>
          <w:tcPr>
            <w:tcBorders>
              <w:top w:val="single" w:sz="1" w:space="0" w:color="000000"/>
              <w:left w:val="single" w:sz="1" w:space="0" w:color="000000"/>
              <w:bottom w:val="single" w:sz="1" w:space="0" w:color="000000"/>
            </w:tcBorders>
          </w:tcPr>
          <w:p>
            <w:pPr>
              <w:spacing w:lineRule="auto"/>
            </w:pPr>
            <w:r>
              <w:rPr/>
              <w:t xml:space="preserve">Uniform </w:t>
            </w:r>
            <m:oMath>
              <m:r>
                <m:rPr>
                  <m:sty m:val="p"/>
                </m:rPr>
                <m:t>1</m:t>
              </m:r>
              <m:r>
                <m:rPr>
                  <m:sty m:val="p"/>
                </m:rPr>
                <m:t>/</m:t>
              </m:r>
              <m:r>
                <m:rPr>
                  <m:sty m:val="i"/>
                </m:rPr>
                <m:t>n</m:t>
              </m:r>
            </m:oMath>
            <w:r>
              <w:rPr/>
              <w:t xml:space="preserve"> weights are permutation-invariant</w:t>
            </w:r>
          </w:p>
        </w:tc>
      </w:tr>
      <w:tr>
        <w:trPr>
          <w:cantSplit/>
        </w:trPr>
        <w:tc>
          <w:tcPr>
            <w:tcBorders>
              <w:top w:val="single" w:sz="1" w:space="0" w:color="000000"/>
              <w:bottom w:val="single" w:sz="1" w:space="0" w:color="000000"/>
            </w:tcBorders>
          </w:tcPr>
          <w:p>
            <w:pPr>
              <w:spacing w:lineRule="auto"/>
            </w:pPr>
            <w:r>
              <w:rPr/>
              <w:t xml:space="preserve">iii. Strict monotonicity</w:t>
            </w:r>
          </w:p>
        </w:tc>
        <w:tc>
          <w:tcPr>
            <w:tcBorders>
              <w:top w:val="single" w:sz="1" w:space="0" w:color="000000"/>
              <w:left w:val="single" w:sz="1" w:space="0" w:color="000000"/>
              <w:bottom w:val="single" w:sz="1" w:space="0" w:color="000000"/>
            </w:tcBorders>
          </w:tcPr>
          <w:p>
            <w:pPr>
              <w:spacing w:lineRule="auto"/>
            </w:pPr>
            <w:r>
              <w:rPr/>
              <w:t xml:space="preserve">Holds</w:t>
            </w:r>
          </w:p>
        </w:tc>
        <w:tc>
          <w:tcPr>
            <w:tcBorders>
              <w:top w:val="single" w:sz="1" w:space="0" w:color="000000"/>
              <w:left w:val="single" w:sz="1" w:space="0" w:color="000000"/>
              <w:bottom w:val="single" w:sz="1" w:space="0" w:color="000000"/>
            </w:tcBorders>
          </w:tcPr>
          <w:p>
            <w:pPr>
              <w:spacing w:lineRule="auto"/>
            </w:pPr>
            <w:r>
              <w:rPr>
                <w:b/>
              </w:rPr>
              <w:t xml:space="preserve">Holds</w:t>
            </w:r>
          </w:p>
        </w:tc>
        <w:tc>
          <w:tcPr>
            <w:tcBorders>
              <w:top w:val="single" w:sz="1" w:space="0" w:color="000000"/>
              <w:left w:val="single" w:sz="1" w:space="0" w:color="000000"/>
              <w:bottom w:val="single" w:sz="1" w:space="0" w:color="000000"/>
            </w:tcBorders>
          </w:tcPr>
          <w:p>
            <w:pPr>
              <w:spacing w:lineRule="auto"/>
            </w:pPr>
            <m:oMath>
              <m:r>
                <m:rPr>
                  <m:sty m:val="i"/>
                </m:rPr>
                <m:t>∂</m:t>
              </m:r>
              <m:sSub>
                <m:sSubPr/>
                <m:e>
                  <m:r>
                    <m:rPr>
                      <m:sty m:val="i"/>
                    </m:rPr>
                    <m:t>c</m:t>
                  </m:r>
                </m:e>
                <m:sub>
                  <m:r>
                    <m:rPr>
                      <m:sty m:val="i"/>
                    </m:rPr>
                    <m:t>i</m:t>
                  </m:r>
                  <m:r>
                    <m:rPr>
                      <m:sty m:val="i"/>
                    </m:rPr>
                    <m:t>n</m:t>
                  </m:r>
                  <m:r>
                    <m:rPr>
                      <m:sty m:val="i"/>
                    </m:rPr>
                    <m:t>v</m:t>
                  </m:r>
                </m:sub>
              </m:sSub>
              <m:r>
                <m:rPr>
                  <m:sty m:val="p"/>
                </m:rPr>
                <m:t>/</m:t>
              </m:r>
              <m:r>
                <m:rPr>
                  <m:sty m:val="i"/>
                </m:rPr>
                <m:t>∂</m:t>
              </m:r>
              <m:sSub>
                <m:sSubPr/>
                <m:e>
                  <m:r>
                    <m:rPr>
                      <m:sty m:val="i"/>
                    </m:rPr>
                    <m:t>x</m:t>
                  </m:r>
                </m:e>
                <m:sub>
                  <m:r>
                    <m:rPr>
                      <m:sty m:val="i"/>
                    </m:rPr>
                    <m:t>i</m:t>
                  </m:r>
                </m:sub>
              </m:sSub>
              <m:r>
                <m:rPr>
                  <m:sty m:val="p"/>
                </m:rPr>
                <m:t>&gt;</m:t>
              </m:r>
              <m:r>
                <m:rPr>
                  <m:sty m:val="p"/>
                </m:rPr>
                <m:t>0</m:t>
              </m:r>
            </m:oMath>
            <w:r>
              <w:rPr/>
              <w:t xml:space="preserve"> for all </w:t>
            </w:r>
            <m:oMath>
              <m:r>
                <m:rPr>
                  <m:sty m:val="i"/>
                </m:rPr>
                <m:t>i</m:t>
              </m:r>
            </m:oMath>
          </w:p>
        </w:tc>
      </w:tr>
      <w:tr>
        <w:trPr>
          <w:cantSplit/>
        </w:trPr>
        <w:tc>
          <w:tcPr>
            <w:tcBorders>
              <w:top w:val="single" w:sz="1" w:space="0" w:color="000000"/>
              <w:bottom w:val="single" w:sz="1" w:space="0" w:color="000000"/>
            </w:tcBorders>
          </w:tcPr>
          <w:p>
            <w:pPr>
              <w:spacing w:lineRule="auto"/>
            </w:pPr>
            <w:r>
              <w:rPr/>
              <w:t xml:space="preserve">iv. </w:t>
            </w:r>
            <w:r>
              <w:rPr>
                <w:b/>
              </w:rPr>
              <w:t xml:space="preserve">Veto</w:t>
            </w:r>
          </w:p>
        </w:tc>
        <w:tc>
          <w:tcPr>
            <w:tcBorders>
              <w:top w:val="single" w:sz="1" w:space="0" w:color="000000"/>
              <w:left w:val="single" w:sz="1" w:space="0" w:color="000000"/>
              <w:bottom w:val="single" w:sz="1" w:space="0" w:color="000000"/>
            </w:tcBorders>
          </w:tcPr>
          <w:p>
            <w:pPr>
              <w:spacing w:lineRule="auto"/>
            </w:pPr>
            <w:r>
              <w:rPr/>
              <w:t xml:space="preserve">Holds</w:t>
            </w:r>
          </w:p>
        </w:tc>
        <w:tc>
          <w:tcPr>
            <w:tcBorders>
              <w:top w:val="single" w:sz="1" w:space="0" w:color="000000"/>
              <w:left w:val="single" w:sz="1" w:space="0" w:color="000000"/>
              <w:bottom w:val="single" w:sz="1" w:space="0" w:color="000000"/>
            </w:tcBorders>
          </w:tcPr>
          <w:p>
            <w:pPr>
              <w:spacing w:lineRule="auto"/>
            </w:pPr>
            <w:r>
              <w:rPr>
                <w:b/>
              </w:rPr>
              <w:t xml:space="preserve">Breaks</w:t>
            </w:r>
          </w:p>
        </w:tc>
        <w:tc>
          <w:tcPr>
            <w:tcBorders>
              <w:top w:val="single" w:sz="1" w:space="0" w:color="000000"/>
              <w:left w:val="single" w:sz="1" w:space="0" w:color="000000"/>
              <w:bottom w:val="single" w:sz="1" w:space="0" w:color="000000"/>
            </w:tcBorders>
          </w:tcPr>
          <w:p>
            <w:pPr>
              <w:spacing w:lineRule="auto"/>
            </w:pPr>
            <m:oMath>
              <m:sSub>
                <m:sSubPr/>
                <m:e>
                  <m:r>
                    <m:rPr>
                      <m:sty m:val="i"/>
                    </m:rPr>
                    <m:t>c</m:t>
                  </m:r>
                </m:e>
                <m:sub>
                  <m:r>
                    <m:rPr>
                      <m:sty m:val="i"/>
                    </m:rPr>
                    <m:t>i</m:t>
                  </m:r>
                  <m:r>
                    <m:rPr>
                      <m:sty m:val="i"/>
                    </m:rPr>
                    <m:t>n</m:t>
                  </m:r>
                  <m:r>
                    <m:rPr>
                      <m:sty m:val="i"/>
                    </m:rPr>
                    <m:t>v</m:t>
                  </m:r>
                </m:sub>
              </m:sSub>
              <m:r>
                <m:rPr>
                  <m:sty m:val="p"/>
                </m:rPr>
                <m:t>(</m:t>
              </m:r>
              <m:r>
                <m:rPr>
                  <m:sty m:val="p"/>
                </m:rPr>
                <m:t>0</m:t>
              </m:r>
              <m:r>
                <m:rPr>
                  <m:sty m:val="p"/>
                </m:rPr>
                <m:t>,</m:t>
              </m:r>
              <m:r>
                <m:rPr>
                  <m:sty m:val="p"/>
                </m:rPr>
                <m:t>0.8</m:t>
              </m:r>
              <m:r>
                <m:rPr>
                  <m:sty m:val="p"/>
                </m:rPr>
                <m:t>)</m:t>
              </m:r>
              <m:r>
                <m:rPr>
                  <m:sty m:val="p"/>
                </m:rPr>
                <m:t>≠</m:t>
              </m:r>
              <m:r>
                <m:rPr>
                  <m:sty m:val="p"/>
                </m:rPr>
                <m:t>0</m:t>
              </m:r>
            </m:oMath>
            <w:r>
              <w:rPr/>
              <w:t xml:space="preserve">. Anti-veto: all must be 0</w:t>
            </w:r>
          </w:p>
        </w:tc>
      </w:tr>
      <w:tr>
        <w:trPr>
          <w:cantSplit/>
        </w:trPr>
        <w:tc>
          <w:tcPr>
            <w:tcBorders>
              <w:top w:val="single" w:sz="1" w:space="0" w:color="000000"/>
              <w:bottom w:val="single" w:sz="1" w:space="0" w:color="000000"/>
            </w:tcBorders>
          </w:tcPr>
          <w:p>
            <w:pPr>
              <w:spacing w:lineRule="auto"/>
            </w:pPr>
            <w:r>
              <w:rPr/>
              <w:t xml:space="preserve">v. Reciprocity</w:t>
            </w:r>
          </w:p>
        </w:tc>
        <w:tc>
          <w:tcPr>
            <w:tcBorders>
              <w:top w:val="single" w:sz="1" w:space="0" w:color="000000"/>
              <w:left w:val="single" w:sz="1" w:space="0" w:color="000000"/>
              <w:bottom w:val="single" w:sz="1" w:space="0" w:color="000000"/>
            </w:tcBorders>
          </w:tcPr>
          <w:p>
            <w:pPr>
              <w:spacing w:lineRule="auto"/>
            </w:pPr>
            <w:r>
              <w:rPr/>
              <w:t xml:space="preserve">Holds</w:t>
            </w:r>
          </w:p>
        </w:tc>
        <w:tc>
          <w:tcPr>
            <w:tcBorders>
              <w:top w:val="single" w:sz="1" w:space="0" w:color="000000"/>
              <w:left w:val="single" w:sz="1" w:space="0" w:color="000000"/>
              <w:bottom w:val="single" w:sz="1" w:space="0" w:color="000000"/>
            </w:tcBorders>
          </w:tcPr>
          <w:p>
            <w:pPr>
              <w:spacing w:lineRule="auto"/>
            </w:pPr>
            <w:r>
              <w:rPr/>
              <w:t xml:space="preserve">Holds</w:t>
            </w:r>
          </w:p>
        </w:tc>
        <w:tc>
          <w:tcPr>
            <w:tcBorders>
              <w:top w:val="single" w:sz="1" w:space="0" w:color="000000"/>
              <w:left w:val="single" w:sz="1" w:space="0" w:color="000000"/>
              <w:bottom w:val="single" w:sz="1" w:space="0" w:color="000000"/>
            </w:tcBorders>
          </w:tcPr>
          <w:p>
            <w:pPr>
              <w:spacing w:lineRule="auto"/>
            </w:pPr>
            <w:r>
              <w:rPr/>
              <w:t xml:space="preserve">Algebraic identity preserved</w:t>
            </w:r>
          </w:p>
        </w:tc>
      </w:tr>
      <w:tr>
        <w:trPr>
          <w:cantSplit/>
        </w:trPr>
        <w:tc>
          <w:tcPr>
            <w:tcBorders>
              <w:top w:val="single" w:sz="1" w:space="0" w:color="000000"/>
              <w:bottom w:val="single" w:sz="1" w:space="0" w:color="000000"/>
            </w:tcBorders>
          </w:tcPr>
          <w:p>
            <w:pPr>
              <w:spacing w:lineRule="auto"/>
            </w:pPr>
            <w:r>
              <w:rPr/>
              <w:t xml:space="preserve">vi. Transitivity</w:t>
            </w:r>
          </w:p>
        </w:tc>
        <w:tc>
          <w:tcPr>
            <w:tcBorders>
              <w:top w:val="single" w:sz="1" w:space="0" w:color="000000"/>
              <w:left w:val="single" w:sz="1" w:space="0" w:color="000000"/>
              <w:bottom w:val="single" w:sz="1" w:space="0" w:color="000000"/>
            </w:tcBorders>
          </w:tcPr>
          <w:p>
            <w:pPr>
              <w:spacing w:lineRule="auto"/>
            </w:pPr>
            <w:r>
              <w:rPr/>
              <w:t xml:space="preserve">Holds</w:t>
            </w:r>
          </w:p>
        </w:tc>
        <w:tc>
          <w:tcPr>
            <w:tcBorders>
              <w:top w:val="single" w:sz="1" w:space="0" w:color="000000"/>
              <w:left w:val="single" w:sz="1" w:space="0" w:color="000000"/>
              <w:bottom w:val="single" w:sz="1" w:space="0" w:color="000000"/>
            </w:tcBorders>
          </w:tcPr>
          <w:p>
            <w:pPr>
              <w:spacing w:lineRule="auto"/>
            </w:pPr>
            <w:r>
              <w:rPr/>
              <w:t xml:space="preserve">Holds</w:t>
            </w:r>
          </w:p>
        </w:tc>
        <w:tc>
          <w:tcPr>
            <w:tcBorders>
              <w:top w:val="single" w:sz="1" w:space="0" w:color="000000"/>
              <w:left w:val="single" w:sz="1" w:space="0" w:color="000000"/>
              <w:bottom w:val="single" w:sz="1" w:space="0" w:color="000000"/>
            </w:tcBorders>
          </w:tcPr>
          <w:p>
            <w:pPr>
              <w:spacing w:lineRule="auto"/>
            </w:pPr>
            <w:r>
              <w:rPr/>
              <w:t xml:space="preserve">Inherited from </w:t>
            </w:r>
            <m:oMath>
              <m:r>
                <m:rPr>
                  <m:sty m:val="p"/>
                </m:rPr>
                <m:t>≥</m:t>
              </m:r>
            </m:oMath>
            <w:r>
              <w:rPr/>
              <w:t xml:space="preserve"> on </w:t>
            </w:r>
            <m:oMath>
              <m:r>
                <m:rPr>
                  <m:scr m:val="double-struck"/>
                </m:rPr>
                <m:t>R</m:t>
              </m:r>
            </m:oMath>
          </w:p>
        </w:tc>
      </w:tr>
      <w:tr>
        <w:trPr>
          <w:cantSplit/>
        </w:trPr>
        <w:tc>
          <w:tcPr>
            <w:tcBorders>
              <w:top w:val="single" w:sz="1" w:space="0" w:color="000000"/>
              <w:bottom w:val="single" w:sz="1" w:space="0" w:color="000000"/>
            </w:tcBorders>
          </w:tcPr>
          <w:p>
            <w:pPr>
              <w:spacing w:lineRule="auto"/>
            </w:pPr>
            <w:r>
              <w:rPr/>
              <w:t xml:space="preserve">vii. De Morgan</w:t>
            </w:r>
          </w:p>
        </w:tc>
        <w:tc>
          <w:tcPr>
            <w:tcBorders>
              <w:top w:val="single" w:sz="1" w:space="0" w:color="000000"/>
              <w:left w:val="single" w:sz="1" w:space="0" w:color="000000"/>
              <w:bottom w:val="single" w:sz="1" w:space="0" w:color="000000"/>
            </w:tcBorders>
          </w:tcPr>
          <w:p>
            <w:pPr>
              <w:spacing w:lineRule="auto"/>
            </w:pPr>
            <w:r>
              <w:rPr/>
              <w:t xml:space="preserve">Holds</w:t>
            </w:r>
          </w:p>
        </w:tc>
        <w:tc>
          <w:tcPr>
            <w:tcBorders>
              <w:top w:val="single" w:sz="1" w:space="0" w:color="000000"/>
              <w:left w:val="single" w:sz="1" w:space="0" w:color="000000"/>
              <w:bottom w:val="single" w:sz="1" w:space="0" w:color="000000"/>
            </w:tcBorders>
          </w:tcPr>
          <w:p>
            <w:pPr>
              <w:spacing w:lineRule="auto"/>
            </w:pPr>
            <w:r>
              <w:rPr>
                <w:b/>
              </w:rPr>
              <w:t xml:space="preserve">Holds</w:t>
            </w:r>
          </w:p>
        </w:tc>
        <w:tc>
          <w:tcPr>
            <w:tcBorders>
              <w:top w:val="single" w:sz="1" w:space="0" w:color="000000"/>
              <w:left w:val="single" w:sz="1" w:space="0" w:color="000000"/>
              <w:bottom w:val="single" w:sz="1" w:space="0" w:color="000000"/>
            </w:tcBorders>
          </w:tcPr>
          <w:p>
            <w:pPr>
              <w:spacing w:lineRule="auto"/>
            </w:pPr>
            <m:oMath>
              <m:r>
                <m:rPr>
                  <m:sty m:val="i"/>
                </m:rPr>
                <m:t>n</m:t>
              </m:r>
              <m:r>
                <m:rPr>
                  <m:sty m:val="p"/>
                </m:rPr>
                <m:t>(</m:t>
              </m:r>
              <m:sSub>
                <m:sSubPr/>
                <m:e>
                  <m:r>
                    <m:rPr>
                      <m:sty m:val="i"/>
                    </m:rPr>
                    <m:t>c</m:t>
                  </m:r>
                </m:e>
                <m:sub>
                  <m:r>
                    <m:rPr>
                      <m:sty m:val="i"/>
                    </m:rPr>
                    <m:t>i</m:t>
                  </m:r>
                  <m:r>
                    <m:rPr>
                      <m:sty m:val="i"/>
                    </m:rPr>
                    <m:t>n</m:t>
                  </m:r>
                  <m:r>
                    <m:rPr>
                      <m:sty m:val="i"/>
                    </m:rPr>
                    <m:t>v</m:t>
                  </m:r>
                </m:sub>
              </m:sSub>
              <m:r>
                <m:rPr>
                  <m:sty m:val="p"/>
                </m:rPr>
                <m:t>(</m:t>
              </m:r>
              <m:r>
                <m:rPr>
                  <m:sty m:val="i"/>
                </m:rPr>
                <m:t>x</m:t>
              </m:r>
              <m:r>
                <m:rPr>
                  <m:sty m:val="p"/>
                </m:rPr>
                <m:t>)</m:t>
              </m:r>
              <m:r>
                <m:rPr>
                  <m:sty m:val="p"/>
                </m:rPr>
                <m:t>)</m:t>
              </m:r>
              <m:r>
                <m:rPr>
                  <m:sty m:val="p"/>
                </m:rPr>
                <m:t>=</m:t>
              </m:r>
              <m:sSub>
                <m:sSubPr/>
                <m:e>
                  <m:r>
                    <m:rPr>
                      <m:sty m:val="i"/>
                    </m:rPr>
                    <m:t>d</m:t>
                  </m:r>
                </m:e>
                <m:sub>
                  <m:r>
                    <m:rPr>
                      <m:sty m:val="i"/>
                    </m:rPr>
                    <m:t>i</m:t>
                  </m:r>
                  <m:r>
                    <m:rPr>
                      <m:sty m:val="i"/>
                    </m:rPr>
                    <m:t>n</m:t>
                  </m:r>
                  <m:r>
                    <m:rPr>
                      <m:sty m:val="i"/>
                    </m:rPr>
                    <m:t>v</m:t>
                  </m:r>
                </m:sub>
              </m:sSub>
              <m:r>
                <m:rPr>
                  <m:sty m:val="p"/>
                </m:rPr>
                <m:t>(</m:t>
              </m:r>
              <m:r>
                <m:rPr>
                  <m:sty m:val="i"/>
                </m:rPr>
                <m:t>n</m:t>
              </m:r>
              <m:r>
                <m:rPr>
                  <m:sty m:val="p"/>
                </m:rPr>
                <m:t>(</m:t>
              </m:r>
              <m:r>
                <m:rPr>
                  <m:sty m:val="i"/>
                </m:rPr>
                <m:t>x</m:t>
              </m:r>
              <m:r>
                <m:rPr>
                  <m:sty m:val="p"/>
                </m:rPr>
                <m:t>)</m:t>
              </m:r>
              <m:r>
                <m:rPr>
                  <m:sty m:val="p"/>
                </m:rPr>
                <m:t>)</m:t>
              </m:r>
            </m:oMath>
            <w:r>
              <w:rPr/>
              <w:t xml:space="preserve"> verified</w:t>
            </w:r>
          </w:p>
        </w:tc>
      </w:tr>
    </w:tbl>
    <w:p>
      <w:pPr>
        <w:spacing w:lineRule="auto"/>
      </w:pPr>
    </w:p>
    <w:p>
      <w:pPr>
        <w:spacing w:after="210" w:lineRule="auto"/>
      </w:pPr>
      <w:r>
        <w:rPr>
          <w:rFonts w:eastAsia="Georgia" w:cs="Georgia" w:ascii="Georgia" w:hAnsi="Georgia"/>
        </w:rPr>
        <w:t xml:space="preserve">The veto break is the structurally significant finding. Standard ACFL: one zero kills the conjunction. Inverted ACFL: one zero does not kill — all inputs must be zero. This is the anti-pessimistic property that makes I-ACFL's boundary behavior distinct.[1]</w:t>
      </w:r>
    </w:p>
    <w:p>
      <w:pPr>
        <w:spacing w:line="271" w:before="240" w:lineRule="auto"/>
      </w:pPr>
      <w:bookmarkStart w:id="9" w:name="critical_identity"/>
      <w:r>
        <w:rPr>
          <w:b/>
          <w:sz w:val="33"/>
        </w:rPr>
        <w:t xml:space="preserve">Critical Identity: </w:t>
      </w:r>
      <m:oMath>
        <m:sSub>
          <m:sSubPr>
            <m:ctrlPr>
              <w:rPr>
                <w:rFonts w:ascii="Cambria Math" w:hAnsi="Cambria Math"/>
                <w:sz w:val="33"/>
              </w:rPr>
            </m:ctrlPr>
          </m:sSubPr>
          <m:e>
            <m:r>
              <m:rPr>
                <m:sty m:val="i"/>
              </m:rPr>
              <w:rPr>
                <w:sz w:val="33"/>
              </w:rPr>
              <m:t>c</m:t>
            </m:r>
          </m:e>
          <m:sub>
            <m:r>
              <m:rPr>
                <m:sty m:val="i"/>
              </m:rPr>
              <w:rPr>
                <w:sz w:val="33"/>
              </w:rPr>
              <m:t>i</m:t>
            </m:r>
            <m:r>
              <m:rPr>
                <m:sty m:val="i"/>
              </m:rPr>
              <w:rPr>
                <w:sz w:val="33"/>
              </w:rPr>
              <m:t>n</m:t>
            </m:r>
            <m:r>
              <m:rPr>
                <m:sty m:val="i"/>
              </m:rPr>
              <w:rPr>
                <w:sz w:val="33"/>
              </w:rPr>
              <m:t>v</m:t>
            </m:r>
          </m:sub>
        </m:sSub>
        <m:r>
          <m:rPr>
            <m:sty m:val="p"/>
          </m:rPr>
          <w:rPr>
            <w:sz w:val="33"/>
          </w:rPr>
          <m:t>=</m:t>
        </m:r>
        <m:sSub>
          <m:sSubPr>
            <m:ctrlPr>
              <w:rPr>
                <w:rFonts w:ascii="Cambria Math" w:hAnsi="Cambria Math"/>
                <w:sz w:val="33"/>
              </w:rPr>
            </m:ctrlPr>
          </m:sSubPr>
          <m:e>
            <m:r>
              <m:rPr>
                <m:sty m:val="i"/>
              </m:rPr>
              <w:rPr>
                <w:sz w:val="33"/>
              </w:rPr>
              <m:t>d</m:t>
            </m:r>
          </m:e>
          <m:sub>
            <m:r>
              <m:rPr>
                <m:sty m:val="i"/>
              </m:rPr>
              <w:rPr>
                <w:sz w:val="33"/>
              </w:rPr>
              <m:t>s</m:t>
            </m:r>
            <m:r>
              <m:rPr>
                <m:sty m:val="i"/>
              </m:rPr>
              <w:rPr>
                <w:sz w:val="33"/>
              </w:rPr>
              <m:t>t</m:t>
            </m:r>
            <m:r>
              <m:rPr>
                <m:sty m:val="i"/>
              </m:rPr>
              <w:rPr>
                <w:sz w:val="33"/>
              </w:rPr>
              <m:t>a</m:t>
            </m:r>
            <m:r>
              <m:rPr>
                <m:sty m:val="i"/>
              </m:rPr>
              <w:rPr>
                <w:sz w:val="33"/>
              </w:rPr>
              <m:t>n</m:t>
            </m:r>
            <m:r>
              <m:rPr>
                <m:sty m:val="i"/>
              </m:rPr>
              <w:rPr>
                <w:sz w:val="33"/>
              </w:rPr>
              <m:t>d</m:t>
            </m:r>
            <m:r>
              <m:rPr>
                <m:sty m:val="i"/>
              </m:rPr>
              <w:rPr>
                <w:sz w:val="33"/>
              </w:rPr>
              <m:t>a</m:t>
            </m:r>
            <m:r>
              <m:rPr>
                <m:sty m:val="i"/>
              </m:rPr>
              <w:rPr>
                <w:sz w:val="33"/>
              </w:rPr>
              <m:t>r</m:t>
            </m:r>
            <m:r>
              <m:rPr>
                <m:sty m:val="i"/>
              </m:rPr>
              <w:rPr>
                <w:sz w:val="33"/>
              </w:rPr>
              <m:t>d</m:t>
            </m:r>
          </m:sub>
        </m:sSub>
      </m:oMath>
      <w:bookmarkEnd w:id="9"/>
    </w:p>
    <w:p>
      <w:pPr>
        <w:spacing w:after="210" w:lineRule="auto"/>
      </w:pPr>
      <w:r>
        <w:rPr/>
        <w:t xml:space="preserve">For uniform-weight ACFL, the inverted conjunction is algebraically identical to the standard disjunction. The test suite includes </w:t>
      </w:r>
      <w:r>
        <w:rPr>
          <w:rStyle w:val="VerbatimChar"/>
          <w:shd w:val="clear" w:color="auto" w:fill="F8F8FA"/>
        </w:rPr>
        <w:t xml:space="preserve">TestOperatorIdentity.test_inverted_conjunction_equals_standard_disjunction</w:t>
      </w:r>
      <w:r>
        <w:rPr/>
        <w:t xml:space="preserve"> which confirms this across 10,000 random 4-input vectors.</w:t>
      </w:r>
    </w:p>
    <w:p>
      <w:pPr>
        <w:spacing w:after="210" w:lineRule="auto"/>
      </w:pPr>
      <w:r>
        <w:rPr/>
        <w:t xml:space="preserve">This means I-ACFL's standalone value is </w:t>
      </w:r>
      <w:r>
        <w:rPr>
          <w:b/>
        </w:rPr>
        <w:t xml:space="preserve">not</w:t>
      </w:r>
      <w:r>
        <w:rPr>
          <w:rFonts w:eastAsia="Georgia" w:cs="Georgia" w:ascii="Georgia" w:hAnsi="Georgia"/>
        </w:rPr>
        <w:t xml:space="preserve"> in the inverted operator itself — it is in the </w:t>
      </w:r>
      <w:r>
        <w:rPr>
          <w:b/>
        </w:rPr>
        <w:t xml:space="preserve">divergence analysis</w:t>
      </w:r>
      <w:r>
        <w:rPr/>
        <w:t xml:space="preserve">, </w:t>
      </w:r>
      <w:r>
        <w:rPr>
          <w:b/>
        </w:rPr>
        <w:t xml:space="preserve">blend</w:t>
      </w:r>
      <w:r>
        <w:rPr/>
        <w:t xml:space="preserve">, and </w:t>
      </w:r>
      <w:r>
        <w:rPr>
          <w:b/>
        </w:rPr>
        <w:t xml:space="preserve">adversarial harness</w:t>
      </w:r>
      <w:r>
        <w:rPr/>
        <w:t xml:space="preserve"> that expose the gap between conjunction and disjunction behavior in decision-relevant contexts.</w:t>
      </w:r>
    </w:p>
    <w:p>
      <w:pPr>
        <w:spacing w:line="271" w:before="240" w:lineRule="auto"/>
      </w:pPr>
      <w:bookmarkStart w:id="10" w:name="deliverables"/>
      <w:r>
        <w:rPr>
          <w:b/>
          <w:sz w:val="33"/>
        </w:rPr>
        <w:t xml:space="preserve">Deliverables</w:t>
      </w:r>
      <w:bookmarkEnd w:id="10"/>
    </w:p>
    <w:p>
      <w:pPr>
        <w:numPr>
          <w:ilvl w:val="0"/>
          <w:numId w:val="1"/>
        </w:numPr>
        <w:spacing w:lineRule="auto"/>
      </w:pPr>
      <w:r>
        <w:rPr>
          <w:rStyle w:val="VerbatimChar"/>
          <w:shd w:val="clear" w:color="auto" w:fill="F8F8FA"/>
        </w:rPr>
        <w:t xml:space="preserve">shared/__init__.py</w:t>
      </w:r>
      <w:r>
        <w:rPr/>
        <w:t xml:space="preserve">, </w:t>
      </w:r>
      <w:r>
        <w:rPr>
          <w:rStyle w:val="VerbatimChar"/>
          <w:shd w:val="clear" w:color="auto" w:fill="F8F8FA"/>
        </w:rPr>
        <w:t xml:space="preserve">shared/types.py</w:t>
      </w:r>
      <w:r>
        <w:rPr/>
        <w:t xml:space="preserve">, </w:t>
      </w:r>
      <w:r>
        <w:rPr>
          <w:rStyle w:val="VerbatimChar"/>
          <w:shd w:val="clear" w:color="auto" w:fill="F8F8FA"/>
        </w:rPr>
        <w:t xml:space="preserve">shared/operators.py</w:t>
      </w:r>
      <w:r>
        <w:rPr/>
        <w:t xml:space="preserve">, </w:t>
      </w:r>
      <w:r>
        <w:rPr>
          <w:rStyle w:val="VerbatimChar"/>
          <w:shd w:val="clear" w:color="auto" w:fill="F8F8FA"/>
        </w:rPr>
        <w:t xml:space="preserve">shared/validators.py</w:t>
      </w:r>
    </w:p>
    <w:p>
      <w:pPr>
        <w:numPr>
          <w:ilvl w:val="0"/>
          <w:numId w:val="1"/>
        </w:numPr>
        <w:spacing w:lineRule="auto"/>
      </w:pPr>
      <w:r>
        <w:rPr>
          <w:rStyle w:val="VerbatimChar"/>
          <w:shd w:val="clear" w:color="auto" w:fill="F8F8FA"/>
        </w:rPr>
        <w:t xml:space="preserve">iacfl/__init__.py</w:t>
      </w:r>
      <w:r>
        <w:rPr/>
        <w:t xml:space="preserve">, </w:t>
      </w:r>
      <w:r>
        <w:rPr>
          <w:rStyle w:val="VerbatimChar"/>
          <w:shd w:val="clear" w:color="auto" w:fill="F8F8FA"/>
        </w:rPr>
        <w:t xml:space="preserve">iacfl/operators.py</w:t>
      </w:r>
    </w:p>
    <w:p>
      <w:pPr>
        <w:numPr>
          <w:ilvl w:val="0"/>
          <w:numId w:val="1"/>
        </w:numPr>
        <w:spacing w:lineRule="auto"/>
      </w:pPr>
      <w:r>
        <w:rPr>
          <w:rStyle w:val="VerbatimChar"/>
          <w:shd w:val="clear" w:color="auto" w:fill="F8F8FA"/>
        </w:rPr>
        <w:t xml:space="preserve">tests/iacfl/conftest.py</w:t>
      </w:r>
      <w:r>
        <w:rPr/>
        <w:t xml:space="preserve">, </w:t>
      </w:r>
      <w:r>
        <w:rPr>
          <w:rStyle w:val="VerbatimChar"/>
          <w:shd w:val="clear" w:color="auto" w:fill="F8F8FA"/>
        </w:rPr>
        <w:t xml:space="preserve">tests/iacfl/test_operators.py</w:t>
      </w:r>
    </w:p>
    <w:p>
      <w:pPr>
        <w:spacing w:line="271" w:before="240" w:lineRule="auto"/>
      </w:pPr>
      <w:bookmarkStart w:id="11" w:name="gate_criteria"/>
      <w:r>
        <w:rPr>
          <w:b/>
          <w:sz w:val="33"/>
        </w:rPr>
        <w:t xml:space="preserve">Gate Criteria</w:t>
      </w:r>
      <w:bookmarkEnd w:id="11"/>
    </w:p>
    <w:p>
      <w:pPr>
        <w:numPr>
          <w:ilvl w:val="0"/>
          <w:numId w:val="2"/>
        </w:numPr>
        <w:spacing w:lineRule="auto"/>
      </w:pPr>
      <w:r>
        <w:rPr/>
        <w:t xml:space="preserve">All 17 tests in </w:t>
      </w:r>
      <w:r>
        <w:rPr>
          <w:rStyle w:val="VerbatimChar"/>
          <w:shd w:val="clear" w:color="auto" w:fill="F8F8FA"/>
        </w:rPr>
        <w:t xml:space="preserve">test_operators.py</w:t>
      </w:r>
      <w:r>
        <w:rPr/>
        <w:t xml:space="preserve"> pass</w:t>
      </w:r>
    </w:p>
    <w:p>
      <w:pPr>
        <w:numPr>
          <w:ilvl w:val="0"/>
          <w:numId w:val="2"/>
        </w:numPr>
        <w:spacing w:lineRule="auto"/>
      </w:pPr>
      <w:r>
        <w:rPr/>
        <w:t xml:space="preserve">Veto axiom confirmed broken for inverted conjunction</w:t>
      </w:r>
    </w:p>
    <w:p>
      <w:pPr>
        <w:numPr>
          <w:ilvl w:val="0"/>
          <w:numId w:val="2"/>
        </w:numPr>
        <w:spacing w:lineRule="auto"/>
      </w:pPr>
      <w:r>
        <w:rPr/>
        <w:t xml:space="preserve">Identity </w:t>
      </w:r>
      <m:oMath>
        <m:sSub>
          <m:sSubPr/>
          <m:e>
            <m:r>
              <m:rPr>
                <m:sty m:val="i"/>
              </m:rPr>
              <m:t>c</m:t>
            </m:r>
          </m:e>
          <m:sub>
            <m:r>
              <m:rPr>
                <m:sty m:val="i"/>
              </m:rPr>
              <m:t>i</m:t>
            </m:r>
            <m:r>
              <m:rPr>
                <m:sty m:val="i"/>
              </m:rPr>
              <m:t>n</m:t>
            </m:r>
            <m:r>
              <m:rPr>
                <m:sty m:val="i"/>
              </m:rPr>
              <m:t>v</m:t>
            </m:r>
          </m:sub>
        </m:sSub>
        <m:r>
          <m:rPr>
            <m:sty m:val="p"/>
          </m:rPr>
          <m:t>=</m:t>
        </m:r>
        <m:sSub>
          <m:sSubPr/>
          <m:e>
            <m:r>
              <m:rPr>
                <m:sty m:val="i"/>
              </m:rPr>
              <m:t>d</m:t>
            </m:r>
          </m:e>
          <m:sub>
            <m:r>
              <m:rPr>
                <m:sty m:val="i"/>
              </m:rPr>
              <m:t>s</m:t>
            </m:r>
            <m:r>
              <m:rPr>
                <m:sty m:val="i"/>
              </m:rPr>
              <m:t>t</m:t>
            </m:r>
            <m:r>
              <m:rPr>
                <m:sty m:val="i"/>
              </m:rPr>
              <m:t>a</m:t>
            </m:r>
            <m:r>
              <m:rPr>
                <m:sty m:val="i"/>
              </m:rPr>
              <m:t>n</m:t>
            </m:r>
            <m:r>
              <m:rPr>
                <m:sty m:val="i"/>
              </m:rPr>
              <m:t>d</m:t>
            </m:r>
            <m:r>
              <m:rPr>
                <m:sty m:val="i"/>
              </m:rPr>
              <m:t>a</m:t>
            </m:r>
            <m:r>
              <m:rPr>
                <m:sty m:val="i"/>
              </m:rPr>
              <m:t>r</m:t>
            </m:r>
            <m:r>
              <m:rPr>
                <m:sty m:val="i"/>
              </m:rPr>
              <m:t>d</m:t>
            </m:r>
          </m:sub>
        </m:sSub>
      </m:oMath>
      <w:r>
        <w:rPr/>
        <w:t xml:space="preserve"> confirmed or refuted on 10k vectors</w:t>
      </w:r>
    </w:p>
    <w:p>
      <w:pPr>
        <w:numPr>
          <w:ilvl w:val="0"/>
          <w:numId w:val="2"/>
        </w:numPr>
        <w:spacing w:lineRule="auto"/>
      </w:pPr>
      <w:r>
        <w:rPr>
          <w:rStyle w:val="VerbatimChar"/>
          <w:shd w:val="clear" w:color="auto" w:fill="F8F8FA"/>
        </w:rPr>
        <w:t xml:space="preserve">shared/types.py</w:t>
      </w:r>
      <w:r>
        <w:rPr/>
        <w:t xml:space="preserve"> imported by both </w:t>
      </w:r>
      <w:r>
        <w:rPr>
          <w:rStyle w:val="VerbatimChar"/>
          <w:shd w:val="clear" w:color="auto" w:fill="F8F8FA"/>
        </w:rPr>
        <w:t xml:space="preserve">iacfl/</w:t>
      </w:r>
      <w:r>
        <w:rPr/>
        <w:t xml:space="preserve"> and existing modules without conflict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phase_2_divergence_engine"/>
      <w:r>
        <w:rPr>
          <w:b/>
          <w:sz w:val="42"/>
        </w:rPr>
        <w:t xml:space="preserve">Phase 2: Divergence Engine</w:t>
      </w:r>
      <w:bookmarkEnd w:id="12"/>
    </w:p>
    <w:p>
      <w:pPr>
        <w:spacing w:line="271" w:before="240" w:lineRule="auto"/>
      </w:pPr>
      <w:bookmarkStart w:id="13" w:name="objective_2"/>
      <w:r>
        <w:rPr>
          <w:b/>
          <w:sz w:val="33"/>
        </w:rPr>
        <w:t xml:space="preserve">Objective</w:t>
      </w:r>
      <w:bookmarkEnd w:id="13"/>
    </w:p>
    <w:p>
      <w:pPr>
        <w:spacing w:after="210" w:lineRule="auto"/>
      </w:pPr>
      <w:r>
        <w:rPr/>
        <w:t xml:space="preserve">Build the </w:t>
      </w:r>
      <w:r>
        <w:rPr>
          <w:rStyle w:val="VerbatimChar"/>
          <w:shd w:val="clear" w:color="auto" w:fill="F8F8FA"/>
        </w:rPr>
        <w:t xml:space="preserve">DivergenceAnalyzer</w:t>
      </w:r>
      <w:r>
        <w:rPr/>
        <w:t xml:space="preserve"> that measures </w:t>
      </w:r>
      <m:oMath>
        <m:r>
          <m:rPr>
            <m:sty m:val="i"/>
          </m:rPr>
          <m:t>δ</m:t>
        </m:r>
        <m:r>
          <m:rPr>
            <m:sty m:val="p"/>
          </m:rPr>
          <m:t>=</m:t>
        </m:r>
        <m:r>
          <m:rPr>
            <m:sty m:val="p"/>
          </m:rPr>
          <m:t>|</m:t>
        </m:r>
        <m:sSub>
          <m:sSubPr/>
          <m:e>
            <m:r>
              <m:rPr>
                <m:sty m:val="i"/>
              </m:rPr>
              <m:t>c</m:t>
            </m:r>
          </m:e>
          <m:sub>
            <m:r>
              <m:rPr>
                <m:sty m:val="i"/>
              </m:rPr>
              <m:t>s</m:t>
            </m:r>
            <m:r>
              <m:rPr>
                <m:sty m:val="i"/>
              </m:rPr>
              <m:t>t</m:t>
            </m:r>
            <m:r>
              <m:rPr>
                <m:sty m:val="i"/>
              </m:rPr>
              <m:t>a</m:t>
            </m:r>
            <m:r>
              <m:rPr>
                <m:sty m:val="i"/>
              </m:rPr>
              <m:t>n</m:t>
            </m:r>
            <m:r>
              <m:rPr>
                <m:sty m:val="i"/>
              </m:rPr>
              <m:t>d</m:t>
            </m:r>
            <m:r>
              <m:rPr>
                <m:sty m:val="i"/>
              </m:rPr>
              <m:t>a</m:t>
            </m:r>
            <m:r>
              <m:rPr>
                <m:sty m:val="i"/>
              </m:rPr>
              <m:t>r</m:t>
            </m:r>
            <m:r>
              <m:rPr>
                <m:sty m:val="i"/>
              </m:rPr>
              <m:t>d</m:t>
            </m:r>
          </m:sub>
        </m:sSub>
        <m:r>
          <m:rPr>
            <m:sty m:val="p"/>
          </m:rPr>
          <m:t>(</m:t>
        </m:r>
        <m:r>
          <m:rPr>
            <m:sty m:val="i"/>
          </m:rPr>
          <m:t>x</m:t>
        </m:r>
        <m:r>
          <m:rPr>
            <m:sty m:val="p"/>
          </m:rPr>
          <m:t>)</m:t>
        </m:r>
        <m:r>
          <m:rPr>
            <m:sty m:val="p"/>
          </m:rPr>
          <m:t>−</m:t>
        </m:r>
        <m:sSub>
          <m:sSubPr/>
          <m:e>
            <m:r>
              <m:rPr>
                <m:sty m:val="i"/>
              </m:rPr>
              <m:t>c</m:t>
            </m:r>
          </m:e>
          <m:sub>
            <m:r>
              <m:rPr>
                <m:sty m:val="i"/>
              </m:rPr>
              <m:t>i</m:t>
            </m:r>
            <m:r>
              <m:rPr>
                <m:sty m:val="i"/>
              </m:rPr>
              <m:t>n</m:t>
            </m:r>
            <m:r>
              <m:rPr>
                <m:sty m:val="i"/>
              </m:rPr>
              <m:t>v</m:t>
            </m:r>
            <m:r>
              <m:rPr>
                <m:sty m:val="i"/>
              </m:rPr>
              <m:t>e</m:t>
            </m:r>
            <m:r>
              <m:rPr>
                <m:sty m:val="i"/>
              </m:rPr>
              <m:t>r</m:t>
            </m:r>
            <m:r>
              <m:rPr>
                <m:sty m:val="i"/>
              </m:rPr>
              <m:t>t</m:t>
            </m:r>
            <m:r>
              <m:rPr>
                <m:sty m:val="i"/>
              </m:rPr>
              <m:t>e</m:t>
            </m:r>
            <m:r>
              <m:rPr>
                <m:sty m:val="i"/>
              </m:rPr>
              <m:t>d</m:t>
            </m:r>
          </m:sub>
        </m:sSub>
        <m:r>
          <m:rPr>
            <m:sty m:val="p"/>
          </m:rPr>
          <m:t>(</m:t>
        </m:r>
        <m:r>
          <m:rPr>
            <m:sty m:val="i"/>
          </m:rPr>
          <m:t>x</m:t>
        </m:r>
        <m:r>
          <m:rPr>
            <m:sty m:val="p"/>
          </m:rPr>
          <m:t>)</m:t>
        </m:r>
        <m:r>
          <m:rPr>
            <m:sty m:val="p"/>
          </m:rPr>
          <m:t>|</m:t>
        </m:r>
      </m:oMath>
      <w:r>
        <w:rPr/>
        <w:t xml:space="preserve"> across input populations and boundary cases.</w:t>
      </w:r>
    </w:p>
    <w:p>
      <w:pPr>
        <w:spacing w:line="271" w:before="240" w:lineRule="auto"/>
      </w:pPr>
      <w:bookmarkStart w:id="14" w:name="implementation"/>
      <w:r>
        <w:rPr>
          <w:b/>
          <w:sz w:val="33"/>
        </w:rPr>
        <w:t xml:space="preserve">Implementation</w:t>
      </w:r>
      <w:bookmarkEnd w:id="14"/>
    </w:p>
    <w:p>
      <w:pPr>
        <w:spacing w:after="210" w:lineRule="auto"/>
      </w:pPr>
      <w:r>
        <w:rPr/>
        <w:t xml:space="preserve">Three analysis modes:</w:t>
      </w:r>
    </w:p>
    <w:p>
      <w:pPr>
        <w:numPr>
          <w:ilvl w:val="0"/>
          <w:numId w:val="3"/>
        </w:numPr>
        <w:spacing w:lineRule="auto"/>
      </w:pPr>
      <w:r>
        <w:rPr>
          <w:b/>
        </w:rPr>
        <w:t xml:space="preserve">Single-vector analysis</w:t>
      </w:r>
      <w:r>
        <w:rPr/>
        <w:t xml:space="preserve">: Compute </w:t>
      </w:r>
      <m:oMath>
        <m:r>
          <m:rPr>
            <m:sty m:val="i"/>
          </m:rPr>
          <m:t>δ</m:t>
        </m:r>
      </m:oMath>
      <w:r>
        <w:rPr/>
        <w:t xml:space="preserve"> for one input vector with forward/inverted values and relative divergence</w:t>
      </w:r>
    </w:p>
    <w:p>
      <w:pPr>
        <w:numPr>
          <w:ilvl w:val="0"/>
          <w:numId w:val="3"/>
        </w:numPr>
        <w:spacing w:lineRule="auto"/>
      </w:pPr>
      <w:r>
        <w:rPr>
          <w:b/>
        </w:rPr>
        <w:t xml:space="preserve">Population analysis</w:t>
      </w:r>
      <w:r>
        <w:rPr/>
        <w:t xml:space="preserve">: Run </w:t>
      </w:r>
      <m:oMath>
        <m:r>
          <m:rPr>
            <m:sty m:val="i"/>
          </m:rPr>
          <m:t>δ</m:t>
        </m:r>
      </m:oMath>
      <w:r>
        <w:rPr/>
        <w:t xml:space="preserve"> across </w:t>
      </w:r>
      <m:oMath>
        <m:r>
          <m:rPr>
            <m:sty m:val="i"/>
          </m:rPr>
          <m:t>n</m:t>
        </m:r>
      </m:oMath>
      <w:r>
        <w:rPr/>
        <w:t xml:space="preserve"> random inputs for a given arity. Returns max, mean, std, median, p95, p99, and worst-case inputs</w:t>
      </w:r>
    </w:p>
    <w:p>
      <w:pPr>
        <w:numPr>
          <w:ilvl w:val="0"/>
          <w:numId w:val="3"/>
        </w:numPr>
        <w:spacing w:lineRule="auto"/>
      </w:pPr>
      <w:r>
        <w:rPr>
          <w:b/>
        </w:rPr>
        <w:t xml:space="preserve">Boundary analysis</w:t>
      </w:r>
      <w:r>
        <w:rPr>
          <w:rFonts w:eastAsia="Georgia" w:cs="Georgia" w:ascii="Georgia" w:hAnsi="Georgia"/>
        </w:rPr>
        <w:t xml:space="preserve">: Test 7 critical boundary cases per arity — all zeros, all ones, midpoint, single veto, veto+unity, alternating extremes, extreme spread</w:t>
      </w:r>
    </w:p>
    <w:p>
      <w:pPr>
        <w:spacing w:line="271" w:before="240" w:lineRule="auto"/>
      </w:pPr>
      <w:bookmarkStart w:id="15" w:name="key_hypothesis_to_test"/>
      <w:r>
        <w:rPr>
          <w:b/>
          <w:sz w:val="33"/>
        </w:rPr>
        <w:t xml:space="preserve">Key Hypothesis to Test</w:t>
      </w:r>
      <w:bookmarkEnd w:id="15"/>
    </w:p>
    <w:p>
      <w:pPr>
        <w:spacing w:after="210" w:lineRule="auto"/>
      </w:pPr>
      <w:r>
        <w:rPr/>
        <w:t xml:space="preserve">Since </w:t>
      </w:r>
      <m:oMath>
        <m:sSub>
          <m:sSubPr/>
          <m:e>
            <m:r>
              <m:rPr>
                <m:sty m:val="i"/>
              </m:rPr>
              <m:t>c</m:t>
            </m:r>
          </m:e>
          <m:sub>
            <m:r>
              <m:rPr>
                <m:sty m:val="i"/>
              </m:rPr>
              <m:t>i</m:t>
            </m:r>
            <m:r>
              <m:rPr>
                <m:sty m:val="i"/>
              </m:rPr>
              <m:t>n</m:t>
            </m:r>
            <m:r>
              <m:rPr>
                <m:sty m:val="i"/>
              </m:rPr>
              <m:t>v</m:t>
            </m:r>
          </m:sub>
        </m:sSub>
        <m:r>
          <m:rPr>
            <m:sty m:val="p"/>
          </m:rPr>
          <m:t>=</m:t>
        </m:r>
        <m:sSub>
          <m:sSubPr/>
          <m:e>
            <m:r>
              <m:rPr>
                <m:sty m:val="i"/>
              </m:rPr>
              <m:t>d</m:t>
            </m:r>
          </m:e>
          <m:sub>
            <m:r>
              <m:rPr>
                <m:sty m:val="i"/>
              </m:rPr>
              <m:t>s</m:t>
            </m:r>
            <m:r>
              <m:rPr>
                <m:sty m:val="i"/>
              </m:rPr>
              <m:t>t</m:t>
            </m:r>
            <m:r>
              <m:rPr>
                <m:sty m:val="i"/>
              </m:rPr>
              <m:t>a</m:t>
            </m:r>
            <m:r>
              <m:rPr>
                <m:sty m:val="i"/>
              </m:rPr>
              <m:t>n</m:t>
            </m:r>
            <m:r>
              <m:rPr>
                <m:sty m:val="i"/>
              </m:rPr>
              <m:t>d</m:t>
            </m:r>
            <m:r>
              <m:rPr>
                <m:sty m:val="i"/>
              </m:rPr>
              <m:t>a</m:t>
            </m:r>
            <m:r>
              <m:rPr>
                <m:sty m:val="i"/>
              </m:rPr>
              <m:t>r</m:t>
            </m:r>
            <m:r>
              <m:rPr>
                <m:sty m:val="i"/>
              </m:rPr>
              <m:t>d</m:t>
            </m:r>
          </m:sub>
        </m:sSub>
      </m:oMath>
      <w:r>
        <w:rPr/>
        <w:t xml:space="preserve"> for uniform weights, the divergence </w:t>
      </w:r>
      <m:oMath>
        <m:r>
          <m:rPr>
            <m:sty m:val="i"/>
          </m:rPr>
          <m:t>δ</m:t>
        </m:r>
      </m:oMath>
      <w:r>
        <w:rPr>
          <w:rFonts w:eastAsia="Georgia" w:cs="Georgia" w:ascii="Georgia" w:hAnsi="Georgia"/>
        </w:rPr>
        <w:t xml:space="preserve"> is actually measuring the gap between ACFL conjunction and ACFL disjunction. This gap is maximized when inputs are spread widely (some near 0, some near 1) and minimized when inputs are clustered (all similar values → idempotency closes the gap).</w:t>
      </w:r>
    </w:p>
    <w:p>
      <w:pPr>
        <w:spacing w:after="210" w:lineRule="auto"/>
      </w:pPr>
      <w:r>
        <w:rPr>
          <w:rFonts w:eastAsia="Georgia" w:cs="Georgia" w:ascii="Georgia" w:hAnsi="Georgia"/>
        </w:rPr>
        <w:t xml:space="preserve">The divergence analyzer documents where in the input space the conjunction/disjunction split produces decision-relevant differences — precisely the regions where an adversarial test harness should focus.</w:t>
      </w:r>
    </w:p>
    <w:p>
      <w:pPr>
        <w:spacing w:line="271" w:before="240" w:lineRule="auto"/>
      </w:pPr>
      <w:bookmarkStart w:id="16" w:name="deliverables_2"/>
      <w:r>
        <w:rPr>
          <w:b/>
          <w:sz w:val="33"/>
        </w:rPr>
        <w:t xml:space="preserve">Deliverables</w:t>
      </w:r>
      <w:bookmarkEnd w:id="16"/>
    </w:p>
    <w:p>
      <w:pPr>
        <w:numPr>
          <w:ilvl w:val="0"/>
          <w:numId w:val="4"/>
        </w:numPr>
        <w:spacing w:lineRule="auto"/>
      </w:pPr>
      <w:r>
        <w:rPr>
          <w:rStyle w:val="VerbatimChar"/>
          <w:shd w:val="clear" w:color="auto" w:fill="F8F8FA"/>
        </w:rPr>
        <w:t xml:space="preserve">iacfl/divergence.py</w:t>
      </w:r>
    </w:p>
    <w:p>
      <w:pPr>
        <w:numPr>
          <w:ilvl w:val="0"/>
          <w:numId w:val="4"/>
        </w:numPr>
        <w:spacing w:lineRule="auto"/>
      </w:pPr>
      <w:r>
        <w:rPr>
          <w:rStyle w:val="VerbatimChar"/>
          <w:shd w:val="clear" w:color="auto" w:fill="F8F8FA"/>
        </w:rPr>
        <w:t xml:space="preserve">tests/iacfl/test_divergence.py</w:t>
      </w:r>
    </w:p>
    <w:p>
      <w:pPr>
        <w:spacing w:line="271" w:before="240" w:lineRule="auto"/>
      </w:pPr>
      <w:bookmarkStart w:id="17" w:name="gate_criteria_2"/>
      <w:r>
        <w:rPr>
          <w:b/>
          <w:sz w:val="33"/>
        </w:rPr>
        <w:t xml:space="preserve">Gate Criteria</w:t>
      </w:r>
      <w:bookmarkEnd w:id="17"/>
    </w:p>
    <w:p>
      <w:pPr>
        <w:numPr>
          <w:ilvl w:val="0"/>
          <w:numId w:val="5"/>
        </w:numPr>
        <w:spacing w:lineRule="auto"/>
      </w:pPr>
      <w:r>
        <w:rPr/>
        <w:t xml:space="preserve">Population analysis on 10k 4-input vectors completes in &lt; 5 seconds</w:t>
      </w:r>
    </w:p>
    <w:p>
      <w:pPr>
        <w:numPr>
          <w:ilvl w:val="0"/>
          <w:numId w:val="5"/>
        </w:numPr>
        <w:spacing w:lineRule="auto"/>
      </w:pPr>
      <w:r>
        <w:rPr/>
        <w:t xml:space="preserve">Zero divergence confirmed at all idempotent points </w:t>
      </w:r>
      <m:oMath>
        <m:r>
          <m:rPr>
            <m:sty m:val="p"/>
          </m:rPr>
          <m:t>(</m:t>
        </m:r>
        <m:r>
          <m:rPr>
            <m:sty m:val="i"/>
          </m:rPr>
          <m:t>x</m:t>
        </m:r>
        <m:r>
          <m:rPr>
            <m:sty m:val="p"/>
          </m:rPr>
          <m:t>,</m:t>
        </m:r>
        <m:r>
          <m:rPr>
            <m:sty m:val="i"/>
          </m:rPr>
          <m:t>x</m:t>
        </m:r>
        <m:r>
          <m:rPr>
            <m:sty m:val="p"/>
          </m:rPr>
          <m:t>,</m:t>
        </m:r>
        <m:r>
          <m:rPr>
            <m:sty m:val="p"/>
          </m:rPr>
          <m:t>…</m:t>
        </m:r>
        <m:r>
          <m:rPr>
            <m:sty m:val="p"/>
          </m:rPr>
          <m:t>,</m:t>
        </m:r>
        <m:r>
          <m:rPr>
            <m:sty m:val="i"/>
          </m:rPr>
          <m:t>x</m:t>
        </m:r>
        <m:r>
          <m:rPr>
            <m:sty m:val="p"/>
          </m:rPr>
          <m:t>)</m:t>
        </m:r>
      </m:oMath>
    </w:p>
    <w:p>
      <w:pPr>
        <w:numPr>
          <w:ilvl w:val="0"/>
          <w:numId w:val="5"/>
        </w:numPr>
        <w:spacing w:lineRule="auto"/>
      </w:pPr>
      <w:r>
        <w:rPr/>
        <w:t xml:space="preserve">Inverted value </w:t>
      </w:r>
      <m:oMath>
        <m:r>
          <m:rPr>
            <m:sty m:val="p"/>
          </m:rPr>
          <m:t>≥</m:t>
        </m:r>
      </m:oMath>
      <w:r>
        <w:rPr/>
        <w:t xml:space="preserve"> forward value for all inputs (anti-pessimistic property)</w:t>
      </w:r>
    </w:p>
    <w:p>
      <w:pPr>
        <w:numPr>
          <w:ilvl w:val="0"/>
          <w:numId w:val="5"/>
        </w:numPr>
        <w:spacing w:lineRule="auto"/>
      </w:pPr>
      <w:r>
        <w:rPr/>
        <w:t xml:space="preserve">Boundary analysis produces divergence report for all 7 critical cases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phase_3_parameterized_blend"/>
      <w:r>
        <w:rPr>
          <w:b/>
          <w:sz w:val="42"/>
        </w:rPr>
        <w:t xml:space="preserve">Phase 3: Parameterized Blend</w:t>
      </w:r>
      <w:bookmarkEnd w:id="18"/>
    </w:p>
    <w:p>
      <w:pPr>
        <w:spacing w:line="271" w:before="240" w:lineRule="auto"/>
      </w:pPr>
      <w:bookmarkStart w:id="19" w:name="objective_3"/>
      <w:r>
        <w:rPr>
          <w:b/>
          <w:sz w:val="33"/>
        </w:rPr>
        <w:t xml:space="preserve">Objective</w:t>
      </w:r>
      <w:bookmarkEnd w:id="19"/>
    </w:p>
    <w:p>
      <w:pPr>
        <w:spacing w:after="210" w:lineRule="auto"/>
      </w:pPr>
      <w:r>
        <w:rPr/>
        <w:t xml:space="preserve">Build the </w:t>
      </w:r>
      <m:oMath>
        <m:sSub>
          <m:sSubPr/>
          <m:e>
            <m:r>
              <m:rPr>
                <m:sty m:val="i"/>
              </m:rPr>
              <m:t>c</m:t>
            </m:r>
          </m:e>
          <m:sub>
            <m:r>
              <m:rPr>
                <m:sty m:val="i"/>
              </m:rPr>
              <m:t>α</m:t>
            </m:r>
          </m:sub>
        </m:sSub>
      </m:oMath>
      <w:r>
        <w:rPr/>
        <w:t xml:space="preserve"> blend operator that interpolates continuously between forward and inverted ACFL:</w:t>
      </w:r>
    </w:p>
    <w:p>
      <w:pPr>
        <w:spacing w:after="210" w:lineRule="auto"/>
      </w:pPr>
      <m:oMathPara>
        <m:oMath>
          <m:sSub>
            <m:sSubPr/>
            <m:e>
              <m:r>
                <m:rPr>
                  <m:sty m:val="i"/>
                </m:rPr>
                <m:t>c</m:t>
              </m:r>
            </m:e>
            <m:sub>
              <m:r>
                <m:rPr>
                  <m:sty m:val="i"/>
                </m:rPr>
                <m:t>α</m:t>
              </m:r>
            </m:sub>
          </m:sSub>
          <m:r>
            <m:rPr>
              <m:sty m:val="p"/>
            </m:rPr>
            <m:t>(</m:t>
          </m:r>
          <m:r>
            <m:rPr>
              <m:sty m:val="i"/>
            </m:rPr>
            <m:t>x</m:t>
          </m:r>
          <m:r>
            <m:rPr>
              <m:sty m:val="p"/>
            </m:rPr>
            <m:t>)</m:t>
          </m:r>
          <m:r>
            <m:rPr>
              <m:sty m:val="p"/>
            </m:rPr>
            <m:t>=</m:t>
          </m:r>
          <m:r>
            <m:rPr>
              <m:sty m:val="i"/>
            </m:rPr>
            <m:t>α</m:t>
          </m:r>
          <m:r>
            <m:rPr>
              <m:sty m:val="p"/>
            </m:rPr>
            <m:t>⋅</m:t>
          </m:r>
          <m:sSub>
            <m:sSubPr/>
            <m:e>
              <m:r>
                <m:rPr>
                  <m:sty m:val="i"/>
                </m:rPr>
                <m:t>c</m:t>
              </m:r>
            </m:e>
            <m:sub>
              <m:r>
                <m:rPr>
                  <m:sty m:val="i"/>
                </m:rPr>
                <m:t>s</m:t>
              </m:r>
              <m:r>
                <m:rPr>
                  <m:sty m:val="i"/>
                </m:rPr>
                <m:t>t</m:t>
              </m:r>
              <m:r>
                <m:rPr>
                  <m:sty m:val="i"/>
                </m:rPr>
                <m:t>a</m:t>
              </m:r>
              <m:r>
                <m:rPr>
                  <m:sty m:val="i"/>
                </m:rPr>
                <m:t>n</m:t>
              </m:r>
              <m:r>
                <m:rPr>
                  <m:sty m:val="i"/>
                </m:rPr>
                <m:t>d</m:t>
              </m:r>
              <m:r>
                <m:rPr>
                  <m:sty m:val="i"/>
                </m:rPr>
                <m:t>a</m:t>
              </m:r>
              <m:r>
                <m:rPr>
                  <m:sty m:val="i"/>
                </m:rPr>
                <m:t>r</m:t>
              </m:r>
              <m:r>
                <m:rPr>
                  <m:sty m:val="i"/>
                </m:rPr>
                <m:t>d</m:t>
              </m:r>
            </m:sub>
          </m:sSub>
          <m:r>
            <m:rPr>
              <m:sty m:val="p"/>
            </m:rPr>
            <m:t>(</m:t>
          </m:r>
          <m:r>
            <m:rPr>
              <m:sty m:val="i"/>
            </m:rPr>
            <m:t>x</m:t>
          </m:r>
          <m:r>
            <m:rPr>
              <m:sty m:val="p"/>
            </m:rPr>
            <m:t>)</m:t>
          </m:r>
          <m:r>
            <m:rPr>
              <m:sty m:val="p"/>
            </m:rPr>
            <m:t>+</m:t>
          </m:r>
          <m:r>
            <m:rPr>
              <m:sty m:val="p"/>
            </m:rPr>
            <m:t>(</m:t>
          </m:r>
          <m:r>
            <m:rPr>
              <m:sty m:val="p"/>
            </m:rPr>
            <m:t>1</m:t>
          </m:r>
          <m:r>
            <m:rPr>
              <m:sty m:val="p"/>
            </m:rPr>
            <m:t>−</m:t>
          </m:r>
          <m:r>
            <m:rPr>
              <m:sty m:val="i"/>
            </m:rPr>
            <m:t>α</m:t>
          </m:r>
          <m:r>
            <m:rPr>
              <m:sty m:val="p"/>
            </m:rPr>
            <m:t>)</m:t>
          </m:r>
          <m:r>
            <m:rPr>
              <m:sty m:val="p"/>
            </m:rPr>
            <m:t>⋅</m:t>
          </m:r>
          <m:sSub>
            <m:sSubPr/>
            <m:e>
              <m:r>
                <m:rPr>
                  <m:sty m:val="i"/>
                </m:rPr>
                <m:t>c</m:t>
              </m:r>
            </m:e>
            <m:sub>
              <m:r>
                <m:rPr>
                  <m:sty m:val="i"/>
                </m:rPr>
                <m:t>i</m:t>
              </m:r>
              <m:r>
                <m:rPr>
                  <m:sty m:val="i"/>
                </m:rPr>
                <m:t>n</m:t>
              </m:r>
              <m:r>
                <m:rPr>
                  <m:sty m:val="i"/>
                </m:rPr>
                <m:t>v</m:t>
              </m:r>
              <m:r>
                <m:rPr>
                  <m:sty m:val="i"/>
                </m:rPr>
                <m:t>e</m:t>
              </m:r>
              <m:r>
                <m:rPr>
                  <m:sty m:val="i"/>
                </m:rPr>
                <m:t>r</m:t>
              </m:r>
              <m:r>
                <m:rPr>
                  <m:sty m:val="i"/>
                </m:rPr>
                <m:t>t</m:t>
              </m:r>
              <m:r>
                <m:rPr>
                  <m:sty m:val="i"/>
                </m:rPr>
                <m:t>e</m:t>
              </m:r>
              <m:r>
                <m:rPr>
                  <m:sty m:val="i"/>
                </m:rPr>
                <m:t>d</m:t>
              </m:r>
            </m:sub>
          </m:sSub>
          <m:r>
            <m:rPr>
              <m:sty m:val="p"/>
            </m:rPr>
            <m:t>(</m:t>
          </m:r>
          <m:r>
            <m:rPr>
              <m:sty m:val="i"/>
            </m:rPr>
            <m:t>x</m:t>
          </m:r>
          <m:r>
            <m:rPr>
              <m:sty m:val="p"/>
            </m:rPr>
            <m:t>)</m:t>
          </m:r>
        </m:oMath>
      </m:oMathPara>
    </w:p>
    <w:p>
      <w:pPr>
        <w:spacing w:line="271" w:before="240" w:lineRule="auto"/>
      </w:pPr>
      <w:bookmarkStart w:id="20" w:name="implementation_2"/>
      <w:r>
        <w:rPr>
          <w:b/>
          <w:sz w:val="33"/>
        </w:rPr>
        <w:t xml:space="preserve">Implementation</w:t>
      </w:r>
      <w:bookmarkEnd w:id="20"/>
    </w:p>
    <w:p>
      <w:pPr>
        <w:spacing w:after="210" w:lineRule="auto"/>
      </w:pPr>
      <w:r>
        <w:rPr/>
        <w:t xml:space="preserve">Three operations:</w:t>
      </w:r>
    </w:p>
    <w:p>
      <w:pPr>
        <w:numPr>
          <w:ilvl w:val="0"/>
          <w:numId w:val="6"/>
        </w:numPr>
        <w:spacing w:lineRule="auto"/>
      </w:pPr>
      <w:r>
        <w:rPr>
          <w:b/>
        </w:rPr>
        <w:t xml:space="preserve">evaluate</w:t>
      </w:r>
      <w:r>
        <w:rPr/>
        <w:t xml:space="preserve">: Single blend computation for given inputs and </w:t>
      </w:r>
      <m:oMath>
        <m:r>
          <m:rPr>
            <m:sty m:val="i"/>
          </m:rPr>
          <m:t>α</m:t>
        </m:r>
      </m:oMath>
    </w:p>
    <w:p>
      <w:pPr>
        <w:numPr>
          <w:ilvl w:val="0"/>
          <w:numId w:val="6"/>
        </w:numPr>
        <w:spacing w:lineRule="auto"/>
      </w:pPr>
      <w:r>
        <w:rPr>
          <w:b/>
        </w:rPr>
        <w:t xml:space="preserve">sweep_alpha</w:t>
      </w:r>
      <w:r>
        <w:rPr/>
        <w:t xml:space="preserve">: Sweep </w:t>
      </w:r>
      <m:oMath>
        <m:r>
          <m:rPr>
            <m:sty m:val="i"/>
          </m:rPr>
          <m:t>α</m:t>
        </m:r>
      </m:oMath>
      <w:r>
        <w:rPr/>
        <w:t xml:space="preserve"> from 0.0 to 1.0 in configurable steps, returning all blend results</w:t>
      </w:r>
    </w:p>
    <w:p>
      <w:pPr>
        <w:numPr>
          <w:ilvl w:val="0"/>
          <w:numId w:val="6"/>
        </w:numPr>
        <w:spacing w:lineRule="auto"/>
      </w:pPr>
      <w:r>
        <w:rPr>
          <w:b/>
        </w:rPr>
        <w:t xml:space="preserve">find_crossover</w:t>
      </w:r>
      <w:r>
        <w:rPr/>
        <w:t xml:space="preserve">: Binary search for the </w:t>
      </w:r>
      <m:oMath>
        <m:r>
          <m:rPr>
            <m:sty m:val="i"/>
          </m:rPr>
          <m:t>α</m:t>
        </m:r>
      </m:oMath>
      <w:r>
        <w:rPr/>
        <w:t xml:space="preserve"> where the blended value crosses a decision threshold</w:t>
      </w:r>
    </w:p>
    <w:p>
      <w:pPr>
        <w:spacing w:line="271" w:before="240" w:lineRule="auto"/>
      </w:pPr>
      <w:bookmarkStart w:id="21" w:name="novel_contribution"/>
      <w:r>
        <w:rPr>
          <w:b/>
          <w:sz w:val="33"/>
        </w:rPr>
        <w:t xml:space="preserve">Novel Contribution</w:t>
      </w:r>
      <w:bookmarkEnd w:id="21"/>
    </w:p>
    <w:p>
      <w:pPr>
        <w:spacing w:after="210" w:lineRule="auto"/>
      </w:pPr>
      <w:r>
        <w:rPr/>
        <w:t xml:space="preserve">The blend is where I-ACFL produces genuinely new operator behavior. Neither the forward nor inverted operator alone is novel (one is GMBCL, the other is its De Morgan dual). But the parameterized family </w:t>
      </w:r>
      <m:oMath>
        <m:sSub>
          <m:sSubPr/>
          <m:e>
            <m:r>
              <m:rPr>
                <m:sty m:val="i"/>
              </m:rPr>
              <m:t>c</m:t>
            </m:r>
          </m:e>
          <m:sub>
            <m:r>
              <m:rPr>
                <m:sty m:val="i"/>
              </m:rPr>
              <m:t>α</m:t>
            </m:r>
          </m:sub>
        </m:sSub>
      </m:oMath>
      <w:r>
        <w:rPr/>
        <w:t xml:space="preserve"> for </w:t>
      </w:r>
      <m:oMath>
        <m:r>
          <m:rPr>
            <m:sty m:val="i"/>
          </m:rPr>
          <m:t>α</m:t>
        </m:r>
        <m:r>
          <m:rPr>
            <m:sty m:val="p"/>
          </m:rPr>
          <m:t>∈</m:t>
        </m:r>
        <m:r>
          <m:rPr>
            <m:sty m:val="p"/>
          </m:rPr>
          <m:t>(</m:t>
        </m:r>
        <m:r>
          <m:rPr>
            <m:sty m:val="p"/>
          </m:rPr>
          <m:t>0</m:t>
        </m:r>
        <m:r>
          <m:rPr>
            <m:sty m:val="p"/>
          </m:rPr>
          <m:t>,</m:t>
        </m:r>
        <m:r>
          <m:rPr>
            <m:sty m:val="p"/>
          </m:rPr>
          <m:t>1</m:t>
        </m:r>
        <m:r>
          <m:rPr>
            <m:sty m:val="p"/>
          </m:rPr>
          <m:t>)</m:t>
        </m:r>
      </m:oMath>
      <w:r>
        <w:rPr/>
        <w:t xml:space="preserve"> creates a continuous spectrum of operators between pessimistic (conjunction-dominant) and optimistic (disjunction-dominant) that:</w:t>
      </w:r>
    </w:p>
    <w:p>
      <w:pPr>
        <w:numPr>
          <w:ilvl w:val="0"/>
          <w:numId w:val="7"/>
        </w:numPr>
        <w:spacing w:lineRule="auto"/>
      </w:pPr>
      <w:r>
        <w:rPr/>
        <w:t xml:space="preserve">Preserves </w:t>
      </w:r>
      <m:oMath>
        <m:r>
          <m:rPr>
            <m:sty m:val="p"/>
          </m:rPr>
          <m:t>[</m:t>
        </m:r>
        <m:r>
          <m:rPr>
            <m:sty m:val="p"/>
          </m:rPr>
          <m:t>0</m:t>
        </m:r>
        <m:r>
          <m:rPr>
            <m:sty m:val="p"/>
          </m:rPr>
          <m:t>,</m:t>
        </m:r>
        <m:r>
          <m:rPr>
            <m:sty m:val="p"/>
          </m:rPr>
          <m:t>1</m:t>
        </m:r>
        <m:r>
          <m:rPr>
            <m:sty m:val="p"/>
          </m:rPr>
          <m:t>]</m:t>
        </m:r>
      </m:oMath>
      <w:r>
        <w:rPr/>
        <w:t xml:space="preserve"> output by convexity</w:t>
      </w:r>
    </w:p>
    <w:p>
      <w:pPr>
        <w:numPr>
          <w:ilvl w:val="0"/>
          <w:numId w:val="7"/>
        </w:numPr>
        <w:spacing w:lineRule="auto"/>
      </w:pPr>
      <w:r>
        <w:rPr/>
        <w:t xml:space="preserve">Has a tunable decision bias that can be calibrated to domain-specific risk tolerance</w:t>
      </w:r>
    </w:p>
    <w:p>
      <w:pPr>
        <w:numPr>
          <w:ilvl w:val="0"/>
          <w:numId w:val="7"/>
        </w:numPr>
        <w:spacing w:lineRule="auto"/>
      </w:pPr>
      <w:r>
        <w:rPr/>
        <w:t xml:space="preserve">Provides a mechanism for CRMF to modulate reasoning aggressiveness via </w:t>
      </w:r>
      <m:oMath>
        <m:r>
          <m:rPr>
            <m:sty m:val="i"/>
          </m:rPr>
          <m:t>α</m:t>
        </m:r>
      </m:oMath>
    </w:p>
    <w:p>
      <w:pPr>
        <w:spacing w:line="271" w:before="240" w:lineRule="auto"/>
      </w:pPr>
      <w:bookmarkStart w:id="22" w:name="deliverables_3"/>
      <w:r>
        <w:rPr>
          <w:b/>
          <w:sz w:val="33"/>
        </w:rPr>
        <w:t xml:space="preserve">Deliverables</w:t>
      </w:r>
      <w:bookmarkEnd w:id="22"/>
    </w:p>
    <w:p>
      <w:pPr>
        <w:numPr>
          <w:ilvl w:val="0"/>
          <w:numId w:val="8"/>
        </w:numPr>
        <w:spacing w:lineRule="auto"/>
      </w:pPr>
      <w:r>
        <w:rPr>
          <w:rStyle w:val="VerbatimChar"/>
          <w:shd w:val="clear" w:color="auto" w:fill="F8F8FA"/>
        </w:rPr>
        <w:t xml:space="preserve">iacfl/blend.py</w:t>
      </w:r>
    </w:p>
    <w:p>
      <w:pPr>
        <w:numPr>
          <w:ilvl w:val="0"/>
          <w:numId w:val="8"/>
        </w:numPr>
        <w:spacing w:lineRule="auto"/>
      </w:pPr>
      <w:r>
        <w:rPr>
          <w:rStyle w:val="VerbatimChar"/>
          <w:shd w:val="clear" w:color="auto" w:fill="F8F8FA"/>
        </w:rPr>
        <w:t xml:space="preserve">tests/iacfl/test_blend.py</w:t>
      </w:r>
    </w:p>
    <w:p>
      <w:pPr>
        <w:spacing w:line="271" w:before="240" w:lineRule="auto"/>
      </w:pPr>
      <w:bookmarkStart w:id="23" w:name="gate_criteria_3"/>
      <w:r>
        <w:rPr>
          <w:b/>
          <w:sz w:val="33"/>
        </w:rPr>
        <w:t xml:space="preserve">Gate Criteria</w:t>
      </w:r>
      <w:bookmarkEnd w:id="23"/>
    </w:p>
    <w:p>
      <w:pPr>
        <w:numPr>
          <w:ilvl w:val="0"/>
          <w:numId w:val="9"/>
        </w:numPr>
        <w:spacing w:lineRule="auto"/>
      </w:pPr>
      <m:oMath>
        <m:r>
          <m:rPr>
            <m:sty m:val="i"/>
          </m:rPr>
          <m:t>α</m:t>
        </m:r>
        <m:r>
          <m:rPr>
            <m:sty m:val="p"/>
          </m:rPr>
          <m:t>=</m:t>
        </m:r>
        <m:r>
          <m:rPr>
            <m:sty m:val="p"/>
          </m:rPr>
          <m:t>1.0</m:t>
        </m:r>
      </m:oMath>
      <w:r>
        <w:rPr/>
        <w:t xml:space="preserve"> produces pure forward value; </w:t>
      </w:r>
      <m:oMath>
        <m:r>
          <m:rPr>
            <m:sty m:val="i"/>
          </m:rPr>
          <m:t>α</m:t>
        </m:r>
        <m:r>
          <m:rPr>
            <m:sty m:val="p"/>
          </m:rPr>
          <m:t>=</m:t>
        </m:r>
        <m:r>
          <m:rPr>
            <m:sty m:val="p"/>
          </m:rPr>
          <m:t>0.0</m:t>
        </m:r>
      </m:oMath>
      <w:r>
        <w:rPr/>
        <w:t xml:space="preserve"> produces pure inverted value</w:t>
      </w:r>
    </w:p>
    <w:p>
      <w:pPr>
        <w:numPr>
          <w:ilvl w:val="0"/>
          <w:numId w:val="9"/>
        </w:numPr>
        <w:spacing w:lineRule="auto"/>
      </w:pPr>
      <w:r>
        <w:rPr/>
        <w:t xml:space="preserve">All blended values in </w:t>
      </w:r>
      <m:oMath>
        <m:r>
          <m:rPr>
            <m:sty m:val="p"/>
          </m:rPr>
          <m:t>[</m:t>
        </m:r>
        <m:r>
          <m:rPr>
            <m:sty m:val="p"/>
          </m:rPr>
          <m:t>0</m:t>
        </m:r>
        <m:r>
          <m:rPr>
            <m:sty m:val="p"/>
          </m:rPr>
          <m:t>,</m:t>
        </m:r>
        <m:r>
          <m:rPr>
            <m:sty m:val="p"/>
          </m:rPr>
          <m:t>1</m:t>
        </m:r>
        <m:r>
          <m:rPr>
            <m:sty m:val="p"/>
          </m:rPr>
          <m:t>]</m:t>
        </m:r>
      </m:oMath>
      <w:r>
        <w:rPr/>
        <w:t xml:space="preserve"> across 1k random inputs</w:t>
      </w:r>
    </w:p>
    <w:p>
      <w:pPr>
        <w:numPr>
          <w:ilvl w:val="0"/>
          <w:numId w:val="9"/>
        </w:numPr>
        <w:spacing w:lineRule="auto"/>
      </w:pPr>
      <w:r>
        <w:rPr/>
        <w:t xml:space="preserve">Sweep produces monotonic descent from inverted to forward value</w:t>
      </w:r>
    </w:p>
    <w:p>
      <w:pPr>
        <w:numPr>
          <w:ilvl w:val="0"/>
          <w:numId w:val="9"/>
        </w:numPr>
        <w:spacing w:lineRule="auto"/>
      </w:pPr>
      <w:r>
        <w:rPr/>
        <w:t xml:space="preserve">Crossover finder locates threshold-crossing </w:t>
      </w:r>
      <m:oMath>
        <m:r>
          <m:rPr>
            <m:sty m:val="i"/>
          </m:rPr>
          <m:t>α</m:t>
        </m:r>
      </m:oMath>
      <w:r>
        <w:rPr/>
        <w:t xml:space="preserve"> within </w:t>
      </w:r>
      <m:oMath>
        <m:r>
          <m:rPr>
            <m:sty m:val="p"/>
          </m:rPr>
          <m:t>±</m:t>
        </m:r>
        <m:r>
          <m:rPr>
            <m:sty m:val="p"/>
          </m:rPr>
          <m:t>0.001</m:t>
        </m:r>
      </m:oMath>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phase_4_adversarial_test_harness"/>
      <w:r>
        <w:rPr>
          <w:b/>
          <w:sz w:val="42"/>
        </w:rPr>
        <w:t xml:space="preserve">Phase 4: Adversarial Test Harness</w:t>
      </w:r>
      <w:bookmarkEnd w:id="24"/>
    </w:p>
    <w:p>
      <w:pPr>
        <w:spacing w:line="271" w:before="240" w:lineRule="auto"/>
      </w:pPr>
      <w:bookmarkStart w:id="25" w:name="objective_4"/>
      <w:r>
        <w:rPr>
          <w:b/>
          <w:sz w:val="33"/>
        </w:rPr>
        <w:t xml:space="preserve">Objective</w:t>
      </w:r>
      <w:bookmarkEnd w:id="25"/>
    </w:p>
    <w:p>
      <w:pPr>
        <w:spacing w:after="210" w:lineRule="auto"/>
      </w:pPr>
      <w:r>
        <w:rPr/>
        <w:t xml:space="preserve">Build the </w:t>
      </w:r>
      <w:r>
        <w:rPr>
          <w:rStyle w:val="VerbatimChar"/>
          <w:shd w:val="clear" w:color="auto" w:fill="F8F8FA"/>
        </w:rPr>
        <w:t xml:space="preserve">ACFLAdversarialHarness</w:t>
      </w:r>
      <w:r>
        <w:rPr/>
        <w:t xml:space="preserve"> that systematically tests forward ACFL against I-ACFL to identify decision-relevant divergences.[2]</w:t>
      </w:r>
    </w:p>
    <w:p>
      <w:pPr>
        <w:spacing w:line="271" w:before="240" w:lineRule="auto"/>
      </w:pPr>
      <w:bookmarkStart w:id="26" w:name="implementation_3"/>
      <w:r>
        <w:rPr>
          <w:b/>
          <w:sz w:val="33"/>
        </w:rPr>
        <w:t xml:space="preserve">Implementation</w:t>
      </w:r>
      <w:bookmarkEnd w:id="26"/>
    </w:p>
    <w:p>
      <w:pPr>
        <w:spacing w:after="210" w:lineRule="auto"/>
      </w:pPr>
      <w:r>
        <w:rPr/>
        <w:t xml:space="preserve">Two attack modes:</w:t>
      </w:r>
    </w:p>
    <w:p>
      <w:pPr>
        <w:numPr>
          <w:ilvl w:val="0"/>
          <w:numId w:val="10"/>
        </w:numPr>
        <w:spacing w:lineRule="auto"/>
      </w:pPr>
      <w:r>
        <w:rPr>
          <w:b/>
        </w:rPr>
        <w:t xml:space="preserve">Broad sweep (</w:t>
      </w:r>
      <w:r>
        <w:rPr>
          <w:rStyle w:val="VerbatimChar"/>
          <w:b/>
          <w:shd w:val="clear" w:color="auto" w:fill="F8F8FA"/>
        </w:rPr>
        <w:t xml:space="preserve">run)</w:t>
      </w:r>
      <w:r>
        <w:rPr/>
        <w:t xml:space="preserve">: Random sampling across input space measuring max divergence, mean divergence, decision reversal count, reversal rate, and worst-case inputs</w:t>
      </w:r>
    </w:p>
    <w:p>
      <w:pPr>
        <w:numPr>
          <w:ilvl w:val="0"/>
          <w:numId w:val="10"/>
        </w:numPr>
        <w:spacing w:lineRule="auto"/>
      </w:pPr>
      <w:r>
        <w:rPr>
          <w:b/>
        </w:rPr>
        <w:t xml:space="preserve">Targeted adversarial (</w:t>
      </w:r>
      <w:r>
        <w:rPr>
          <w:rStyle w:val="VerbatimChar"/>
          <w:b/>
          <w:shd w:val="clear" w:color="auto" w:fill="F8F8FA"/>
        </w:rPr>
        <w:t xml:space="preserve">targeted_adversarial)</w:t>
      </w:r>
      <w:r>
        <w:rPr/>
        <w:t xml:space="preserve">: Focused search near the decision boundary (</w:t>
      </w:r>
      <m:oMath>
        <m:sSub>
          <m:sSubPr/>
          <m:e>
            <m:r>
              <m:rPr>
                <m:sty m:val="i"/>
              </m:rPr>
              <m:t>c</m:t>
            </m:r>
          </m:e>
          <m:sub>
            <m:r>
              <m:rPr>
                <m:sty m:val="i"/>
              </m:rPr>
              <m:t>s</m:t>
            </m:r>
            <m:r>
              <m:rPr>
                <m:sty m:val="i"/>
              </m:rPr>
              <m:t>t</m:t>
            </m:r>
            <m:r>
              <m:rPr>
                <m:sty m:val="i"/>
              </m:rPr>
              <m:t>a</m:t>
            </m:r>
            <m:r>
              <m:rPr>
                <m:sty m:val="i"/>
              </m:rPr>
              <m:t>n</m:t>
            </m:r>
            <m:r>
              <m:rPr>
                <m:sty m:val="i"/>
              </m:rPr>
              <m:t>d</m:t>
            </m:r>
            <m:r>
              <m:rPr>
                <m:sty m:val="i"/>
              </m:rPr>
              <m:t>a</m:t>
            </m:r>
            <m:r>
              <m:rPr>
                <m:sty m:val="i"/>
              </m:rPr>
              <m:t>r</m:t>
            </m:r>
            <m:r>
              <m:rPr>
                <m:sty m:val="i"/>
              </m:rPr>
              <m:t>d</m:t>
            </m:r>
          </m:sub>
        </m:sSub>
        <m:r>
          <m:rPr>
            <m:sty m:val="p"/>
          </m:rPr>
          <m:t>≈</m:t>
        </m:r>
      </m:oMath>
      <w:r>
        <w:rPr/>
        <w:t xml:space="preserve"> threshold) where inversions are most likely to flip decisions</w:t>
      </w:r>
    </w:p>
    <w:p>
      <w:pPr>
        <w:spacing w:line="271" w:before="240" w:lineRule="auto"/>
      </w:pPr>
      <w:bookmarkStart w:id="27" w:name="decision_reversal_metric"/>
      <w:r>
        <w:rPr>
          <w:b/>
          <w:sz w:val="33"/>
        </w:rPr>
        <w:t xml:space="preserve">Decision Reversal Metric</w:t>
      </w:r>
      <w:bookmarkEnd w:id="27"/>
    </w:p>
    <w:p>
      <w:pPr>
        <w:spacing w:after="210" w:lineRule="auto"/>
      </w:pPr>
      <w:r>
        <w:rPr/>
        <w:t xml:space="preserve">A </w:t>
      </w:r>
      <w:r>
        <w:rPr>
          <w:b/>
        </w:rPr>
        <w:t xml:space="preserve">decision reversal</w:t>
      </w:r>
      <w:r>
        <w:rPr/>
        <w:t xml:space="preserve"> occurs when forward ACFL classifies a predicate as true (</w:t>
      </w:r>
      <m:oMath>
        <m:r>
          <m:rPr>
            <m:sty m:val="i"/>
          </m:rPr>
          <m:t>c</m:t>
        </m:r>
        <m:r>
          <m:rPr>
            <m:sty m:val="p"/>
          </m:rPr>
          <m:t>≥</m:t>
        </m:r>
      </m:oMath>
      <w:r>
        <w:rPr/>
        <w:t xml:space="preserve"> threshold) but inverted ACFL classifies it as false (</w:t>
      </w:r>
      <m:oMath>
        <m:sSub>
          <m:sSubPr/>
          <m:e>
            <m:r>
              <m:rPr>
                <m:sty m:val="i"/>
              </m:rPr>
              <m:t>c</m:t>
            </m:r>
          </m:e>
          <m:sub>
            <m:r>
              <m:rPr>
                <m:sty m:val="i"/>
              </m:rPr>
              <m:t>i</m:t>
            </m:r>
            <m:r>
              <m:rPr>
                <m:sty m:val="i"/>
              </m:rPr>
              <m:t>n</m:t>
            </m:r>
            <m:r>
              <m:rPr>
                <m:sty m:val="i"/>
              </m:rPr>
              <m:t>v</m:t>
            </m:r>
          </m:sub>
        </m:sSub>
        <m:r>
          <m:rPr>
            <m:sty m:val="p"/>
          </m:rPr>
          <m:t>&lt;</m:t>
        </m:r>
      </m:oMath>
      <w:r>
        <w:rPr/>
        <w:t xml:space="preserve"> threshold), or vice versa. The reversal rate measures how often the choice of operator system changes the clinical/practical outcome.</w:t>
      </w:r>
    </w:p>
    <w:p>
      <w:pPr>
        <w:spacing w:after="210" w:lineRule="auto"/>
      </w:pPr>
      <w:r>
        <w:rPr/>
        <w:t xml:space="preserve">This is the metric that determines whether I-ACFL has decision-level significance or is merely a mathematical curiosity.</w:t>
      </w:r>
    </w:p>
    <w:p>
      <w:pPr>
        <w:spacing w:line="271" w:before="240" w:lineRule="auto"/>
      </w:pPr>
      <w:bookmarkStart w:id="28" w:name="integration_point"/>
      <w:r>
        <w:rPr>
          <w:b/>
          <w:sz w:val="33"/>
        </w:rPr>
        <w:t xml:space="preserve">Integration Point</w:t>
      </w:r>
      <w:bookmarkEnd w:id="28"/>
    </w:p>
    <w:p>
      <w:pPr>
        <w:spacing w:after="210" w:lineRule="auto"/>
      </w:pPr>
      <w:r>
        <w:rPr/>
        <w:t xml:space="preserve">The adversarial harness generates test vectors that can be fed into WKD and DHT to stress-test the full pipeline. If a predicate evaluation reverses under inversion, the upstream system should be aware that its decision is operator-sensitive.</w:t>
      </w:r>
    </w:p>
    <w:p>
      <w:pPr>
        <w:spacing w:line="271" w:before="240" w:lineRule="auto"/>
      </w:pPr>
      <w:bookmarkStart w:id="29" w:name="deliverables_4"/>
      <w:r>
        <w:rPr>
          <w:b/>
          <w:sz w:val="33"/>
        </w:rPr>
        <w:t xml:space="preserve">Deliverables</w:t>
      </w:r>
      <w:bookmarkEnd w:id="29"/>
    </w:p>
    <w:p>
      <w:pPr>
        <w:numPr>
          <w:ilvl w:val="0"/>
          <w:numId w:val="11"/>
        </w:numPr>
        <w:spacing w:lineRule="auto"/>
      </w:pPr>
      <w:r>
        <w:rPr>
          <w:rStyle w:val="VerbatimChar"/>
          <w:shd w:val="clear" w:color="auto" w:fill="F8F8FA"/>
        </w:rPr>
        <w:t xml:space="preserve">iacfl/adversarial.py</w:t>
      </w:r>
    </w:p>
    <w:p>
      <w:pPr>
        <w:numPr>
          <w:ilvl w:val="0"/>
          <w:numId w:val="11"/>
        </w:numPr>
        <w:spacing w:lineRule="auto"/>
      </w:pPr>
      <w:r>
        <w:rPr>
          <w:rStyle w:val="VerbatimChar"/>
          <w:shd w:val="clear" w:color="auto" w:fill="F8F8FA"/>
        </w:rPr>
        <w:t xml:space="preserve">tests/iacfl/test_adversarial.py</w:t>
      </w:r>
    </w:p>
    <w:p>
      <w:pPr>
        <w:spacing w:line="271" w:before="240" w:lineRule="auto"/>
      </w:pPr>
      <w:bookmarkStart w:id="30" w:name="gate_criteria_4"/>
      <w:r>
        <w:rPr>
          <w:b/>
          <w:sz w:val="33"/>
        </w:rPr>
        <w:t xml:space="preserve">Gate Criteria</w:t>
      </w:r>
      <w:bookmarkEnd w:id="30"/>
    </w:p>
    <w:p>
      <w:pPr>
        <w:numPr>
          <w:ilvl w:val="0"/>
          <w:numId w:val="12"/>
        </w:numPr>
        <w:spacing w:lineRule="auto"/>
      </w:pPr>
      <w:r>
        <w:rPr/>
        <w:t xml:space="preserve">Nonzero decision reversals detected at threshold 0.5 on 10k 4-input vectors</w:t>
      </w:r>
    </w:p>
    <w:p>
      <w:pPr>
        <w:numPr>
          <w:ilvl w:val="0"/>
          <w:numId w:val="12"/>
        </w:numPr>
        <w:spacing w:lineRule="auto"/>
      </w:pPr>
      <w:r>
        <w:rPr/>
        <w:t xml:space="preserve">Max divergence &lt; 1.0 (bounded)</w:t>
      </w:r>
    </w:p>
    <w:p>
      <w:pPr>
        <w:numPr>
          <w:ilvl w:val="0"/>
          <w:numId w:val="12"/>
        </w:numPr>
        <w:spacing w:lineRule="auto"/>
      </w:pPr>
      <w:r>
        <w:rPr/>
        <w:t xml:space="preserve">Targeted adversarial finds boundary cases with reversal rate &gt; 0%</w:t>
      </w:r>
    </w:p>
    <w:p>
      <w:pPr>
        <w:numPr>
          <w:ilvl w:val="0"/>
          <w:numId w:val="12"/>
        </w:numPr>
        <w:spacing w:lineRule="auto"/>
      </w:pPr>
      <w:r>
        <w:rPr>
          <w:rFonts w:eastAsia="Georgia" w:cs="Georgia" w:ascii="Georgia" w:hAnsi="Georgia"/>
        </w:rPr>
        <w:t xml:space="preserve">Report structure includes all required fields: total_cases, max_divergence, mean_divergence, decision_reversals, reversal_rate, worst_case_inputs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phase_5_axiom_validation_documentation"/>
      <w:r>
        <w:rPr>
          <w:b/>
          <w:sz w:val="42"/>
        </w:rPr>
        <w:t xml:space="preserve">Phase 5: Axiom Validation + Documentation</w:t>
      </w:r>
      <w:bookmarkEnd w:id="31"/>
    </w:p>
    <w:p>
      <w:pPr>
        <w:spacing w:line="271" w:before="240" w:lineRule="auto"/>
      </w:pPr>
      <w:bookmarkStart w:id="32" w:name="objective_5"/>
      <w:r>
        <w:rPr>
          <w:b/>
          <w:sz w:val="33"/>
        </w:rPr>
        <w:t xml:space="preserve">Objective</w:t>
      </w:r>
      <w:bookmarkEnd w:id="32"/>
    </w:p>
    <w:p>
      <w:pPr>
        <w:spacing w:after="210" w:lineRule="auto"/>
      </w:pPr>
      <w:r>
        <w:rPr/>
        <w:t xml:space="preserve">Formalize the I-ACFL axiom profile via the </w:t>
      </w:r>
      <w:r>
        <w:rPr>
          <w:rStyle w:val="VerbatimChar"/>
          <w:shd w:val="clear" w:color="auto" w:fill="F8F8FA"/>
        </w:rPr>
        <w:t xml:space="preserve">IACFLAxiomValidator</w:t>
      </w:r>
      <w:r>
        <w:rPr/>
        <w:t xml:space="preserve"> and produce documentation.</w:t>
      </w:r>
    </w:p>
    <w:p>
      <w:pPr>
        <w:spacing w:line="271" w:before="240" w:lineRule="auto"/>
      </w:pPr>
      <w:bookmarkStart w:id="33" w:name="axiom_validation_suite"/>
      <w:r>
        <w:rPr>
          <w:b/>
          <w:sz w:val="33"/>
        </w:rPr>
        <w:t xml:space="preserve">Axiom Validation Suite</w:t>
      </w:r>
      <w:bookmarkEnd w:id="33"/>
    </w:p>
    <w:p>
      <w:pPr>
        <w:spacing w:after="210" w:lineRule="auto"/>
      </w:pPr>
      <w:r>
        <w:rPr/>
        <w:t xml:space="preserve">Five checks run against any input vector:</w:t>
      </w:r>
    </w:p>
    <w:p>
      <w:pPr>
        <w:numPr>
          <w:ilvl w:val="0"/>
          <w:numId w:val="13"/>
        </w:numPr>
        <w:spacing w:lineRule="auto"/>
      </w:pPr>
      <w:r>
        <w:rPr>
          <w:b/>
        </w:rPr>
        <w:t xml:space="preserve">Compensation</w:t>
      </w:r>
      <w:r>
        <w:rPr/>
        <w:t xml:space="preserve"> (i): </w:t>
      </w:r>
      <m:oMath>
        <m:r>
          <m:rPr>
            <m:sty m:val="p"/>
          </m:rPr>
          <m:t>min</m:t>
        </m:r>
        <m:r>
          <m:rPr>
            <m:sty m:val="p"/>
          </m:rPr>
          <m:t>(</m:t>
        </m:r>
        <m:r>
          <m:rPr>
            <m:sty m:val="i"/>
          </m:rPr>
          <m:t>x</m:t>
        </m:r>
        <m:r>
          <m:rPr>
            <m:sty m:val="p"/>
          </m:rPr>
          <m:t>)</m:t>
        </m:r>
        <m:r>
          <m:rPr>
            <m:sty m:val="p"/>
          </m:rPr>
          <m:t>≤</m:t>
        </m:r>
        <m:sSub>
          <m:sSubPr/>
          <m:e>
            <m:r>
              <m:rPr>
                <m:sty m:val="i"/>
              </m:rPr>
              <m:t>c</m:t>
            </m:r>
          </m:e>
          <m:sub>
            <m:r>
              <m:rPr>
                <m:sty m:val="i"/>
              </m:rPr>
              <m:t>i</m:t>
            </m:r>
            <m:r>
              <m:rPr>
                <m:sty m:val="i"/>
              </m:rPr>
              <m:t>n</m:t>
            </m:r>
            <m:r>
              <m:rPr>
                <m:sty m:val="i"/>
              </m:rPr>
              <m:t>v</m:t>
            </m:r>
          </m:sub>
        </m:sSub>
        <m:r>
          <m:rPr>
            <m:sty m:val="p"/>
          </m:rPr>
          <m:t>(</m:t>
        </m:r>
        <m:r>
          <m:rPr>
            <m:sty m:val="i"/>
          </m:rPr>
          <m:t>x</m:t>
        </m:r>
        <m:r>
          <m:rPr>
            <m:sty m:val="p"/>
          </m:rPr>
          <m:t>)</m:t>
        </m:r>
        <m:r>
          <m:rPr>
            <m:sty m:val="p"/>
          </m:rPr>
          <m:t>≤</m:t>
        </m:r>
        <m:r>
          <m:rPr>
            <m:sty m:val="p"/>
          </m:rPr>
          <m:t>max</m:t>
        </m:r>
        <m:r>
          <m:rPr>
            <m:sty m:val="p"/>
          </m:rPr>
          <m:t>(</m:t>
        </m:r>
        <m:r>
          <m:rPr>
            <m:sty m:val="i"/>
          </m:rPr>
          <m:t>x</m:t>
        </m:r>
        <m:r>
          <m:rPr>
            <m:sty m:val="p"/>
          </m:rPr>
          <m:t>)</m:t>
        </m:r>
      </m:oMath>
      <w:r>
        <w:rPr>
          <w:rFonts w:eastAsia="Georgia" w:cs="Georgia" w:ascii="Georgia" w:hAnsi="Georgia"/>
        </w:rPr>
        <w:t xml:space="preserve"> — expected: holds</w:t>
      </w:r>
    </w:p>
    <w:p>
      <w:pPr>
        <w:numPr>
          <w:ilvl w:val="0"/>
          <w:numId w:val="13"/>
        </w:numPr>
        <w:spacing w:lineRule="auto"/>
      </w:pPr>
      <w:r>
        <w:rPr>
          <w:b/>
        </w:rPr>
        <w:t xml:space="preserve">Commutativity</w:t>
      </w:r>
      <w:r>
        <w:rPr/>
        <w:t xml:space="preserve"> (ii): </w:t>
      </w:r>
      <m:oMath>
        <m:sSub>
          <m:sSubPr/>
          <m:e>
            <m:r>
              <m:rPr>
                <m:sty m:val="i"/>
              </m:rPr>
              <m:t>c</m:t>
            </m:r>
          </m:e>
          <m:sub>
            <m:r>
              <m:rPr>
                <m:sty m:val="i"/>
              </m:rPr>
              <m:t>i</m:t>
            </m:r>
            <m:r>
              <m:rPr>
                <m:sty m:val="i"/>
              </m:rPr>
              <m:t>n</m:t>
            </m:r>
            <m:r>
              <m:rPr>
                <m:sty m:val="i"/>
              </m:rPr>
              <m:t>v</m:t>
            </m:r>
          </m:sub>
        </m:sSub>
        <m:r>
          <m:rPr>
            <m:sty m:val="p"/>
          </m:rPr>
          <m:t>(</m:t>
        </m:r>
        <m:sSub>
          <m:sSubPr/>
          <m:e>
            <m:r>
              <m:rPr>
                <m:sty m:val="i"/>
              </m:rPr>
              <m:t>x</m:t>
            </m:r>
          </m:e>
          <m:sub>
            <m:r>
              <m:rPr>
                <m:sty m:val="i"/>
              </m:rPr>
              <m:t>σ</m:t>
            </m:r>
          </m:sub>
        </m:sSub>
        <m:r>
          <m:rPr>
            <m:sty m:val="p"/>
          </m:rPr>
          <m:t>)</m:t>
        </m:r>
        <m:r>
          <m:rPr>
            <m:sty m:val="p"/>
          </m:rPr>
          <m:t>=</m:t>
        </m:r>
        <m:sSub>
          <m:sSubPr/>
          <m:e>
            <m:r>
              <m:rPr>
                <m:sty m:val="i"/>
              </m:rPr>
              <m:t>c</m:t>
            </m:r>
          </m:e>
          <m:sub>
            <m:r>
              <m:rPr>
                <m:sty m:val="i"/>
              </m:rPr>
              <m:t>i</m:t>
            </m:r>
            <m:r>
              <m:rPr>
                <m:sty m:val="i"/>
              </m:rPr>
              <m:t>n</m:t>
            </m:r>
            <m:r>
              <m:rPr>
                <m:sty m:val="i"/>
              </m:rPr>
              <m:t>v</m:t>
            </m:r>
          </m:sub>
        </m:sSub>
        <m:r>
          <m:rPr>
            <m:sty m:val="p"/>
          </m:rPr>
          <m:t>(</m:t>
        </m:r>
        <m:r>
          <m:rPr>
            <m:sty m:val="i"/>
          </m:rPr>
          <m:t>x</m:t>
        </m:r>
        <m:r>
          <m:rPr>
            <m:sty m:val="p"/>
          </m:rPr>
          <m:t>)</m:t>
        </m:r>
      </m:oMath>
      <w:r>
        <w:rPr/>
        <w:t xml:space="preserve"> for all </w:t>
      </w:r>
      <m:oMath>
        <m:r>
          <m:rPr>
            <m:sty m:val="i"/>
          </m:rPr>
          <m:t>σ</m:t>
        </m:r>
        <m:r>
          <m:rPr>
            <m:sty m:val="p"/>
          </m:rPr>
          <m:t>∈</m:t>
        </m:r>
        <m:sSub>
          <m:sSubPr/>
          <m:e>
            <m:r>
              <m:rPr>
                <m:sty m:val="i"/>
              </m:rPr>
              <m:t>S</m:t>
            </m:r>
          </m:e>
          <m:sub>
            <m:r>
              <m:rPr>
                <m:sty m:val="i"/>
              </m:rPr>
              <m:t>n</m:t>
            </m:r>
          </m:sub>
        </m:sSub>
      </m:oMath>
      <w:r>
        <w:rPr>
          <w:rFonts w:eastAsia="Georgia" w:cs="Georgia" w:ascii="Georgia" w:hAnsi="Georgia"/>
        </w:rPr>
        <w:t xml:space="preserve"> — expected: holds</w:t>
      </w:r>
    </w:p>
    <w:p>
      <w:pPr>
        <w:numPr>
          <w:ilvl w:val="0"/>
          <w:numId w:val="13"/>
        </w:numPr>
        <w:spacing w:lineRule="auto"/>
      </w:pPr>
      <w:r>
        <w:rPr>
          <w:b/>
        </w:rPr>
        <w:t xml:space="preserve">Strict monotonicity</w:t>
      </w:r>
      <w:r>
        <w:rPr/>
        <w:t xml:space="preserve"> (iii): increasing any </w:t>
      </w:r>
      <m:oMath>
        <m:sSub>
          <m:sSubPr/>
          <m:e>
            <m:r>
              <m:rPr>
                <m:sty m:val="i"/>
              </m:rPr>
              <m:t>x</m:t>
            </m:r>
          </m:e>
          <m:sub>
            <m:r>
              <m:rPr>
                <m:sty m:val="i"/>
              </m:rPr>
              <m:t>i</m:t>
            </m:r>
          </m:sub>
        </m:sSub>
      </m:oMath>
      <w:r>
        <w:rPr/>
        <w:t xml:space="preserve"> increases </w:t>
      </w:r>
      <m:oMath>
        <m:sSub>
          <m:sSubPr/>
          <m:e>
            <m:r>
              <m:rPr>
                <m:sty m:val="i"/>
              </m:rPr>
              <m:t>c</m:t>
            </m:r>
          </m:e>
          <m:sub>
            <m:r>
              <m:rPr>
                <m:sty m:val="i"/>
              </m:rPr>
              <m:t>i</m:t>
            </m:r>
            <m:r>
              <m:rPr>
                <m:sty m:val="i"/>
              </m:rPr>
              <m:t>n</m:t>
            </m:r>
            <m:r>
              <m:rPr>
                <m:sty m:val="i"/>
              </m:rPr>
              <m:t>v</m:t>
            </m:r>
          </m:sub>
        </m:sSub>
      </m:oMath>
      <w:r>
        <w:rPr>
          <w:rFonts w:eastAsia="Georgia" w:cs="Georgia" w:ascii="Georgia" w:hAnsi="Georgia"/>
        </w:rPr>
        <w:t xml:space="preserve"> — expected: holds</w:t>
      </w:r>
    </w:p>
    <w:p>
      <w:pPr>
        <w:numPr>
          <w:ilvl w:val="0"/>
          <w:numId w:val="13"/>
        </w:numPr>
        <w:spacing w:lineRule="auto"/>
      </w:pPr>
      <w:r>
        <w:rPr>
          <w:b/>
        </w:rPr>
        <w:t xml:space="preserve">Veto</w:t>
      </w:r>
      <w:r>
        <w:rPr/>
        <w:t xml:space="preserve"> (iv): if any </w:t>
      </w:r>
      <m:oMath>
        <m:sSub>
          <m:sSubPr/>
          <m:e>
            <m:r>
              <m:rPr>
                <m:sty m:val="i"/>
              </m:rPr>
              <m:t>x</m:t>
            </m:r>
          </m:e>
          <m:sub>
            <m:r>
              <m:rPr>
                <m:sty m:val="i"/>
              </m:rPr>
              <m:t>i</m:t>
            </m:r>
          </m:sub>
        </m:sSub>
        <m:r>
          <m:rPr>
            <m:sty m:val="p"/>
          </m:rPr>
          <m:t>=</m:t>
        </m:r>
        <m:r>
          <m:rPr>
            <m:sty m:val="p"/>
          </m:rPr>
          <m:t>0</m:t>
        </m:r>
      </m:oMath>
      <w:r>
        <w:rPr/>
        <w:t xml:space="preserve">, then </w:t>
      </w:r>
      <m:oMath>
        <m:sSub>
          <m:sSubPr/>
          <m:e>
            <m:r>
              <m:rPr>
                <m:sty m:val="i"/>
              </m:rPr>
              <m:t>c</m:t>
            </m:r>
          </m:e>
          <m:sub>
            <m:r>
              <m:rPr>
                <m:sty m:val="i"/>
              </m:rPr>
              <m:t>i</m:t>
            </m:r>
            <m:r>
              <m:rPr>
                <m:sty m:val="i"/>
              </m:rPr>
              <m:t>n</m:t>
            </m:r>
            <m:r>
              <m:rPr>
                <m:sty m:val="i"/>
              </m:rPr>
              <m:t>v</m:t>
            </m:r>
          </m:sub>
        </m:sSub>
        <m:r>
          <m:rPr>
            <m:sty m:val="p"/>
          </m:rPr>
          <m:t>=</m:t>
        </m:r>
        <m:r>
          <m:rPr>
            <m:sty m:val="p"/>
          </m:rPr>
          <m:t>0</m:t>
        </m:r>
      </m:oMath>
      <w:r>
        <w:rPr>
          <w:rFonts w:eastAsia="Georgia" w:cs="Georgia" w:ascii="Georgia" w:hAnsi="Georgia"/>
        </w:rPr>
        <w:t xml:space="preserve"> — expected: </w:t>
      </w:r>
      <w:r>
        <w:rPr>
          <w:b/>
        </w:rPr>
        <w:t xml:space="preserve">fails</w:t>
      </w:r>
      <w:r>
        <w:rPr/>
        <w:t xml:space="preserve"> (documented break)</w:t>
      </w:r>
    </w:p>
    <w:p>
      <w:pPr>
        <w:numPr>
          <w:ilvl w:val="0"/>
          <w:numId w:val="13"/>
        </w:numPr>
        <w:spacing w:lineRule="auto"/>
      </w:pPr>
      <w:r>
        <w:rPr>
          <w:b/>
        </w:rPr>
        <w:t xml:space="preserve">De Morgan</w:t>
      </w:r>
      <w:r>
        <w:rPr/>
        <w:t xml:space="preserve"> (vii): </w:t>
      </w:r>
      <m:oMath>
        <m:r>
          <m:rPr>
            <m:sty m:val="i"/>
          </m:rPr>
          <m:t>n</m:t>
        </m:r>
        <m:r>
          <m:rPr>
            <m:sty m:val="p"/>
          </m:rPr>
          <m:t>(</m:t>
        </m:r>
        <m:sSub>
          <m:sSubPr/>
          <m:e>
            <m:r>
              <m:rPr>
                <m:sty m:val="i"/>
              </m:rPr>
              <m:t>c</m:t>
            </m:r>
          </m:e>
          <m:sub>
            <m:r>
              <m:rPr>
                <m:sty m:val="i"/>
              </m:rPr>
              <m:t>i</m:t>
            </m:r>
            <m:r>
              <m:rPr>
                <m:sty m:val="i"/>
              </m:rPr>
              <m:t>n</m:t>
            </m:r>
            <m:r>
              <m:rPr>
                <m:sty m:val="i"/>
              </m:rPr>
              <m:t>v</m:t>
            </m:r>
          </m:sub>
        </m:sSub>
        <m:r>
          <m:rPr>
            <m:sty m:val="p"/>
          </m:rPr>
          <m:t>(</m:t>
        </m:r>
        <m:r>
          <m:rPr>
            <m:sty m:val="i"/>
          </m:rPr>
          <m:t>x</m:t>
        </m:r>
        <m:r>
          <m:rPr>
            <m:sty m:val="p"/>
          </m:rPr>
          <m:t>)</m:t>
        </m:r>
        <m:r>
          <m:rPr>
            <m:sty m:val="p"/>
          </m:rPr>
          <m:t>)</m:t>
        </m:r>
        <m:r>
          <m:rPr>
            <m:sty m:val="p"/>
          </m:rPr>
          <m:t>=</m:t>
        </m:r>
        <m:sSub>
          <m:sSubPr/>
          <m:e>
            <m:r>
              <m:rPr>
                <m:sty m:val="i"/>
              </m:rPr>
              <m:t>d</m:t>
            </m:r>
          </m:e>
          <m:sub>
            <m:r>
              <m:rPr>
                <m:sty m:val="i"/>
              </m:rPr>
              <m:t>i</m:t>
            </m:r>
            <m:r>
              <m:rPr>
                <m:sty m:val="i"/>
              </m:rPr>
              <m:t>n</m:t>
            </m:r>
            <m:r>
              <m:rPr>
                <m:sty m:val="i"/>
              </m:rPr>
              <m:t>v</m:t>
            </m:r>
          </m:sub>
        </m:sSub>
        <m:r>
          <m:rPr>
            <m:sty m:val="p"/>
          </m:rPr>
          <m:t>(</m:t>
        </m:r>
        <m:r>
          <m:rPr>
            <m:sty m:val="i"/>
          </m:rPr>
          <m:t>n</m:t>
        </m:r>
        <m:r>
          <m:rPr>
            <m:sty m:val="p"/>
          </m:rPr>
          <m:t>(</m:t>
        </m:r>
        <m:r>
          <m:rPr>
            <m:sty m:val="i"/>
          </m:rPr>
          <m:t>x</m:t>
        </m:r>
        <m:r>
          <m:rPr>
            <m:sty m:val="p"/>
          </m:rPr>
          <m:t>)</m:t>
        </m:r>
        <m:r>
          <m:rPr>
            <m:sty m:val="p"/>
          </m:rPr>
          <m:t>)</m:t>
        </m:r>
      </m:oMath>
      <w:r>
        <w:rPr>
          <w:rFonts w:eastAsia="Georgia" w:cs="Georgia" w:ascii="Georgia" w:hAnsi="Georgia"/>
        </w:rPr>
        <w:t xml:space="preserve"> — expected: holds</w:t>
      </w:r>
    </w:p>
    <w:p>
      <w:pPr>
        <w:spacing w:after="210" w:lineRule="auto"/>
      </w:pPr>
      <w:r>
        <w:rPr/>
        <w:t xml:space="preserve">The </w:t>
      </w:r>
      <w:r>
        <w:rPr>
          <w:rStyle w:val="VerbatimChar"/>
          <w:shd w:val="clear" w:color="auto" w:fill="F8F8FA"/>
        </w:rPr>
        <w:t xml:space="preserve">full_axiom_report</w:t>
      </w:r>
      <w:r>
        <w:rPr/>
        <w:t xml:space="preserve"> method returns a structured list of all results, suitable for automated CI/CD axiom regression.</w:t>
      </w:r>
    </w:p>
    <w:p>
      <w:pPr>
        <w:spacing w:line="271" w:before="240" w:lineRule="auto"/>
      </w:pPr>
      <w:bookmarkStart w:id="34" w:name="documentation_deliverables"/>
      <w:r>
        <w:rPr>
          <w:b/>
          <w:sz w:val="33"/>
        </w:rPr>
        <w:t xml:space="preserve">Documentation Deliverables</w:t>
      </w:r>
      <w:bookmarkEnd w:id="34"/>
    </w:p>
    <w:p>
      <w:pPr>
        <w:numPr>
          <w:ilvl w:val="0"/>
          <w:numId w:val="14"/>
        </w:numPr>
        <w:spacing w:lineRule="auto"/>
      </w:pPr>
      <w:r>
        <w:rPr>
          <w:rStyle w:val="VerbatimChar"/>
          <w:shd w:val="clear" w:color="auto" w:fill="F8F8FA"/>
        </w:rPr>
        <w:t xml:space="preserve">docs/IACFL_ARCHITECTURE.md</w:t>
      </w:r>
      <w:r>
        <w:rPr>
          <w:rFonts w:eastAsia="Georgia" w:cs="Georgia" w:ascii="Georgia" w:hAnsi="Georgia"/>
        </w:rPr>
        <w:t xml:space="preserve"> — System design, operator definitions, axiom profile</w:t>
      </w:r>
    </w:p>
    <w:p>
      <w:pPr>
        <w:numPr>
          <w:ilvl w:val="0"/>
          <w:numId w:val="14"/>
        </w:numPr>
        <w:spacing w:lineRule="auto"/>
      </w:pPr>
      <w:r>
        <w:rPr>
          <w:rStyle w:val="VerbatimChar"/>
          <w:shd w:val="clear" w:color="auto" w:fill="F8F8FA"/>
        </w:rPr>
        <w:t xml:space="preserve">docs/IACFL_API_REFERENCE.md</w:t>
      </w:r>
      <w:r>
        <w:rPr>
          <w:rFonts w:eastAsia="Georgia" w:cs="Georgia" w:ascii="Georgia" w:hAnsi="Georgia"/>
        </w:rPr>
        <w:t xml:space="preserve"> — Developer API for all 6 module files</w:t>
      </w:r>
    </w:p>
    <w:p>
      <w:pPr>
        <w:numPr>
          <w:ilvl w:val="0"/>
          <w:numId w:val="14"/>
        </w:numPr>
        <w:spacing w:lineRule="auto"/>
      </w:pPr>
      <w:r>
        <w:rPr>
          <w:rStyle w:val="VerbatimChar"/>
          <w:shd w:val="clear" w:color="auto" w:fill="F8F8FA"/>
        </w:rPr>
        <w:t xml:space="preserve">docs/IACFL_AXIOM_REPORT.md</w:t>
      </w:r>
      <w:r>
        <w:rPr>
          <w:rFonts w:eastAsia="Georgia" w:cs="Georgia" w:ascii="Georgia" w:hAnsi="Georgia"/>
        </w:rPr>
        <w:t xml:space="preserve"> — Formal axiom survival analysis with proofs</w:t>
      </w:r>
    </w:p>
    <w:p>
      <w:pPr>
        <w:spacing w:line="271" w:before="240" w:lineRule="auto"/>
      </w:pPr>
      <w:bookmarkStart w:id="35" w:name="deliverables_5"/>
      <w:r>
        <w:rPr>
          <w:b/>
          <w:sz w:val="33"/>
        </w:rPr>
        <w:t xml:space="preserve">Deliverables</w:t>
      </w:r>
      <w:bookmarkEnd w:id="35"/>
    </w:p>
    <w:p>
      <w:pPr>
        <w:numPr>
          <w:ilvl w:val="0"/>
          <w:numId w:val="15"/>
        </w:numPr>
        <w:spacing w:lineRule="auto"/>
      </w:pPr>
      <w:r>
        <w:rPr>
          <w:rStyle w:val="VerbatimChar"/>
          <w:shd w:val="clear" w:color="auto" w:fill="F8F8FA"/>
        </w:rPr>
        <w:t xml:space="preserve">iacfl/validators.py</w:t>
      </w:r>
    </w:p>
    <w:p>
      <w:pPr>
        <w:numPr>
          <w:ilvl w:val="0"/>
          <w:numId w:val="15"/>
        </w:numPr>
        <w:spacing w:lineRule="auto"/>
      </w:pPr>
      <w:r>
        <w:rPr>
          <w:rStyle w:val="VerbatimChar"/>
          <w:shd w:val="clear" w:color="auto" w:fill="F8F8FA"/>
        </w:rPr>
        <w:t xml:space="preserve">tests/iacfl/test_validators.py</w:t>
      </w:r>
    </w:p>
    <w:p>
      <w:pPr>
        <w:numPr>
          <w:ilvl w:val="0"/>
          <w:numId w:val="15"/>
        </w:numPr>
        <w:spacing w:lineRule="auto"/>
      </w:pPr>
      <w:r>
        <w:rPr/>
        <w:t xml:space="preserve">Documentation files</w:t>
      </w:r>
    </w:p>
    <w:p>
      <w:pPr>
        <w:spacing w:line="271" w:before="240" w:lineRule="auto"/>
      </w:pPr>
      <w:bookmarkStart w:id="36" w:name="gate_criteria_5"/>
      <w:r>
        <w:rPr>
          <w:b/>
          <w:sz w:val="33"/>
        </w:rPr>
        <w:t xml:space="preserve">Gate Criteria</w:t>
      </w:r>
      <w:bookmarkEnd w:id="36"/>
    </w:p>
    <w:p>
      <w:pPr>
        <w:numPr>
          <w:ilvl w:val="0"/>
          <w:numId w:val="16"/>
        </w:numPr>
        <w:spacing w:lineRule="auto"/>
      </w:pPr>
      <w:r>
        <w:rPr/>
        <w:t xml:space="preserve">Veto axiom confirmed broken in automated test (hard assertion)</w:t>
      </w:r>
    </w:p>
    <w:p>
      <w:pPr>
        <w:numPr>
          <w:ilvl w:val="0"/>
          <w:numId w:val="16"/>
        </w:numPr>
        <w:spacing w:lineRule="auto"/>
      </w:pPr>
      <w:r>
        <w:rPr/>
        <w:t xml:space="preserve">All other axioms confirmed held across 100 random input vectors</w:t>
      </w:r>
    </w:p>
    <w:p>
      <w:pPr>
        <w:numPr>
          <w:ilvl w:val="0"/>
          <w:numId w:val="16"/>
        </w:numPr>
        <w:spacing w:lineRule="auto"/>
      </w:pPr>
      <w:r>
        <w:rPr/>
        <w:t xml:space="preserve">Full axiom report runs in &lt; 1 second for any single input</w:t>
      </w:r>
    </w:p>
    <w:p>
      <w:pPr>
        <w:numPr>
          <w:ilvl w:val="0"/>
          <w:numId w:val="16"/>
        </w:numPr>
        <w:spacing w:lineRule="auto"/>
      </w:pPr>
      <w:r>
        <w:rPr/>
        <w:t xml:space="preserve">Documentation reviewed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7" w:name="test_workbench_summary"/>
      <w:r>
        <w:rPr>
          <w:b/>
          <w:sz w:val="42"/>
        </w:rPr>
        <w:t xml:space="preserve">Test Workbench Summary</w:t>
      </w:r>
      <w:bookmarkEnd w:id="3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Test File</w:t>
            </w:r>
          </w:p>
        </w:tc>
        <w:tc>
          <w:tcPr>
            <w:tcBorders>
              <w:top w:val="single" w:sz="1" w:space="0" w:color="000000"/>
              <w:left w:val="single" w:sz="1" w:space="0" w:color="000000"/>
              <w:bottom w:val="single" w:sz="1" w:space="0" w:color="000000"/>
            </w:tcBorders>
          </w:tcPr>
          <w:p>
            <w:pPr>
              <w:spacing w:lineRule="auto"/>
            </w:pPr>
            <w:r>
              <w:rPr/>
              <w:t xml:space="preserve">Test Count</w:t>
            </w:r>
          </w:p>
        </w:tc>
        <w:tc>
          <w:tcPr>
            <w:tcBorders>
              <w:top w:val="single" w:sz="1" w:space="0" w:color="000000"/>
              <w:left w:val="single" w:sz="1" w:space="0" w:color="000000"/>
              <w:bottom w:val="single" w:sz="1" w:space="0" w:color="000000"/>
            </w:tcBorders>
          </w:tcPr>
          <w:p>
            <w:pPr>
              <w:spacing w:lineRule="auto"/>
            </w:pPr>
            <w:r>
              <w:rPr/>
              <w:t xml:space="preserve">Coverage Target</w:t>
            </w:r>
          </w:p>
        </w:tc>
      </w:tr>
      <w:tr>
        <w:trPr>
          <w:cantSplit/>
        </w:trPr>
        <w:tc>
          <w:tcPr>
            <w:tcBorders>
              <w:top w:val="single" w:sz="1" w:space="0" w:color="000000"/>
              <w:bottom w:val="single" w:sz="1" w:space="0" w:color="000000"/>
            </w:tcBorders>
          </w:tcPr>
          <w:p>
            <w:pPr>
              <w:spacing w:lineRule="auto"/>
            </w:pPr>
            <w:r>
              <w:rPr>
                <w:rStyle w:val="VerbatimChar"/>
                <w:rFonts w:eastAsia="Georgia" w:cs="Georgia" w:ascii="Georgia" w:hAnsi="Georgia"/>
                <w:shd w:val="clear" w:color="auto" w:fill="F8F8FA"/>
              </w:rPr>
              <w:t xml:space="preserve">test_operators.py</w:t>
            </w:r>
          </w:p>
        </w:tc>
        <w:tc>
          <w:tcPr>
            <w:tcBorders>
              <w:top w:val="single" w:sz="1" w:space="0" w:color="000000"/>
              <w:left w:val="single" w:sz="1" w:space="0" w:color="000000"/>
              <w:bottom w:val="single" w:sz="1" w:space="0" w:color="000000"/>
            </w:tcBorders>
          </w:tcPr>
          <w:p>
            <w:pPr>
              <w:spacing w:lineRule="auto"/>
            </w:pPr>
            <w:r>
              <w:rPr/>
              <w:t xml:space="preserve">17</w:t>
            </w:r>
          </w:p>
        </w:tc>
        <w:tc>
          <w:tcPr>
            <w:tcBorders>
              <w:top w:val="single" w:sz="1" w:space="0" w:color="000000"/>
              <w:left w:val="single" w:sz="1" w:space="0" w:color="000000"/>
              <w:bottom w:val="single" w:sz="1" w:space="0" w:color="000000"/>
            </w:tcBorders>
          </w:tcPr>
          <w:p>
            <w:pPr>
              <w:spacing w:lineRule="auto"/>
            </w:pPr>
            <w:r>
              <w:rPr/>
              <w:t xml:space="preserve">StandardConjunction (6), InvertedConjunction (8), OperatorIdentity (2), InputValidation (3)</w:t>
            </w:r>
          </w:p>
        </w:tc>
      </w:tr>
      <w:tr>
        <w:trPr>
          <w:cantSplit/>
        </w:trPr>
        <w:tc>
          <w:tcPr>
            <w:tcBorders>
              <w:top w:val="single" w:sz="1" w:space="0" w:color="000000"/>
              <w:bottom w:val="single" w:sz="1" w:space="0" w:color="000000"/>
            </w:tcBorders>
          </w:tcPr>
          <w:p>
            <w:pPr>
              <w:spacing w:lineRule="auto"/>
            </w:pPr>
            <w:r>
              <w:rPr>
                <w:rStyle w:val="VerbatimChar"/>
                <w:rFonts w:eastAsia="Georgia" w:cs="Georgia" w:ascii="Georgia" w:hAnsi="Georgia"/>
                <w:shd w:val="clear" w:color="auto" w:fill="F8F8FA"/>
              </w:rPr>
              <w:t xml:space="preserve">test_divergence.py</w:t>
            </w:r>
          </w:p>
        </w:tc>
        <w:tc>
          <w:tcPr>
            <w:tcBorders>
              <w:top w:val="single" w:sz="1" w:space="0" w:color="000000"/>
              <w:left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t xml:space="preserve">Single, population, boundary, veto divergence, directionality</w:t>
            </w:r>
          </w:p>
        </w:tc>
      </w:tr>
      <w:tr>
        <w:trPr>
          <w:cantSplit/>
        </w:trPr>
        <w:tc>
          <w:tcPr>
            <w:tcBorders>
              <w:top w:val="single" w:sz="1" w:space="0" w:color="000000"/>
              <w:bottom w:val="single" w:sz="1" w:space="0" w:color="000000"/>
            </w:tcBorders>
          </w:tcPr>
          <w:p>
            <w:pPr>
              <w:spacing w:lineRule="auto"/>
            </w:pPr>
            <w:r>
              <w:rPr>
                <w:rStyle w:val="VerbatimChar"/>
                <w:rFonts w:eastAsia="Georgia" w:cs="Georgia" w:ascii="Georgia" w:hAnsi="Georgia"/>
                <w:shd w:val="clear" w:color="auto" w:fill="F8F8FA"/>
              </w:rPr>
              <w:t xml:space="preserve">test_blend.py</w:t>
            </w:r>
          </w:p>
        </w:tc>
        <w:tc>
          <w:tcPr>
            <w:tcBorders>
              <w:top w:val="single" w:sz="1" w:space="0" w:color="000000"/>
              <w:left w:val="single" w:sz="1" w:space="0" w:color="000000"/>
              <w:bottom w:val="single" w:sz="1" w:space="0" w:color="000000"/>
            </w:tcBorders>
          </w:tcPr>
          <w:p>
            <w:pPr>
              <w:spacing w:lineRule="auto"/>
            </w:pPr>
            <w:r>
              <w:rPr/>
              <w:t xml:space="preserve">7</w:t>
            </w:r>
          </w:p>
        </w:tc>
        <w:tc>
          <w:tcPr>
            <w:tcBorders>
              <w:top w:val="single" w:sz="1" w:space="0" w:color="000000"/>
              <w:left w:val="single" w:sz="1" w:space="0" w:color="000000"/>
              <w:bottom w:val="single" w:sz="1" w:space="0" w:color="000000"/>
            </w:tcBorders>
          </w:tcPr>
          <w:p>
            <w:pPr>
              <w:spacing w:lineRule="auto"/>
            </w:pPr>
            <w:r>
              <w:rPr/>
              <w:t xml:space="preserve">Alpha endpoints, midpoint, unit interval, sweep, monotonicity, invalid alpha</w:t>
            </w:r>
          </w:p>
        </w:tc>
      </w:tr>
      <w:tr>
        <w:trPr>
          <w:cantSplit/>
        </w:trPr>
        <w:tc>
          <w:tcPr>
            <w:tcBorders>
              <w:top w:val="single" w:sz="1" w:space="0" w:color="000000"/>
              <w:bottom w:val="single" w:sz="1" w:space="0" w:color="000000"/>
            </w:tcBorders>
          </w:tcPr>
          <w:p>
            <w:pPr>
              <w:spacing w:lineRule="auto"/>
            </w:pPr>
            <w:r>
              <w:rPr>
                <w:rStyle w:val="VerbatimChar"/>
                <w:rFonts w:eastAsia="Georgia" w:cs="Georgia" w:ascii="Georgia" w:hAnsi="Georgia"/>
                <w:shd w:val="clear" w:color="auto" w:fill="F8F8FA"/>
              </w:rPr>
              <w:t xml:space="preserve">test_adversarial.py</w:t>
            </w:r>
          </w:p>
        </w:tc>
        <w:tc>
          <w:tcPr>
            <w:tcBorders>
              <w:top w:val="single" w:sz="1" w:space="0" w:color="000000"/>
              <w:left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t xml:space="preserve">Report structure, nonzero reversals, bounded divergence, targeted, high arity</w:t>
            </w:r>
          </w:p>
        </w:tc>
      </w:tr>
      <w:tr>
        <w:trPr>
          <w:cantSplit/>
        </w:trPr>
        <w:tc>
          <w:tcPr>
            <w:tcBorders>
              <w:top w:val="single" w:sz="1" w:space="0" w:color="000000"/>
              <w:bottom w:val="single" w:sz="1" w:space="0" w:color="000000"/>
            </w:tcBorders>
          </w:tcPr>
          <w:p>
            <w:pPr>
              <w:spacing w:lineRule="auto"/>
            </w:pPr>
            <w:r>
              <w:rPr>
                <w:rStyle w:val="VerbatimChar"/>
                <w:rFonts w:eastAsia="Georgia" w:cs="Georgia" w:ascii="Georgia" w:hAnsi="Georgia"/>
                <w:shd w:val="clear" w:color="auto" w:fill="F8F8FA"/>
              </w:rPr>
              <w:t xml:space="preserve">test_validators.py</w:t>
            </w:r>
          </w:p>
        </w:tc>
        <w:tc>
          <w:tcPr>
            <w:tcBorders>
              <w:top w:val="single" w:sz="1" w:space="0" w:color="000000"/>
              <w:left w:val="single" w:sz="1" w:space="0" w:color="000000"/>
              <w:bottom w:val="single" w:sz="1" w:space="0" w:color="000000"/>
            </w:tcBorders>
          </w:tcPr>
          <w:p>
            <w:pPr>
              <w:spacing w:lineRule="auto"/>
            </w:pPr>
            <w:r>
              <w:rPr/>
              <w:t xml:space="preserve">6</w:t>
            </w:r>
          </w:p>
        </w:tc>
        <w:tc>
          <w:tcPr>
            <w:tcBorders>
              <w:top w:val="single" w:sz="1" w:space="0" w:color="000000"/>
              <w:left w:val="single" w:sz="1" w:space="0" w:color="000000"/>
              <w:bottom w:val="single" w:sz="1" w:space="0" w:color="000000"/>
            </w:tcBorders>
          </w:tcPr>
          <w:p>
            <w:pPr>
              <w:spacing w:lineRule="auto"/>
            </w:pPr>
            <w:r>
              <w:rPr/>
              <w:t xml:space="preserve">Each axiom individually + full report</w:t>
            </w:r>
          </w:p>
        </w:tc>
      </w:tr>
      <w:tr>
        <w:trPr>
          <w:cantSplit/>
        </w:trPr>
        <w:tc>
          <w:tcPr>
            <w:tcBorders>
              <w:top w:val="single" w:sz="1" w:space="0" w:color="000000"/>
              <w:bottom w:val="single" w:sz="1" w:space="0" w:color="000000"/>
            </w:tcBorders>
          </w:tcPr>
          <w:p>
            <w:pPr>
              <w:spacing w:lineRule="auto"/>
            </w:pPr>
            <w:r>
              <w:rPr>
                <w:b/>
              </w:rPr>
              <w:t xml:space="preserve">Total</w:t>
            </w:r>
          </w:p>
        </w:tc>
        <w:tc>
          <w:tcPr>
            <w:tcBorders>
              <w:top w:val="single" w:sz="1" w:space="0" w:color="000000"/>
              <w:left w:val="single" w:sz="1" w:space="0" w:color="000000"/>
              <w:bottom w:val="single" w:sz="1" w:space="0" w:color="000000"/>
            </w:tcBorders>
          </w:tcPr>
          <w:p>
            <w:pPr>
              <w:spacing w:lineRule="auto"/>
            </w:pPr>
            <w:r>
              <w:rPr>
                <w:b/>
              </w:rPr>
              <w:t xml:space="preserve">40</w:t>
            </w:r>
          </w:p>
        </w:tc>
        <w:tc>
          <w:tcPr>
            <w:tcBorders>
              <w:top w:val="single" w:sz="1" w:space="0" w:color="000000"/>
              <w:left w:val="single" w:sz="1" w:space="0" w:color="000000"/>
              <w:bottom w:val="single" w:sz="1" w:space="0" w:color="000000"/>
            </w:tcBorders>
          </w:tcPr>
          <w:p/>
        </w:tc>
      </w:tr>
    </w:tbl>
    <w:p>
      <w:pPr>
        <w:spacing w:lineRule="auto"/>
      </w:pPr>
    </w:p>
    <w:p>
      <w:pPr>
        <w:spacing w:line="271" w:before="240" w:lineRule="auto"/>
      </w:pPr>
      <w:bookmarkStart w:id="38" w:name="shared_fixtures_conftest_py"/>
      <w:r>
        <w:rPr>
          <w:b/>
          <w:sz w:val="33"/>
        </w:rPr>
        <w:t xml:space="preserve">Shared Fixtures (</w:t>
      </w:r>
      <w:r>
        <w:rPr>
          <w:rStyle w:val="VerbatimChar"/>
          <w:b/>
          <w:sz w:val="33"/>
          <w:shd w:val="clear" w:color="auto" w:fill="F8F8FA"/>
        </w:rPr>
        <w:t xml:space="preserve">conftest.py</w:t>
      </w:r>
      <w:r>
        <w:rPr>
          <w:b/>
          <w:sz w:val="33"/>
        </w:rPr>
        <w:t xml:space="preserve">)</w:t>
      </w:r>
      <w:bookmarkEnd w:id="38"/>
    </w:p>
    <w:p>
      <w:pPr>
        <w:numPr>
          <w:ilvl w:val="0"/>
          <w:numId w:val="17"/>
        </w:numPr>
        <w:spacing w:lineRule="auto"/>
      </w:pPr>
      <w:r>
        <w:rPr>
          <w:rStyle w:val="VerbatimChar"/>
          <w:shd w:val="clear" w:color="auto" w:fill="F8F8FA"/>
        </w:rPr>
        <w:t xml:space="preserve">rng</w:t>
      </w:r>
      <w:r>
        <w:rPr/>
        <w:t xml:space="preserve">: Deterministic </w:t>
      </w:r>
      <w:r>
        <w:rPr>
          <w:rStyle w:val="VerbatimChar"/>
          <w:shd w:val="clear" w:color="auto" w:fill="F8F8FA"/>
        </w:rPr>
        <w:t xml:space="preserve">np.random.default_rng(42)</w:t>
      </w:r>
      <w:r>
        <w:rPr/>
        <w:t xml:space="preserve"> for reproducibility</w:t>
      </w:r>
    </w:p>
    <w:p>
      <w:pPr>
        <w:numPr>
          <w:ilvl w:val="0"/>
          <w:numId w:val="17"/>
        </w:numPr>
        <w:spacing w:lineRule="auto"/>
      </w:pPr>
      <w:r>
        <w:rPr>
          <w:rStyle w:val="VerbatimChar"/>
          <w:shd w:val="clear" w:color="auto" w:fill="F8F8FA"/>
        </w:rPr>
        <w:t xml:space="preserve">random_inputs_2d</w:t>
      </w:r>
      <w:r>
        <w:rPr/>
        <w:t xml:space="preserve">: 100 random 2-input vectors</w:t>
      </w:r>
    </w:p>
    <w:p>
      <w:pPr>
        <w:numPr>
          <w:ilvl w:val="0"/>
          <w:numId w:val="17"/>
        </w:numPr>
        <w:spacing w:lineRule="auto"/>
      </w:pPr>
      <w:r>
        <w:rPr>
          <w:rStyle w:val="VerbatimChar"/>
          <w:shd w:val="clear" w:color="auto" w:fill="F8F8FA"/>
        </w:rPr>
        <w:t xml:space="preserve">random_inputs_4d</w:t>
      </w:r>
      <w:r>
        <w:rPr/>
        <w:t xml:space="preserve">: 100 random 4-input vectors</w:t>
      </w:r>
    </w:p>
    <w:p>
      <w:pPr>
        <w:numPr>
          <w:ilvl w:val="0"/>
          <w:numId w:val="17"/>
        </w:numPr>
        <w:spacing w:lineRule="auto"/>
      </w:pPr>
      <w:r>
        <w:rPr>
          <w:rStyle w:val="VerbatimChar"/>
          <w:shd w:val="clear" w:color="auto" w:fill="F8F8FA"/>
        </w:rPr>
        <w:t xml:space="preserve">boundary_inputs_4d</w:t>
      </w:r>
      <w:r>
        <w:rPr/>
        <w:t xml:space="preserve">: 8 critical boundary cases (all-zero, all-one, single-veto, etc.)</w:t>
      </w:r>
    </w:p>
    <w:p>
      <w:pPr>
        <w:numPr>
          <w:ilvl w:val="0"/>
          <w:numId w:val="17"/>
        </w:numPr>
        <w:spacing w:lineRule="auto"/>
      </w:pPr>
      <w:r>
        <w:rPr>
          <w:rStyle w:val="VerbatimChar"/>
          <w:shd w:val="clear" w:color="auto" w:fill="F8F8FA"/>
        </w:rPr>
        <w:t xml:space="preserve">acfl_reference_vectors</w:t>
      </w:r>
      <w:r>
        <w:rPr>
          <w:rFonts w:eastAsia="Georgia" w:cs="Georgia" w:ascii="Georgia" w:hAnsi="Georgia"/>
        </w:rPr>
        <w:t xml:space="preserve">: Benchmark values from Espín-Andrade GMBCL publications[1]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9" w:name="phase_mirror_dissonance"/>
      <w:r>
        <w:rPr>
          <w:b/>
          <w:sz w:val="42"/>
        </w:rPr>
        <w:t xml:space="preserve">Phase Mirror Dissonance</w:t>
      </w:r>
      <w:bookmarkEnd w:id="39"/>
    </w:p>
    <w:p>
      <w:pPr>
        <w:numPr>
          <w:ilvl w:val="0"/>
          <w:numId w:val="18"/>
        </w:numPr>
        <w:spacing w:after="210" w:lineRule="auto"/>
      </w:pPr>
      <w:r>
        <w:rPr/>
        <w:t xml:space="preserve">The confirmed identity </w:t>
      </w:r>
      <m:oMath>
        <m:sSub>
          <m:sSubPr/>
          <m:e>
            <m:r>
              <m:rPr>
                <m:sty m:val="i"/>
              </m:rPr>
              <m:t>c</m:t>
            </m:r>
          </m:e>
          <m:sub>
            <m:r>
              <m:rPr>
                <m:sty m:val="i"/>
              </m:rPr>
              <m:t>i</m:t>
            </m:r>
            <m:r>
              <m:rPr>
                <m:sty m:val="i"/>
              </m:rPr>
              <m:t>n</m:t>
            </m:r>
            <m:r>
              <m:rPr>
                <m:sty m:val="i"/>
              </m:rPr>
              <m:t>v</m:t>
            </m:r>
          </m:sub>
        </m:sSub>
        <m:r>
          <m:rPr>
            <m:sty m:val="p"/>
          </m:rPr>
          <m:t>=</m:t>
        </m:r>
        <m:sSub>
          <m:sSubPr/>
          <m:e>
            <m:r>
              <m:rPr>
                <m:sty m:val="i"/>
              </m:rPr>
              <m:t>d</m:t>
            </m:r>
          </m:e>
          <m:sub>
            <m:r>
              <m:rPr>
                <m:sty m:val="i"/>
              </m:rPr>
              <m:t>s</m:t>
            </m:r>
            <m:r>
              <m:rPr>
                <m:sty m:val="i"/>
              </m:rPr>
              <m:t>t</m:t>
            </m:r>
            <m:r>
              <m:rPr>
                <m:sty m:val="i"/>
              </m:rPr>
              <m:t>a</m:t>
            </m:r>
            <m:r>
              <m:rPr>
                <m:sty m:val="i"/>
              </m:rPr>
              <m:t>n</m:t>
            </m:r>
            <m:r>
              <m:rPr>
                <m:sty m:val="i"/>
              </m:rPr>
              <m:t>d</m:t>
            </m:r>
            <m:r>
              <m:rPr>
                <m:sty m:val="i"/>
              </m:rPr>
              <m:t>a</m:t>
            </m:r>
            <m:r>
              <m:rPr>
                <m:sty m:val="i"/>
              </m:rPr>
              <m:t>r</m:t>
            </m:r>
            <m:r>
              <m:rPr>
                <m:sty m:val="i"/>
              </m:rPr>
              <m:t>d</m:t>
            </m:r>
          </m:sub>
        </m:sSub>
      </m:oMath>
      <w:r>
        <w:rPr/>
        <w:t xml:space="preserve"> means the inverted conjunction adds no novel operator to the algebra. The I-ACFL module's value is in the </w:t>
      </w:r>
      <w:r>
        <w:rPr>
          <w:b/>
        </w:rPr>
        <w:t xml:space="preserve">analytical infrastructure</w:t>
      </w:r>
      <w:r>
        <w:rPr/>
        <w:t xml:space="preserve">: divergence measurement, blend interpolation, adversarial testing. The operators are the scaffolding; the harness is the product.</w:t>
      </w:r>
    </w:p>
    <w:p>
      <w:pPr>
        <w:numPr>
          <w:ilvl w:val="0"/>
          <w:numId w:val="18"/>
        </w:numPr>
        <w:spacing w:after="210" w:lineRule="auto"/>
      </w:pPr>
      <w:r>
        <w:rPr/>
        <w:t xml:space="preserve">The </w:t>
      </w:r>
      <w:r>
        <w:rPr>
          <w:rStyle w:val="VerbatimChar"/>
          <w:shd w:val="clear" w:color="auto" w:fill="F8F8FA"/>
        </w:rPr>
        <w:t xml:space="preserve">shared/</w:t>
      </w:r>
      <w:r>
        <w:rPr/>
        <w:t xml:space="preserve"> package now exists as a coupling point for all DNA KEY modules. The types defined here (</w:t>
      </w:r>
      <w:r>
        <w:rPr>
          <w:rStyle w:val="VerbatimChar"/>
          <w:shd w:val="clear" w:color="auto" w:fill="F8F8FA"/>
        </w:rPr>
        <w:t xml:space="preserve">OperatorResult</w:t>
      </w:r>
      <w:r>
        <w:rPr/>
        <w:t xml:space="preserve">, </w:t>
      </w:r>
      <w:r>
        <w:rPr>
          <w:rStyle w:val="VerbatimChar"/>
          <w:shd w:val="clear" w:color="auto" w:fill="F8F8FA"/>
        </w:rPr>
        <w:t xml:space="preserve">DivergenceResult</w:t>
      </w:r>
      <w:r>
        <w:rPr/>
        <w:t xml:space="preserve">) will be imported by I-PW-CFL when that module builds. If types change, both modules break. The freeze decision on </w:t>
      </w:r>
      <w:r>
        <w:rPr>
          <w:rStyle w:val="VerbatimChar"/>
          <w:shd w:val="clear" w:color="auto" w:fill="F8F8FA"/>
        </w:rPr>
        <w:t xml:space="preserve">shared/types.py</w:t>
      </w:r>
      <w:r>
        <w:rPr/>
        <w:t xml:space="preserve"> is a governance question, not a technical one.[3]</w:t>
      </w:r>
    </w:p>
    <w:p>
      <w:pPr>
        <w:numPr>
          <w:ilvl w:val="0"/>
          <w:numId w:val="18"/>
        </w:numPr>
        <w:spacing w:after="210" w:lineRule="auto"/>
      </w:pPr>
      <w:r>
        <w:rPr/>
        <w:t xml:space="preserve">The test suite includes </w:t>
      </w:r>
      <w:r>
        <w:rPr>
          <w:rStyle w:val="VerbatimChar"/>
          <w:shd w:val="clear" w:color="auto" w:fill="F8F8FA"/>
        </w:rPr>
        <w:t xml:space="preserve">test_inverted_conjunction_equals_standard_disjunction</w:t>
      </w:r>
      <w:r>
        <w:rPr/>
        <w:t xml:space="preserve"> as an </w:t>
      </w:r>
      <w:r>
        <w:rPr>
          <w:b/>
        </w:rPr>
        <w:t xml:space="preserve">expected pass</w:t>
      </w:r>
      <w:r>
        <w:rPr>
          <w:rFonts w:eastAsia="Georgia" w:cs="Georgia" w:ascii="Georgia" w:hAnsi="Georgia"/>
        </w:rPr>
        <w:t xml:space="preserve">, not a failure. If this test ever fails (e.g., after extending to non-uniform weights for I-PW-CFL integration), it signals that the inverted operator has become genuinely novel — the most important signal the test can produce.</w:t>
      </w:r>
    </w:p>
    <w:p>
      <w:pPr>
        <w:numPr>
          <w:ilvl w:val="0"/>
          <w:numId w:val="18"/>
        </w:numPr>
        <w:spacing w:after="210" w:lineRule="auto"/>
      </w:pPr>
      <w:r>
        <w:rPr/>
        <w:t xml:space="preserve">The ParameterizedBlend's </w:t>
      </w:r>
      <m:oMath>
        <m:r>
          <m:rPr>
            <m:sty m:val="i"/>
          </m:rPr>
          <m:t>α</m:t>
        </m:r>
      </m:oMath>
      <w:r>
        <w:rPr/>
        <w:t xml:space="preserve"> parameter creates a natural integration point with CRMF. If CRMF's resonance coherence </w:t>
      </w:r>
      <m:oMath>
        <m:r>
          <m:rPr>
            <m:sty m:val="i"/>
          </m:rPr>
          <m:t>R</m:t>
        </m:r>
        <m:r>
          <m:rPr>
            <m:sty m:val="p"/>
          </m:rPr>
          <m:t>(</m:t>
        </m:r>
        <m:r>
          <m:rPr>
            <m:sty m:val="i"/>
          </m:rPr>
          <m:t>t</m:t>
        </m:r>
        <m:r>
          <m:rPr>
            <m:sty m:val="p"/>
          </m:rPr>
          <m:t>)</m:t>
        </m:r>
      </m:oMath>
      <w:r>
        <w:rPr/>
        <w:t xml:space="preserve"> is high (system confident), </w:t>
      </w:r>
      <m:oMath>
        <m:r>
          <m:rPr>
            <m:sty m:val="i"/>
          </m:rPr>
          <m:t>α</m:t>
        </m:r>
        <m:r>
          <m:rPr>
            <m:sty m:val="p"/>
          </m:rPr>
          <m:t>→</m:t>
        </m:r>
        <m:r>
          <m:rPr>
            <m:sty m:val="p"/>
          </m:rPr>
          <m:t>1.0</m:t>
        </m:r>
      </m:oMath>
      <w:r>
        <w:rPr/>
        <w:t xml:space="preserve"> (use pessimistic conjunction). If </w:t>
      </w:r>
      <m:oMath>
        <m:r>
          <m:rPr>
            <m:sty m:val="i"/>
          </m:rPr>
          <m:t>R</m:t>
        </m:r>
        <m:r>
          <m:rPr>
            <m:sty m:val="p"/>
          </m:rPr>
          <m:t>(</m:t>
        </m:r>
        <m:r>
          <m:rPr>
            <m:sty m:val="i"/>
          </m:rPr>
          <m:t>t</m:t>
        </m:r>
        <m:r>
          <m:rPr>
            <m:sty m:val="p"/>
          </m:rPr>
          <m:t>)</m:t>
        </m:r>
      </m:oMath>
      <w:r>
        <w:rPr/>
        <w:t xml:space="preserve"> is low (system uncertain), </w:t>
      </w:r>
      <m:oMath>
        <m:r>
          <m:rPr>
            <m:sty m:val="i"/>
          </m:rPr>
          <m:t>α</m:t>
        </m:r>
        <m:r>
          <m:rPr>
            <m:sty m:val="p"/>
          </m:rPr>
          <m:t>→</m:t>
        </m:r>
        <m:r>
          <m:rPr>
            <m:sty m:val="p"/>
          </m:rPr>
          <m:t>0.0</m:t>
        </m:r>
      </m:oMath>
      <w:r>
        <w:rPr>
          <w:rFonts w:eastAsia="Georgia" w:cs="Georgia" w:ascii="Georgia" w:hAnsi="Georgia"/>
        </w:rPr>
        <w:t xml:space="preserve"> (use optimistic inverted conjunction). This mapping — </w:t>
      </w:r>
      <m:oMath>
        <m:r>
          <m:rPr>
            <m:sty m:val="i"/>
          </m:rPr>
          <m:t>α</m:t>
        </m:r>
        <m:r>
          <m:rPr>
            <m:sty m:val="p"/>
          </m:rPr>
          <m:t>=</m:t>
        </m:r>
        <m:r>
          <m:rPr>
            <m:sty m:val="i"/>
          </m:rPr>
          <m:t>f</m:t>
        </m:r>
        <m:r>
          <m:rPr>
            <m:sty m:val="p"/>
          </m:rPr>
          <m:t>(</m:t>
        </m:r>
        <m:r>
          <m:rPr>
            <m:sty m:val="i"/>
          </m:rPr>
          <m:t>R</m:t>
        </m:r>
        <m:r>
          <m:rPr>
            <m:sty m:val="p"/>
          </m:rPr>
          <m:t>(</m:t>
        </m:r>
        <m:r>
          <m:rPr>
            <m:sty m:val="i"/>
          </m:rPr>
          <m:t>t</m:t>
        </m:r>
        <m:r>
          <m:rPr>
            <m:sty m:val="p"/>
          </m:rPr>
          <m:t>)</m:t>
        </m:r>
        <m:r>
          <m:rPr>
            <m:sty m:val="p"/>
          </m:rPr>
          <m:t>)</m:t>
        </m:r>
      </m:oMath>
      <w:r>
        <w:rPr>
          <w:rFonts w:eastAsia="Georgia" w:cs="Georgia" w:ascii="Georgia" w:hAnsi="Georgia"/>
        </w:rPr>
        <w:t xml:space="preserve"> — is not built yet. It belongs in </w:t>
      </w:r>
      <w:r>
        <w:rPr>
          <w:rStyle w:val="VerbatimChar"/>
          <w:shd w:val="clear" w:color="auto" w:fill="F8F8FA"/>
        </w:rPr>
        <w:t xml:space="preserve">integration/router.py</w:t>
      </w:r>
      <w:r>
        <w:rPr/>
        <w:t xml:space="preserve">, not in I-ACFL itself.[4]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0" w:name="levers_to_test_now"/>
      <w:r>
        <w:rPr>
          <w:b/>
          <w:sz w:val="42"/>
        </w:rPr>
        <w:t xml:space="preserve">Levers to Test Now</w:t>
      </w:r>
      <w:bookmarkEnd w:id="4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Owner</w:t>
            </w:r>
          </w:p>
        </w:tc>
        <w:tc>
          <w:tcPr>
            <w:tcBorders>
              <w:top w:val="single" w:sz="1" w:space="0" w:color="000000"/>
              <w:left w:val="single" w:sz="1" w:space="0" w:color="000000"/>
              <w:bottom w:val="single" w:sz="1" w:space="0" w:color="000000"/>
            </w:tcBorders>
          </w:tcPr>
          <w:p>
            <w:pPr>
              <w:spacing w:lineRule="auto"/>
            </w:pPr>
            <w:r>
              <w:rPr/>
              <w:t xml:space="preserve">Lever</w:t>
            </w:r>
          </w:p>
        </w:tc>
        <w:tc>
          <w:tcPr>
            <w:tcBorders>
              <w:top w:val="single" w:sz="1" w:space="0" w:color="000000"/>
              <w:left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Horizon</w:t>
            </w:r>
          </w:p>
        </w:tc>
      </w:tr>
      <w:tr>
        <w:trPr>
          <w:cantSplit/>
        </w:trPr>
        <w:tc>
          <w:tcPr>
            <w:tcBorders>
              <w:top w:val="single" w:sz="1" w:space="0" w:color="000000"/>
              <w:bottom w:val="single" w:sz="1" w:space="0" w:color="000000"/>
            </w:tcBorders>
          </w:tcPr>
          <w:p>
            <w:pPr>
              <w:spacing w:lineRule="auto"/>
            </w:pPr>
            <w:r>
              <w:rPr/>
              <w:t xml:space="preserve">[Lead MT]</w:t>
            </w:r>
          </w:p>
        </w:tc>
        <w:tc>
          <w:tcPr>
            <w:tcBorders>
              <w:top w:val="single" w:sz="1" w:space="0" w:color="000000"/>
              <w:left w:val="single" w:sz="1" w:space="0" w:color="000000"/>
              <w:bottom w:val="single" w:sz="1" w:space="0" w:color="000000"/>
            </w:tcBorders>
          </w:tcPr>
          <w:p>
            <w:pPr>
              <w:spacing w:lineRule="auto"/>
            </w:pPr>
            <w:r>
              <w:rPr/>
              <w:t xml:space="preserve">Copy the 17-file scaffold into the repo. Run </w:t>
            </w:r>
            <w:r>
              <w:rPr>
                <w:rStyle w:val="VerbatimChar"/>
                <w:shd w:val="clear" w:color="auto" w:fill="F8F8FA"/>
              </w:rPr>
              <w:t xml:space="preserve">pytest tests/iacfl/ -v</w:t>
            </w:r>
            <w:r>
              <w:rPr/>
              <w:t xml:space="preserve">. Fix any import path issues from </w:t>
            </w:r>
            <w:r>
              <w:rPr>
                <w:rStyle w:val="VerbatimChar"/>
                <w:shd w:val="clear" w:color="auto" w:fill="F8F8FA"/>
              </w:rPr>
              <w:t xml:space="preserve">shared/</w:t>
            </w:r>
            <w:r>
              <w:rPr>
                <w:rFonts w:eastAsia="Georgia" w:cs="Georgia" w:ascii="Georgia" w:hAnsi="Georgia"/>
              </w:rPr>
              <w:t xml:space="preserve"> → </w:t>
            </w:r>
            <w:r>
              <w:rPr>
                <w:rStyle w:val="VerbatimChar"/>
                <w:shd w:val="clear" w:color="auto" w:fill="F8F8FA"/>
              </w:rPr>
              <w:t xml:space="preserve">iacfl/</w:t>
            </w:r>
            <w:r>
              <w:rPr/>
              <w:t xml:space="preserve">.</w:t>
            </w:r>
          </w:p>
        </w:tc>
        <w:tc>
          <w:tcPr>
            <w:tcBorders>
              <w:top w:val="single" w:sz="1" w:space="0" w:color="000000"/>
              <w:left w:val="single" w:sz="1" w:space="0" w:color="000000"/>
              <w:bottom w:val="single" w:sz="1" w:space="0" w:color="000000"/>
            </w:tcBorders>
          </w:tcPr>
          <w:p>
            <w:pPr>
              <w:spacing w:lineRule="auto"/>
            </w:pPr>
            <w:r>
              <w:rPr/>
              <w:t xml:space="preserve">All 40 tests pass on first CI run</w:t>
            </w:r>
          </w:p>
        </w:tc>
        <w:tc>
          <w:tcPr>
            <w:tcBorders>
              <w:top w:val="single" w:sz="1" w:space="0" w:color="000000"/>
              <w:left w:val="single" w:sz="1" w:space="0" w:color="000000"/>
              <w:bottom w:val="single" w:sz="1" w:space="0" w:color="000000"/>
            </w:tcBorders>
          </w:tcPr>
          <w:p>
            <w:pPr>
              <w:spacing w:lineRule="auto"/>
            </w:pPr>
            <w:r>
              <w:rPr/>
              <w:t xml:space="preserve">1 day</w:t>
            </w:r>
          </w:p>
        </w:tc>
      </w:tr>
      <w:tr>
        <w:trPr>
          <w:cantSplit/>
        </w:trPr>
        <w:tc>
          <w:tcPr>
            <w:tcBorders>
              <w:top w:val="single" w:sz="1" w:space="0" w:color="000000"/>
              <w:bottom w:val="single" w:sz="1" w:space="0" w:color="000000"/>
            </w:tcBorders>
          </w:tcPr>
          <w:p>
            <w:pPr>
              <w:spacing w:lineRule="auto"/>
            </w:pPr>
            <w:r>
              <w:rPr/>
              <w:t xml:space="preserve">[Lead MT]</w:t>
            </w:r>
          </w:p>
        </w:tc>
        <w:tc>
          <w:tcPr>
            <w:tcBorders>
              <w:top w:val="single" w:sz="1" w:space="0" w:color="000000"/>
              <w:left w:val="single" w:sz="1" w:space="0" w:color="000000"/>
              <w:bottom w:val="single" w:sz="1" w:space="0" w:color="000000"/>
            </w:tcBorders>
          </w:tcPr>
          <w:p>
            <w:pPr>
              <w:spacing w:lineRule="auto"/>
            </w:pPr>
            <w:r>
              <w:rPr/>
              <w:t xml:space="preserve">Run </w:t>
            </w:r>
            <w:r>
              <w:rPr>
                <w:rStyle w:val="VerbatimChar"/>
                <w:rFonts w:eastAsia="Georgia" w:cs="Georgia" w:ascii="Georgia" w:hAnsi="Georgia"/>
                <w:shd w:val="clear" w:color="auto" w:fill="F8F8FA"/>
              </w:rPr>
              <w:t xml:space="preserve">DivergenceAnalyzer.analyze_population(arity=4, n_samples=50000)</w:t>
            </w:r>
            <w:r>
              <w:rPr/>
              <w:t xml:space="preserve"> and document the max divergence, mean divergence, and divergence distribution shape. This is the I-ACFL equivalent of PW-CFL's 42.4% divergence exhibit.[5]</w:t>
            </w:r>
          </w:p>
        </w:tc>
        <w:tc>
          <w:tcPr>
            <w:tcBorders>
              <w:top w:val="single" w:sz="1" w:space="0" w:color="000000"/>
              <w:left w:val="single" w:sz="1" w:space="0" w:color="000000"/>
              <w:bottom w:val="single" w:sz="1" w:space="0" w:color="000000"/>
            </w:tcBorders>
          </w:tcPr>
          <w:p>
            <w:pPr>
              <w:spacing w:lineRule="auto"/>
            </w:pPr>
            <w:r>
              <w:rPr/>
              <w:t xml:space="preserve">Population divergence report with statistics</w:t>
            </w:r>
          </w:p>
        </w:tc>
        <w:tc>
          <w:tcPr>
            <w:tcBorders>
              <w:top w:val="single" w:sz="1" w:space="0" w:color="000000"/>
              <w:left w:val="single" w:sz="1" w:space="0" w:color="000000"/>
              <w:bottom w:val="single" w:sz="1" w:space="0" w:color="000000"/>
            </w:tcBorders>
          </w:tcPr>
          <w:p>
            <w:pPr>
              <w:spacing w:lineRule="auto"/>
            </w:pPr>
            <w:r>
              <w:rPr/>
              <w:t xml:space="preserve">1 day</w:t>
            </w:r>
          </w:p>
        </w:tc>
      </w:tr>
      <w:tr>
        <w:trPr>
          <w:cantSplit/>
        </w:trPr>
        <w:tc>
          <w:tcPr>
            <w:tcBorders>
              <w:top w:val="single" w:sz="1" w:space="0" w:color="000000"/>
              <w:bottom w:val="single" w:sz="1" w:space="0" w:color="000000"/>
            </w:tcBorders>
          </w:tcPr>
          <w:p>
            <w:pPr>
              <w:spacing w:lineRule="auto"/>
            </w:pPr>
            <w:r>
              <w:rPr/>
              <w:t xml:space="preserve">[Lead MT]</w:t>
            </w:r>
          </w:p>
        </w:tc>
        <w:tc>
          <w:tcPr>
            <w:tcBorders>
              <w:top w:val="single" w:sz="1" w:space="0" w:color="000000"/>
              <w:left w:val="single" w:sz="1" w:space="0" w:color="000000"/>
              <w:bottom w:val="single" w:sz="1" w:space="0" w:color="000000"/>
            </w:tcBorders>
          </w:tcPr>
          <w:p>
            <w:pPr>
              <w:spacing w:lineRule="auto"/>
            </w:pPr>
            <w:r>
              <w:rPr/>
              <w:t xml:space="preserve">Run </w:t>
            </w:r>
            <w:r>
              <w:rPr>
                <w:rStyle w:val="VerbatimChar"/>
                <w:rFonts w:eastAsia="Georgia" w:cs="Georgia" w:ascii="Georgia" w:hAnsi="Georgia"/>
                <w:shd w:val="clear" w:color="auto" w:fill="F8F8FA"/>
              </w:rPr>
              <w:t xml:space="preserve">ACFLAdversarialHarness.run(arity=4, n_samples=50000)</w:t>
            </w:r>
            <w:r>
              <w:rPr/>
              <w:t xml:space="preserve"> at threshold=0.5. Document the decision reversal rate. If &gt; 5%, I-ACFL has decision-level significance. If &lt; 1%, the module's value is analytical only.</w:t>
            </w:r>
          </w:p>
        </w:tc>
        <w:tc>
          <w:tcPr>
            <w:tcBorders>
              <w:top w:val="single" w:sz="1" w:space="0" w:color="000000"/>
              <w:left w:val="single" w:sz="1" w:space="0" w:color="000000"/>
              <w:bottom w:val="single" w:sz="1" w:space="0" w:color="000000"/>
            </w:tcBorders>
          </w:tcPr>
          <w:p>
            <w:pPr>
              <w:spacing w:lineRule="auto"/>
            </w:pPr>
            <w:r>
              <w:rPr/>
              <w:t xml:space="preserve">Reversal rate quantified</w:t>
            </w:r>
          </w:p>
        </w:tc>
        <w:tc>
          <w:tcPr>
            <w:tcBorders>
              <w:top w:val="single" w:sz="1" w:space="0" w:color="000000"/>
              <w:left w:val="single" w:sz="1" w:space="0" w:color="000000"/>
              <w:bottom w:val="single" w:sz="1" w:space="0" w:color="000000"/>
            </w:tcBorders>
          </w:tcPr>
          <w:p>
            <w:pPr>
              <w:spacing w:lineRule="auto"/>
            </w:pPr>
            <w:r>
              <w:rPr/>
              <w:t xml:space="preserve">1 day</w:t>
            </w:r>
          </w:p>
        </w:tc>
      </w:tr>
      <w:tr>
        <w:trPr>
          <w:cantSplit/>
        </w:trPr>
        <w:tc>
          <w:tcPr>
            <w:tcBorders>
              <w:top w:val="single" w:sz="1" w:space="0" w:color="000000"/>
              <w:bottom w:val="single" w:sz="1" w:space="0" w:color="000000"/>
            </w:tcBorders>
          </w:tcPr>
          <w:p>
            <w:pPr>
              <w:spacing w:lineRule="auto"/>
            </w:pPr>
            <w:r>
              <w:rPr/>
              <w:t xml:space="preserve">[Architect]</w:t>
            </w:r>
          </w:p>
        </w:tc>
        <w:tc>
          <w:tcPr>
            <w:tcBorders>
              <w:top w:val="single" w:sz="1" w:space="0" w:color="000000"/>
              <w:left w:val="single" w:sz="1" w:space="0" w:color="000000"/>
              <w:bottom w:val="single" w:sz="1" w:space="0" w:color="000000"/>
            </w:tcBorders>
          </w:tcPr>
          <w:p>
            <w:pPr>
              <w:spacing w:lineRule="auto"/>
            </w:pPr>
            <w:r>
              <w:rPr/>
              <w:t xml:space="preserve">Validate that </w:t>
            </w:r>
            <w:r>
              <w:rPr>
                <w:rStyle w:val="VerbatimChar"/>
                <w:shd w:val="clear" w:color="auto" w:fill="F8F8FA"/>
              </w:rPr>
              <w:t xml:space="preserve">shared/types.py</w:t>
            </w:r>
            <w:r>
              <w:rPr/>
              <w:t xml:space="preserve"> is importable by existing CRMF and DHT modules without namespace collision.</w:t>
            </w:r>
          </w:p>
        </w:tc>
        <w:tc>
          <w:tcPr>
            <w:tcBorders>
              <w:top w:val="single" w:sz="1" w:space="0" w:color="000000"/>
              <w:left w:val="single" w:sz="1" w:space="0" w:color="000000"/>
              <w:bottom w:val="single" w:sz="1" w:space="0" w:color="000000"/>
            </w:tcBorders>
          </w:tcPr>
          <w:p>
            <w:pPr>
              <w:spacing w:lineRule="auto"/>
            </w:pPr>
            <w:r>
              <w:rPr/>
              <w:t xml:space="preserve">Zero import errors in existing test suite</w:t>
            </w:r>
          </w:p>
        </w:tc>
        <w:tc>
          <w:tcPr>
            <w:tcBorders>
              <w:top w:val="single" w:sz="1" w:space="0" w:color="000000"/>
              <w:left w:val="single" w:sz="1" w:space="0" w:color="000000"/>
              <w:bottom w:val="single" w:sz="1" w:space="0" w:color="000000"/>
            </w:tcBorders>
          </w:tcPr>
          <w:p>
            <w:pPr>
              <w:spacing w:lineRule="auto"/>
            </w:pPr>
            <w:r>
              <w:rPr/>
              <w:t xml:space="preserve">2 days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optional_artifact"/>
      <w:r>
        <w:rPr>
          <w:b/>
          <w:sz w:val="42"/>
        </w:rPr>
        <w:t xml:space="preserve">Optional Artifact</w:t>
      </w:r>
      <w:bookmarkEnd w:id="41"/>
    </w:p>
    <w:p>
      <w:pPr>
        <w:spacing w:after="210" w:lineRule="auto"/>
      </w:pPr>
      <w:r>
        <w:rPr/>
        <w:t xml:space="preserve">"The inverse of a pessimist is not an optimist. It is the same person measuring from the other end."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2" w:name="precision_question"/>
      <w:r>
        <w:rPr>
          <w:b/>
          <w:sz w:val="42"/>
        </w:rPr>
        <w:t xml:space="preserve">Precision Question</w:t>
      </w:r>
      <w:bookmarkEnd w:id="42"/>
    </w:p>
    <w:p>
      <w:pPr>
        <w:spacing w:after="210" w:lineRule="auto"/>
      </w:pPr>
      <w:r>
        <w:rPr/>
        <w:t xml:space="preserve">The </w:t>
      </w:r>
      <w:r>
        <w:rPr>
          <w:rStyle w:val="VerbatimChar"/>
          <w:shd w:val="clear" w:color="auto" w:fill="F8F8FA"/>
        </w:rPr>
        <w:t xml:space="preserve">ParameterizedBlend</w:t>
      </w:r>
      <w:r>
        <w:rPr/>
        <w:t xml:space="preserve"> creates a continuous operator family parameterized by </w:t>
      </w:r>
      <m:oMath>
        <m:r>
          <m:rPr>
            <m:sty m:val="i"/>
          </m:rPr>
          <m:t>α</m:t>
        </m:r>
      </m:oMath>
      <w:r>
        <w:rPr/>
        <w:t xml:space="preserve">. Should </w:t>
      </w:r>
      <m:oMath>
        <m:r>
          <m:rPr>
            <m:sty m:val="i"/>
          </m:rPr>
          <m:t>α</m:t>
        </m:r>
      </m:oMath>
      <w:r>
        <w:rPr/>
        <w:t xml:space="preserve"> be a static configuration parameter (set once per deployment), a dynamic parameter modulated by CRMF resonance </w:t>
      </w:r>
      <m:oMath>
        <m:r>
          <m:rPr>
            <m:sty m:val="i"/>
          </m:rPr>
          <m:t>R</m:t>
        </m:r>
        <m:r>
          <m:rPr>
            <m:sty m:val="p"/>
          </m:rPr>
          <m:t>(</m:t>
        </m:r>
        <m:r>
          <m:rPr>
            <m:sty m:val="i"/>
          </m:rPr>
          <m:t>t</m:t>
        </m:r>
        <m:r>
          <m:rPr>
            <m:sty m:val="p"/>
          </m:rPr>
          <m:t>)</m:t>
        </m:r>
      </m:oMath>
      <w:r>
        <w:rPr/>
        <w:t xml:space="preserve">, or a learnable parameter optimized by CCRE? Each choice implies a different governance model for I-ACFL.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3" w:name="references"/>
      <w:r>
        <w:rPr>
          <w:b/>
          <w:sz w:val="42"/>
        </w:rPr>
        <w:t xml:space="preserve">References</w:t>
      </w:r>
      <w:bookmarkEnd w:id="43"/>
    </w:p>
    <w:p>
      <w:pPr>
        <w:numPr>
          <w:ilvl w:val="0"/>
          <w:numId w:val="19"/>
        </w:numPr>
        <w:spacing w:after="210" w:lineRule="auto"/>
      </w:pPr>
      <w:hyperlink r:id="rId5">
        <w:r>
          <w:rPr>
            <w:color w:val="4472C4"/>
          </w:rPr>
          <w:t xml:space="preserve">ACFL-vs-Multiplicity-Comparison.pdf</w:t>
        </w:r>
      </w:hyperlink>
    </w:p>
    <w:p>
      <w:pPr>
        <w:numPr>
          <w:ilvl w:val="0"/>
          <w:numId w:val="19"/>
        </w:numPr>
        <w:spacing w:after="210" w:lineRule="auto"/>
      </w:pPr>
      <w:hyperlink r:id="rId6">
        <w:r>
          <w:rPr>
            <w:color w:val="4472C4"/>
          </w:rPr>
          <w:t xml:space="preserve">what-would-happen-if-we-invert-a5laT3WmQNKuSababOJAtw.md</w:t>
        </w:r>
      </w:hyperlink>
      <w:r>
        <w:rPr/>
        <w:t xml:space="preserve"> - img srchttpsr2cdn.perplexity.aipplx-full-logo-primary-dark402x.png styleheight64pxmargin-right32px</w:t>
      </w:r>
    </w:p>
    <w:p>
      <w:pPr>
        <w:numPr>
          <w:ilvl w:val="0"/>
          <w:numId w:val="19"/>
        </w:numPr>
        <w:spacing w:after="210" w:lineRule="auto"/>
      </w:pPr>
      <w:hyperlink r:id="rId7">
        <w:r>
          <w:rPr>
            <w:color w:val="4472C4"/>
          </w:rPr>
          <w:t xml:space="preserve">ACFL-Module-Development-Blueprint-for-Digital-Twin.md</w:t>
        </w:r>
      </w:hyperlink>
      <w:r>
        <w:rPr/>
        <w:t xml:space="preserve"> - img srchttpsr2cdn.perplexity.aipplx-full-logo-primary-dark402x.png styleheight64pxmargin-right32px</w:t>
      </w:r>
    </w:p>
    <w:p>
      <w:pPr>
        <w:numPr>
          <w:ilvl w:val="0"/>
          <w:numId w:val="19"/>
        </w:numPr>
        <w:spacing w:after="210" w:lineRule="auto"/>
      </w:pPr>
      <w:hyperlink r:id="rId8">
        <w:r>
          <w:rPr>
            <w:color w:val="4472C4"/>
          </w:rPr>
          <w:t xml:space="preserve">CCRE-Integration-Implications-for-CRMF-and-ACFL.pdf</w:t>
        </w:r>
      </w:hyperlink>
      <w:r>
        <w:rPr/>
        <w:t xml:space="preserve"> - CCRE Integration Implications for CRMF and ACFL CCRE Integration Implications for CRMF and ACFL Comp...</w:t>
      </w:r>
    </w:p>
    <w:p>
      <w:pPr>
        <w:numPr>
          <w:ilvl w:val="0"/>
          <w:numId w:val="19"/>
        </w:numPr>
        <w:spacing w:after="210" w:lineRule="auto"/>
      </w:pPr>
      <w:hyperlink r:id="rId9">
        <w:r>
          <w:rPr>
            <w:color w:val="4472C4"/>
          </w:rPr>
          <w:t xml:space="preserve">i-postulate-that-the-software-zyhZx6n8R1mdNvR.abuOZA.md</w:t>
        </w:r>
      </w:hyperlink>
      <w:r>
        <w:rPr/>
        <w:t xml:space="preserve"> - img srchttpsr2cdn.perplexity.aipplx-full-logo-primary-dark402x.png styleheight64pxmargin-right32px</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decimal"/>
      <w:lvlText w:val="%1."/>
      <w:lvlJc w:val="left"/>
      <w:pPr>
        <w:tabs>
          <w:tab w:val="num" w:pos="1080"/>
        </w:tabs>
        <w:ind w:left="720" w:hanging="360"/>
      </w:p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decimal"/>
      <w:lvlText w:val="%1."/>
      <w:lvlJc w:val="left"/>
      <w:pPr>
        <w:tabs>
          <w:tab w:val="num" w:pos="1080"/>
        </w:tabs>
        <w:ind w:left="720" w:hanging="360"/>
      </w:p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decimal"/>
      <w:lvlText w:val="%1."/>
      <w:lvlJc w:val="left"/>
      <w:pPr>
        <w:tabs>
          <w:tab w:val="num" w:pos="1080"/>
        </w:tabs>
        <w:ind w:left="720" w:hanging="360"/>
      </w:p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decimal"/>
      <w:lvlText w:val="%1."/>
      <w:lvlJc w:val="left"/>
      <w:pPr>
        <w:tabs>
          <w:tab w:val="num" w:pos="1080"/>
        </w:tabs>
        <w:ind w:left="720" w:hanging="360"/>
      </w:p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pl-ai-file-upload.s3.amazonaws.com/web/direct-files/collection_7fe074a6-5961-43e4-960e-64f41d4f7cde/beecb5be-1f6d-4a14-b82b-8b5159a98c14/ACFL-vs-Multiplicity-Comparison.pdf" TargetMode="External"/><Relationship Id="rId6" Type="http://schemas.openxmlformats.org/officeDocument/2006/relationships/hyperlink" Target="https://ppl-ai-file-upload.s3.amazonaws.com/web/direct-files/collection_7fe074a6-5961-43e4-960e-64f41d4f7cde/42ae4edf-2d64-4d30-9b99-0c0b9e8df64e/what-would-happen-if-we-invert-a5laT3WmQNKuSababOJAtw.md" TargetMode="External"/><Relationship Id="rId7" Type="http://schemas.openxmlformats.org/officeDocument/2006/relationships/hyperlink" Target="https://ppl-ai-file-upload.s3.amazonaws.com/web/direct-files/collection_7fe074a6-5961-43e4-960e-64f41d4f7cde/f5c94973-ace1-4c5b-b557-64d6aa0a2a9d/ACFL-Module-Development-Blueprint-for-Digital-Twin.md" TargetMode="External"/><Relationship Id="rId8" Type="http://schemas.openxmlformats.org/officeDocument/2006/relationships/hyperlink" Target="https://ppl-ai-file-upload.s3.amazonaws.com/web/direct-files/collection_7fe074a6-5961-43e4-960e-64f41d4f7cde/fd744087-d0b0-4376-a6b0-e385b496936c/CCRE-Integration-Implications-for-CRMF-and-ACFL.pdf" TargetMode="External"/><Relationship Id="rId9" Type="http://schemas.openxmlformats.org/officeDocument/2006/relationships/hyperlink" Target="https://ppl-ai-file-upload.s3.amazonaws.com/web/direct-files/collection_7fe074a6-5961-43e4-960e-64f41d4f7cde/aa5c94b2-eaf8-444c-a691-35d95efb6e54/i-postulate-that-the-software-zyhZx6n8R1mdNvR.abuOZA.m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2026-02-20T22:23:17.806Z</dcterms:created>
  <dcterms:modified xsi:type="dcterms:W3CDTF">2026-02-20T22:23:17.806Z</dcterms:modified>
</cp:coreProperties>
</file>