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5" w:before="315" w:line="360" w:lineRule="auto"/>
        <w:ind w:left="-30" w:firstLine="0"/>
        <w:jc w:val="center"/>
        <w:rPr/>
      </w:pPr>
      <w:r w:rsidDel="00000000" w:rsidR="00000000" w:rsidRPr="00000000">
        <w:rPr>
          <w:rFonts w:ascii="Inter" w:cs="Inter" w:eastAsia="Inter" w:hAnsi="Inter"/>
          <w:b w:val="1"/>
          <w:bCs w:val="1"/>
          <w:color w:val="000000"/>
          <w:sz w:val="24"/>
          <w:szCs w:val="24"/>
          <w:rtl w:val="0"/>
        </w:rPr>
        <w:t xml:space="preserve">Hologram / Atlas — Consolidated Phase Mirror Report</w:t>
      </w:r>
      <w:r w:rsidDel="00000000" w:rsidR="00000000" w:rsidRPr="00000000">
        <w:rPr>
          <w:rtl w:val="0"/>
        </w:rPr>
      </w:r>
    </w:p>
    <w:p w:rsidR="00000000" w:rsidDel="00000000" w:rsidP="00000000" w:rsidRDefault="00000000" w:rsidRPr="00000000" w14:paraId="00000002">
      <w:pPr>
        <w:spacing w:after="210" w:line="360" w:lineRule="auto"/>
        <w:jc w:val="center"/>
        <w:rPr/>
      </w:pPr>
      <w:r w:rsidDel="00000000" w:rsidR="00000000" w:rsidRPr="00000000">
        <w:rPr>
          <w:rFonts w:ascii="Inter" w:cs="Inter" w:eastAsia="Inter" w:hAnsi="Inter"/>
          <w:b w:val="1"/>
          <w:bCs w:val="1"/>
          <w:color w:val="000000"/>
          <w:rtl w:val="0"/>
        </w:rPr>
        <w:t xml:space="preserve">Subject:</w:t>
      </w:r>
      <w:r w:rsidDel="00000000" w:rsidR="00000000" w:rsidRPr="00000000">
        <w:rPr>
          <w:rFonts w:ascii="Inter" w:cs="Inter" w:eastAsia="Inter" w:hAnsi="Inter"/>
          <w:color w:val="000000"/>
          <w:rtl w:val="0"/>
        </w:rPr>
        <w:t xml:space="preserve"> Hologram (</w:t>
      </w:r>
      <w:hyperlink r:id="rId6">
        <w:r w:rsidDel="00000000" w:rsidR="00000000" w:rsidRPr="00000000">
          <w:rPr>
            <w:rFonts w:ascii="Inter" w:cs="Inter" w:eastAsia="Inter" w:hAnsi="Inter"/>
            <w:color w:val="000000"/>
            <w:u w:val="single"/>
            <w:rtl w:val="0"/>
          </w:rPr>
          <w:t xml:space="preserve">gethologram.ai</w:t>
        </w:r>
      </w:hyperlink>
      <w:r w:rsidDel="00000000" w:rsidR="00000000" w:rsidRPr="00000000">
        <w:rPr>
          <w:rFonts w:ascii="Inter" w:cs="Inter" w:eastAsia="Inter" w:hAnsi="Inter"/>
          <w:color w:val="000000"/>
          <w:rtl w:val="0"/>
        </w:rPr>
        <w:t xml:space="preserve">) by the UOR Foundation</w:t>
        <w:br w:type="textWrapping"/>
      </w:r>
      <w:r w:rsidDel="00000000" w:rsidR="00000000" w:rsidRPr="00000000">
        <w:rPr>
          <w:rFonts w:ascii="Inter" w:cs="Inter" w:eastAsia="Inter" w:hAnsi="Inter"/>
          <w:b w:val="1"/>
          <w:bCs w:val="1"/>
          <w:color w:val="000000"/>
          <w:rtl w:val="0"/>
        </w:rPr>
        <w:t xml:space="preserve">Date:</w:t>
      </w:r>
      <w:r w:rsidDel="00000000" w:rsidR="00000000" w:rsidRPr="00000000">
        <w:rPr>
          <w:rFonts w:ascii="Inter" w:cs="Inter" w:eastAsia="Inter" w:hAnsi="Inter"/>
          <w:color w:val="000000"/>
          <w:rtl w:val="0"/>
        </w:rPr>
        <w:t xml:space="preserve"> February 5, 2026</w:t>
        <w:br w:type="textWrapping"/>
      </w:r>
      <w:r w:rsidDel="00000000" w:rsidR="00000000" w:rsidRPr="00000000">
        <w:rPr>
          <w:rFonts w:ascii="Inter" w:cs="Inter" w:eastAsia="Inter" w:hAnsi="Inter"/>
          <w:b w:val="1"/>
          <w:bCs w:val="1"/>
          <w:color w:val="000000"/>
          <w:rtl w:val="0"/>
        </w:rPr>
        <w:t xml:space="preserve">Classification:</w:t>
      </w:r>
      <w:r w:rsidDel="00000000" w:rsidR="00000000" w:rsidRPr="00000000">
        <w:rPr>
          <w:rFonts w:ascii="Inter" w:cs="Inter" w:eastAsia="Inter" w:hAnsi="Inter"/>
          <w:color w:val="000000"/>
          <w:rtl w:val="0"/>
        </w:rPr>
        <w:t xml:space="preserve"> Pre-product, pre-revenue, waitlist-stage software project claiming a new computational paradigm</w:t>
      </w:r>
      <w:r w:rsidDel="00000000" w:rsidR="00000000" w:rsidRPr="00000000">
        <w:rPr>
          <w:rtl w:val="0"/>
        </w:rPr>
      </w:r>
    </w:p>
    <w:p w:rsidR="00000000" w:rsidDel="00000000" w:rsidP="00000000" w:rsidRDefault="00000000" w:rsidRPr="00000000" w14:paraId="0000000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ywpu7i2q44kb" w:id="0"/>
    <w:bookmarkEnd w:id="0"/>
    <w:p w:rsidR="00000000" w:rsidDel="00000000" w:rsidP="00000000" w:rsidRDefault="00000000" w:rsidRPr="00000000" w14:paraId="0000000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 What Is Claimed</w:t>
      </w:r>
      <w:r w:rsidDel="00000000" w:rsidR="00000000" w:rsidRPr="00000000">
        <w:rPr>
          <w:rtl w:val="0"/>
        </w:rPr>
      </w:r>
    </w:p>
    <w:p w:rsidR="00000000" w:rsidDel="00000000" w:rsidP="00000000" w:rsidRDefault="00000000" w:rsidRPr="00000000" w14:paraId="00000005">
      <w:pPr>
        <w:spacing w:after="210" w:line="360" w:lineRule="auto"/>
        <w:rPr/>
      </w:pPr>
      <w:r w:rsidDel="00000000" w:rsidR="00000000" w:rsidRPr="00000000">
        <w:rPr>
          <w:rFonts w:ascii="Inter" w:cs="Inter" w:eastAsia="Inter" w:hAnsi="Inter"/>
          <w:color w:val="000000"/>
          <w:rtl w:val="0"/>
        </w:rPr>
        <w:t xml:space="preserve">Hologram claims to be a software-defined "virtual supercomputer" built on a mathematical discovery called Atlas. The core assertions:</w:t>
      </w:r>
      <w:hyperlink w:anchor="2o2raismoyx6">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06">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Information has intrinsic geometric structure: 256 byte values reduce to 96 equivalence classes under invariant-preserving transformations.</w:t>
      </w:r>
      <w:r w:rsidDel="00000000" w:rsidR="00000000" w:rsidRPr="00000000">
        <w:rPr>
          <w:rtl w:val="0"/>
        </w:rPr>
      </w:r>
    </w:p>
    <w:p w:rsidR="00000000" w:rsidDel="00000000" w:rsidP="00000000" w:rsidRDefault="00000000" w:rsidRPr="00000000" w14:paraId="00000007">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 information maps onto a fixed 12,288-coordinate torus (48 x 256).</w:t>
      </w:r>
      <w:r w:rsidDel="00000000" w:rsidR="00000000" w:rsidRPr="00000000">
        <w:rPr>
          <w:rtl w:val="0"/>
        </w:rPr>
      </w:r>
    </w:p>
    <w:p w:rsidR="00000000" w:rsidDel="00000000" w:rsidP="00000000" w:rsidRDefault="00000000" w:rsidRPr="00000000" w14:paraId="00000008">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Four conservation laws govern valid information transformations, analogous to physical conservation laws.</w:t>
      </w:r>
      <w:r w:rsidDel="00000000" w:rsidR="00000000" w:rsidRPr="00000000">
        <w:rPr>
          <w:rtl w:val="0"/>
        </w:rPr>
      </w:r>
    </w:p>
    <w:p w:rsidR="00000000" w:rsidDel="00000000" w:rsidP="00000000" w:rsidRDefault="00000000" w:rsidRPr="00000000" w14:paraId="00000009">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These properties enable compilation of arbitrary computation into constant-time O(1) lookup circuits.</w:t>
      </w:r>
      <w:r w:rsidDel="00000000" w:rsidR="00000000" w:rsidRPr="00000000">
        <w:rPr>
          <w:rtl w:val="0"/>
        </w:rPr>
      </w:r>
    </w:p>
    <w:p w:rsidR="00000000" w:rsidDel="00000000" w:rsidP="00000000" w:rsidRDefault="00000000" w:rsidRPr="00000000" w14:paraId="0000000A">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mathematical foundation derives from Lie algebras and exceptional Lie groups (G₂ through E₈).</w:t>
      </w:r>
      <w:hyperlink w:anchor="ljp4por7rr7r">
        <w:r w:rsidDel="00000000" w:rsidR="00000000" w:rsidRPr="00000000">
          <w:rPr>
            <w:rFonts w:ascii="Inter" w:cs="Inter" w:eastAsia="Inter" w:hAnsi="Inter"/>
            <w:color w:val="000000"/>
            <w:sz w:val="21"/>
            <w:szCs w:val="21"/>
            <w:u w:val="single"/>
            <w:vertAlign w:val="superscript"/>
            <w:rtl w:val="0"/>
          </w:rPr>
          <w:t xml:space="preserve">[2]</w:t>
        </w:r>
      </w:hyperlink>
      <w:r w:rsidDel="00000000" w:rsidR="00000000" w:rsidRPr="00000000">
        <w:rPr>
          <w:rtl w:val="0"/>
        </w:rPr>
      </w:r>
    </w:p>
    <w:p w:rsidR="00000000" w:rsidDel="00000000" w:rsidP="00000000" w:rsidRDefault="00000000" w:rsidRPr="00000000" w14:paraId="0000000B">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Practical result: instant local AI inference, no GPUs needed, backend-agnostic across CPU/GPU/TPU/WASM/WebGPU, compatible with PyTorch/TensorFlow/ONNX/CUDA.</w:t>
      </w:r>
      <w:r w:rsidDel="00000000" w:rsidR="00000000" w:rsidRPr="00000000">
        <w:rPr>
          <w:rtl w:val="0"/>
        </w:rPr>
      </w:r>
    </w:p>
    <w:p w:rsidR="00000000" w:rsidDel="00000000" w:rsidP="00000000" w:rsidRDefault="00000000" w:rsidRPr="00000000" w14:paraId="0000000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779vfpm2fqf4" w:id="1"/>
    <w:bookmarkEnd w:id="1"/>
    <w:p w:rsidR="00000000" w:rsidDel="00000000" w:rsidP="00000000" w:rsidRDefault="00000000" w:rsidRPr="00000000" w14:paraId="0000000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II. Tensions Ranked by Impact x Tractability</w:t>
      </w:r>
      <w:r w:rsidDel="00000000" w:rsidR="00000000" w:rsidRPr="00000000">
        <w:rPr>
          <w:rtl w:val="0"/>
        </w:rPr>
      </w:r>
    </w:p>
    <w:p w:rsidR="00000000" w:rsidDel="00000000" w:rsidP="00000000" w:rsidRDefault="00000000" w:rsidRPr="00000000" w14:paraId="0000000E">
      <w:pPr>
        <w:spacing w:after="210" w:line="360" w:lineRule="auto"/>
        <w:rPr/>
      </w:pPr>
      <w:r w:rsidDel="00000000" w:rsidR="00000000" w:rsidRPr="00000000">
        <w:rPr>
          <w:rFonts w:ascii="Inter" w:cs="Inter" w:eastAsia="Inter" w:hAnsi="Inter"/>
          <w:b w:val="1"/>
          <w:bCs w:val="1"/>
          <w:color w:val="000000"/>
          <w:rtl w:val="0"/>
        </w:rPr>
        <w:t xml:space="preserve">Tier 1 — Foundational (if wrong, everything collapses)</w:t>
      </w:r>
      <w:r w:rsidDel="00000000" w:rsidR="00000000" w:rsidRPr="00000000">
        <w:rPr>
          <w:rtl w:val="0"/>
        </w:rPr>
      </w:r>
    </w:p>
    <w:p w:rsidR="00000000" w:rsidDel="00000000" w:rsidP="00000000" w:rsidRDefault="00000000" w:rsidRPr="00000000" w14:paraId="0000000F">
      <w:pPr>
        <w:numPr>
          <w:ilvl w:val="0"/>
          <w:numId w:val="2"/>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96 equivalence classes vs. Shannon entropy.</w:t>
      </w:r>
      <w:r w:rsidDel="00000000" w:rsidR="00000000" w:rsidRPr="00000000">
        <w:rPr>
          <w:rFonts w:ascii="Inter" w:cs="Inter" w:eastAsia="Inter" w:hAnsi="Inter"/>
          <w:color w:val="000000"/>
          <w:sz w:val="21"/>
          <w:szCs w:val="21"/>
          <w:rtl w:val="0"/>
        </w:rPr>
        <w:t xml:space="preserve"> Collapsing 256 symbols to 96 classes loses ~1.42 bits per byte of representational capacity. The claim of "universal lossless" encoding requires a proof that those bits are provably never informative for arbitrary data. No such proof is published. The transformation group that produces the number 96 is not specified in any public-facing material.</w:t>
      </w:r>
      <w:hyperlink w:anchor="ayzgq5zek9am">
        <w:r w:rsidDel="00000000" w:rsidR="00000000" w:rsidRPr="00000000">
          <w:rPr>
            <w:rFonts w:ascii="Inter" w:cs="Inter" w:eastAsia="Inter" w:hAnsi="Inter"/>
            <w:color w:val="000000"/>
            <w:sz w:val="21"/>
            <w:szCs w:val="21"/>
            <w:u w:val="single"/>
            <w:vertAlign w:val="superscript"/>
            <w:rtl w:val="0"/>
          </w:rPr>
          <w:t xml:space="preserve">[3]</w:t>
        </w:r>
      </w:hyperlink>
      <w:r w:rsidDel="00000000" w:rsidR="00000000" w:rsidRPr="00000000">
        <w:rPr>
          <w:rtl w:val="0"/>
        </w:rPr>
      </w:r>
    </w:p>
    <w:p w:rsidR="00000000" w:rsidDel="00000000" w:rsidP="00000000" w:rsidRDefault="00000000" w:rsidRPr="00000000" w14:paraId="00000010">
      <w:pPr>
        <w:numPr>
          <w:ilvl w:val="0"/>
          <w:numId w:val="2"/>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O(1) runtime vs. hidden compile-time scaling.</w:t>
      </w:r>
      <w:r w:rsidDel="00000000" w:rsidR="00000000" w:rsidRPr="00000000">
        <w:rPr>
          <w:rFonts w:ascii="Inter" w:cs="Inter" w:eastAsia="Inter" w:hAnsi="Inter"/>
          <w:color w:val="000000"/>
          <w:sz w:val="21"/>
          <w:szCs w:val="21"/>
          <w:rtl w:val="0"/>
        </w:rPr>
        <w:t xml:space="preserve"> The benchmarks show compile time scaling roughly linearly with graph size (10 nodes = 17 µs, 100 nodes = 185 µs). The O(1) claim applies only to post-compilation lookup. Total cost (compile + execute) is never reported. If compile cost grows with model complexity, the complexity has been relocated, not eliminated.</w:t>
      </w:r>
      <w:hyperlink w:anchor="2o2raismoyx6">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1">
      <w:pPr>
        <w:numPr>
          <w:ilvl w:val="0"/>
          <w:numId w:val="2"/>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"Conservation laws" vs. model axioms.</w:t>
      </w:r>
      <w:r w:rsidDel="00000000" w:rsidR="00000000" w:rsidRPr="00000000">
        <w:rPr>
          <w:rFonts w:ascii="Inter" w:cs="Inter" w:eastAsia="Inter" w:hAnsi="Inter"/>
          <w:color w:val="000000"/>
          <w:sz w:val="21"/>
          <w:szCs w:val="21"/>
          <w:rtl w:val="0"/>
        </w:rPr>
        <w:t xml:space="preserve"> Physical conservation laws derive from symmetries of nature via Noether's theorem. Atlas's four invariants derive from symmetries of a framework the authors constructed. These are constraints of the model, not discoveries about information. The analogy to physics imports unearned epistemic authority.</w:t>
      </w:r>
      <w:hyperlink w:anchor="2o2raismoyx6">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2">
      <w:pPr>
        <w:spacing w:after="210" w:line="360" w:lineRule="auto"/>
        <w:rPr/>
      </w:pPr>
      <w:r w:rsidDel="00000000" w:rsidR="00000000" w:rsidRPr="00000000">
        <w:rPr>
          <w:rFonts w:ascii="Inter" w:cs="Inter" w:eastAsia="Inter" w:hAnsi="Inter"/>
          <w:b w:val="1"/>
          <w:bCs w:val="1"/>
          <w:color w:val="000000"/>
          <w:rtl w:val="0"/>
        </w:rPr>
        <w:t xml:space="preserve">Tier 2 — Structural (if wrong, claims shrink dramatically)</w:t>
      </w:r>
      <w:r w:rsidDel="00000000" w:rsidR="00000000" w:rsidRPr="00000000">
        <w:rPr>
          <w:rtl w:val="0"/>
        </w:rPr>
      </w:r>
    </w:p>
    <w:p w:rsidR="00000000" w:rsidDel="00000000" w:rsidP="00000000" w:rsidRDefault="00000000" w:rsidRPr="00000000" w14:paraId="00000013">
      <w:pPr>
        <w:numPr>
          <w:ilvl w:val="0"/>
          <w:numId w:val="3"/>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Lie algebra foundation vs. discrete lookup tables.</w:t>
      </w:r>
      <w:r w:rsidDel="00000000" w:rsidR="00000000" w:rsidRPr="00000000">
        <w:rPr>
          <w:rFonts w:ascii="Inter" w:cs="Inter" w:eastAsia="Inter" w:hAnsi="Inter"/>
          <w:color w:val="000000"/>
          <w:sz w:val="21"/>
          <w:szCs w:val="21"/>
          <w:rtl w:val="0"/>
        </w:rPr>
        <w:t xml:space="preserve"> Lie algebras are continuous, infinitesimal structures. Hologram's circuits are finite, discrete LUTs. No functorial bridge between the Atlas category (continuous algebraic objects) and the concrete compute layer (96-byte hash tables) is published. Without it, the Lie-theoretic framing may be ornamental.</w:t>
      </w:r>
      <w:hyperlink w:anchor="wgmo0iorqg8m">
        <w:r w:rsidDel="00000000" w:rsidR="00000000" w:rsidRPr="00000000">
          <w:rPr>
            <w:rFonts w:ascii="Inter" w:cs="Inter" w:eastAsia="Inter" w:hAnsi="Inter"/>
            <w:color w:val="000000"/>
            <w:sz w:val="21"/>
            <w:szCs w:val="21"/>
            <w:u w:val="single"/>
            <w:vertAlign w:val="superscript"/>
            <w:rtl w:val="0"/>
          </w:rPr>
          <w:t xml:space="preserve">[4]</w:t>
        </w:r>
      </w:hyperlink>
      <w:hyperlink w:anchor="ljp4por7rr7r">
        <w:r w:rsidDel="00000000" w:rsidR="00000000" w:rsidRPr="00000000">
          <w:rPr>
            <w:rFonts w:ascii="Inter" w:cs="Inter" w:eastAsia="Inter" w:hAnsi="Inter"/>
            <w:color w:val="000000"/>
            <w:sz w:val="21"/>
            <w:szCs w:val="21"/>
            <w:u w:val="single"/>
            <w:vertAlign w:val="superscript"/>
            <w:rtl w:val="0"/>
          </w:rPr>
          <w:t xml:space="preserve">[2]</w:t>
        </w:r>
      </w:hyperlink>
      <w:r w:rsidDel="00000000" w:rsidR="00000000" w:rsidRPr="00000000">
        <w:rPr>
          <w:rtl w:val="0"/>
        </w:rPr>
      </w:r>
    </w:p>
    <w:p w:rsidR="00000000" w:rsidDel="00000000" w:rsidP="00000000" w:rsidRDefault="00000000" w:rsidRPr="00000000" w14:paraId="00000014">
      <w:pPr>
        <w:numPr>
          <w:ilvl w:val="0"/>
          <w:numId w:val="3"/>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"Quantum-like efficiency" vs. complexity theory.</w:t>
      </w:r>
      <w:r w:rsidDel="00000000" w:rsidR="00000000" w:rsidRPr="00000000">
        <w:rPr>
          <w:rFonts w:ascii="Inter" w:cs="Inter" w:eastAsia="Inter" w:hAnsi="Inter"/>
          <w:color w:val="000000"/>
          <w:sz w:val="21"/>
          <w:szCs w:val="21"/>
          <w:rtl w:val="0"/>
        </w:rPr>
        <w:t xml:space="preserve"> BQP is believed to strictly contain BPP. Achieving quantum-class speedups on classical hardware would collapse this separation. No complexity-theoretic argument is offered. The comparison to quantum circuits is marketing language, not a technical claim that can survive scrutiny.</w:t>
      </w:r>
      <w:hyperlink w:anchor="2o2raismoyx6">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5">
      <w:pPr>
        <w:numPr>
          <w:ilvl w:val="0"/>
          <w:numId w:val="3"/>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Element-wise fusion presented as novel vs. existing compiler technology.</w:t>
      </w:r>
      <w:r w:rsidDel="00000000" w:rsidR="00000000" w:rsidRPr="00000000">
        <w:rPr>
          <w:rFonts w:ascii="Inter" w:cs="Inter" w:eastAsia="Inter" w:hAnsi="Inter"/>
          <w:color w:val="000000"/>
          <w:sz w:val="21"/>
          <w:szCs w:val="21"/>
          <w:rtl w:val="0"/>
        </w:rPr>
        <w:t xml:space="preserve"> The "75% fewer operations" example (12 element-wise ops fused to 3) is standard in XLA, TVM, TensorRT, and Triton. Rebranding established compiler passes with geometric language does not constitute a new paradigm.</w:t>
      </w:r>
      <w:hyperlink w:anchor="hr0tdqpi8hc6">
        <w:r w:rsidDel="00000000" w:rsidR="00000000" w:rsidRPr="00000000">
          <w:rPr>
            <w:rFonts w:ascii="Inter" w:cs="Inter" w:eastAsia="Inter" w:hAnsi="Inter"/>
            <w:color w:val="000000"/>
            <w:sz w:val="21"/>
            <w:szCs w:val="21"/>
            <w:u w:val="single"/>
            <w:vertAlign w:val="superscript"/>
            <w:rtl w:val="0"/>
          </w:rPr>
          <w:t xml:space="preserve">[5]</w:t>
        </w:r>
      </w:hyperlink>
      <w:r w:rsidDel="00000000" w:rsidR="00000000" w:rsidRPr="00000000">
        <w:rPr>
          <w:rtl w:val="0"/>
        </w:rPr>
      </w:r>
    </w:p>
    <w:p w:rsidR="00000000" w:rsidDel="00000000" w:rsidP="00000000" w:rsidRDefault="00000000" w:rsidRPr="00000000" w14:paraId="00000016">
      <w:pPr>
        <w:spacing w:after="210" w:line="360" w:lineRule="auto"/>
        <w:rPr/>
      </w:pPr>
      <w:r w:rsidDel="00000000" w:rsidR="00000000" w:rsidRPr="00000000">
        <w:rPr>
          <w:rFonts w:ascii="Inter" w:cs="Inter" w:eastAsia="Inter" w:hAnsi="Inter"/>
          <w:b w:val="1"/>
          <w:bCs w:val="1"/>
          <w:color w:val="000000"/>
          <w:rtl w:val="0"/>
        </w:rPr>
        <w:t xml:space="preserve">Tier 3 — Evidentiary (if addressed, credibility improves immediately)</w:t>
      </w:r>
      <w:r w:rsidDel="00000000" w:rsidR="00000000" w:rsidRPr="00000000">
        <w:rPr>
          <w:rtl w:val="0"/>
        </w:rPr>
      </w:r>
    </w:p>
    <w:p w:rsidR="00000000" w:rsidDel="00000000" w:rsidP="00000000" w:rsidRDefault="00000000" w:rsidRPr="00000000" w14:paraId="00000017">
      <w:pPr>
        <w:numPr>
          <w:ilvl w:val="0"/>
          <w:numId w:val="4"/>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No real workload benchmarked.</w:t>
      </w:r>
      <w:r w:rsidDel="00000000" w:rsidR="00000000" w:rsidRPr="00000000">
        <w:rPr>
          <w:rFonts w:ascii="Inter" w:cs="Inter" w:eastAsia="Inter" w:hAnsi="Inter"/>
          <w:color w:val="000000"/>
          <w:sz w:val="21"/>
          <w:szCs w:val="21"/>
          <w:rtl w:val="0"/>
        </w:rPr>
        <w:t xml:space="preserve"> Every published benchmark measures Hologram's own internal primitives: canonicalization, graph compilation, Unit Group operations, FFI overhead. Not one benchmark runs an AI model, a matrix multiply of meaningful size, or any recognized standard (MLPerf, LINPACK, SPEC).</w:t>
      </w:r>
      <w:hyperlink w:anchor="2o2raismoyx6">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8">
      <w:pPr>
        <w:numPr>
          <w:ilvl w:val="0"/>
          <w:numId w:val="4"/>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"Compile Matmul" is not a matmul.</w:t>
      </w:r>
      <w:r w:rsidDel="00000000" w:rsidR="00000000" w:rsidRPr="00000000">
        <w:rPr>
          <w:rFonts w:ascii="Inter" w:cs="Inter" w:eastAsia="Inter" w:hAnsi="Inter"/>
          <w:color w:val="000000"/>
          <w:sz w:val="21"/>
          <w:szCs w:val="21"/>
          <w:rtl w:val="0"/>
        </w:rPr>
        <w:t xml:space="preserve"> The benchmark measures time to compile a matmul circuit description, not to execute a matrix multiplication. The label invites misreading.</w:t>
      </w:r>
      <w:hyperlink w:anchor="2o2raismoyx6">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9">
      <w:pPr>
        <w:numPr>
          <w:ilvl w:val="0"/>
          <w:numId w:val="4"/>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SIMD256 add: 88 µs for 1K elements.</w:t>
      </w:r>
      <w:r w:rsidDel="00000000" w:rsidR="00000000" w:rsidRPr="00000000">
        <w:rPr>
          <w:rFonts w:ascii="Inter" w:cs="Inter" w:eastAsia="Inter" w:hAnsi="Inter"/>
          <w:color w:val="000000"/>
          <w:sz w:val="21"/>
          <w:szCs w:val="21"/>
          <w:rtl w:val="0"/>
        </w:rPr>
        <w:t xml:space="preserve"> This is ~88 ns/element — roughly 350x slower than a naive scalar loop on a modern CPU. The backend layer appears to add overhead.</w:t>
      </w:r>
      <w:hyperlink w:anchor="2o2raismoyx6">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A">
      <w:pPr>
        <w:numPr>
          <w:ilvl w:val="0"/>
          <w:numId w:val="4"/>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Five backends listed, one tested.</w:t>
      </w:r>
      <w:r w:rsidDel="00000000" w:rsidR="00000000" w:rsidRPr="00000000">
        <w:rPr>
          <w:rFonts w:ascii="Inter" w:cs="Inter" w:eastAsia="Inter" w:hAnsi="Inter"/>
          <w:color w:val="000000"/>
          <w:sz w:val="21"/>
          <w:szCs w:val="21"/>
          <w:rtl w:val="0"/>
        </w:rPr>
        <w:t xml:space="preserve"> GPU, TPU, WASM, and WebGPU appear on every page. All published benchmarks run on CPU only.</w:t>
      </w:r>
      <w:hyperlink w:anchor="2o2raismoyx6">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B">
      <w:pPr>
        <w:numPr>
          <w:ilvl w:val="0"/>
          <w:numId w:val="4"/>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"It just works" with no downloadable artifact.</w:t>
      </w:r>
      <w:r w:rsidDel="00000000" w:rsidR="00000000" w:rsidRPr="00000000">
        <w:rPr>
          <w:rFonts w:ascii="Inter" w:cs="Inter" w:eastAsia="Inter" w:hAnsi="Inter"/>
          <w:color w:val="000000"/>
          <w:sz w:val="21"/>
          <w:szCs w:val="21"/>
          <w:rtl w:val="0"/>
        </w:rPr>
        <w:t xml:space="preserve"> The only call to action is a Typeform waitlist. No pip package, no binary, no demo.</w:t>
      </w:r>
      <w:hyperlink w:anchor="2o2raismoyx6">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C">
      <w:pPr>
        <w:numPr>
          <w:ilvl w:val="0"/>
          <w:numId w:val="4"/>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Single testimonial.</w:t>
      </w:r>
      <w:r w:rsidDel="00000000" w:rsidR="00000000" w:rsidRPr="00000000">
        <w:rPr>
          <w:rFonts w:ascii="Inter" w:cs="Inter" w:eastAsia="Inter" w:hAnsi="Inter"/>
          <w:color w:val="000000"/>
          <w:sz w:val="21"/>
          <w:szCs w:val="21"/>
          <w:rtl w:val="0"/>
        </w:rPr>
        <w:t xml:space="preserve"> One quote from one engineer at one YC S24 startup. No independent reproduction, no named model, no before/after numbers.</w:t>
      </w:r>
      <w:hyperlink w:anchor="2o2raismoyx6">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D">
      <w:pPr>
        <w:numPr>
          <w:ilvl w:val="0"/>
          <w:numId w:val="4"/>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"vGPU" naming.</w:t>
      </w:r>
      <w:r w:rsidDel="00000000" w:rsidR="00000000" w:rsidRPr="00000000">
        <w:rPr>
          <w:rFonts w:ascii="Inter" w:cs="Inter" w:eastAsia="Inter" w:hAnsi="Inter"/>
          <w:color w:val="000000"/>
          <w:sz w:val="21"/>
          <w:szCs w:val="21"/>
          <w:rtl w:val="0"/>
        </w:rPr>
        <w:t xml:space="preserve"> The term has an established industry meaning (NVIDIA vGPU, Intel GVT-g: hardware-assisted GPU sharing). Hologram's "vGPU" is a software LUT executor. This creates false equivalence.</w:t>
      </w:r>
      <w:hyperlink w:anchor="2o2raismoyx6">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E">
      <w:pPr>
        <w:numPr>
          <w:ilvl w:val="0"/>
          <w:numId w:val="4"/>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Hero metric: 0.3 ns "Fastest Operation."</w:t>
      </w:r>
      <w:r w:rsidDel="00000000" w:rsidR="00000000" w:rsidRPr="00000000">
        <w:rPr>
          <w:rFonts w:ascii="Inter" w:cs="Inter" w:eastAsia="Inter" w:hAnsi="Inter"/>
          <w:color w:val="000000"/>
          <w:sz w:val="21"/>
          <w:szCs w:val="21"/>
          <w:rtl w:val="0"/>
        </w:rPr>
        <w:t xml:space="preserve"> This measures a struct field accessor (</w:t>
      </w:r>
      <w:r w:rsidDel="00000000" w:rsidR="00000000" w:rsidRPr="00000000">
        <w:rPr>
          <w:rFonts w:ascii="IBM Plex Mono" w:cs="IBM Plex Mono" w:eastAsia="IBM Plex Mono" w:hAnsi="IBM Plex Mono"/>
          <w:color w:val="000000"/>
          <w:sz w:val="18"/>
          <w:szCs w:val="18"/>
          <w:shd w:fill="f8f8fa" w:val="clear"/>
          <w:rtl w:val="0"/>
        </w:rPr>
        <w:t xml:space="preserve">sections_count</w:t>
      </w:r>
      <w:r w:rsidDel="00000000" w:rsidR="00000000" w:rsidRPr="00000000">
        <w:rPr>
          <w:rFonts w:ascii="Inter" w:cs="Inter" w:eastAsia="Inter" w:hAnsi="Inter"/>
          <w:color w:val="000000"/>
          <w:sz w:val="21"/>
          <w:szCs w:val="21"/>
          <w:rtl w:val="0"/>
        </w:rPr>
        <w:t xml:space="preserve">), not computation.</w:t>
      </w:r>
      <w:hyperlink w:anchor="2o2raismoyx6">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1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III. What Is Genuinely Positive</w:t>
      </w:r>
      <w:r w:rsidDel="00000000" w:rsidR="00000000" w:rsidRPr="00000000">
        <w:rPr>
          <w:rtl w:val="0"/>
        </w:rPr>
      </w:r>
    </w:p>
    <w:p w:rsidR="00000000" w:rsidDel="00000000" w:rsidP="00000000" w:rsidRDefault="00000000" w:rsidRPr="00000000" w14:paraId="00000021">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benchmarking infrastructure is real: </w:t>
      </w:r>
      <w:hyperlink r:id="rId8">
        <w:r w:rsidDel="00000000" w:rsidR="00000000" w:rsidRPr="00000000">
          <w:rPr>
            <w:rFonts w:ascii="Inter" w:cs="Inter" w:eastAsia="Inter" w:hAnsi="Inter"/>
            <w:color w:val="000000"/>
            <w:sz w:val="21"/>
            <w:szCs w:val="21"/>
            <w:u w:val="single"/>
            <w:rtl w:val="0"/>
          </w:rPr>
          <w:t xml:space="preserve">criterion.rs</w:t>
        </w:r>
      </w:hyperlink>
      <w:r w:rsidDel="00000000" w:rsidR="00000000" w:rsidRPr="00000000">
        <w:rPr>
          <w:rFonts w:ascii="Inter" w:cs="Inter" w:eastAsia="Inter" w:hAnsi="Inter"/>
          <w:color w:val="000000"/>
          <w:sz w:val="21"/>
          <w:szCs w:val="21"/>
          <w:rtl w:val="0"/>
        </w:rPr>
        <w:t xml:space="preserve">, raw JSON, git commit hashes, 95% confidence intervals. The tooling for honest measurement exists.</w:t>
      </w:r>
      <w:hyperlink w:anchor="2o2raismoyx6">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22">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code is open-source on GitHub (UOR-Foundation/hologram). External audit is possible.</w:t>
      </w:r>
      <w:hyperlink w:anchor="jva8woppssem">
        <w:r w:rsidDel="00000000" w:rsidR="00000000" w:rsidRPr="00000000">
          <w:rPr>
            <w:rFonts w:ascii="Inter" w:cs="Inter" w:eastAsia="Inter" w:hAnsi="Inter"/>
            <w:color w:val="000000"/>
            <w:sz w:val="21"/>
            <w:szCs w:val="21"/>
            <w:u w:val="single"/>
            <w:vertAlign w:val="superscript"/>
            <w:rtl w:val="0"/>
          </w:rPr>
          <w:t xml:space="preserve">[6]</w:t>
        </w:r>
      </w:hyperlink>
      <w:r w:rsidDel="00000000" w:rsidR="00000000" w:rsidRPr="00000000">
        <w:rPr>
          <w:rtl w:val="0"/>
        </w:rPr>
      </w:r>
    </w:p>
    <w:p w:rsidR="00000000" w:rsidDel="00000000" w:rsidP="00000000" w:rsidRDefault="00000000" w:rsidRPr="00000000" w14:paraId="00000023">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Atlas crate documentation attempts formal-ish structure with Rust tests as proofs. This is unusual and directionally good for a project at this stage.</w:t>
      </w:r>
      <w:hyperlink w:anchor="ljp4por7rr7r">
        <w:r w:rsidDel="00000000" w:rsidR="00000000" w:rsidRPr="00000000">
          <w:rPr>
            <w:rFonts w:ascii="Inter" w:cs="Inter" w:eastAsia="Inter" w:hAnsi="Inter"/>
            <w:color w:val="000000"/>
            <w:sz w:val="21"/>
            <w:szCs w:val="21"/>
            <w:u w:val="single"/>
            <w:vertAlign w:val="superscript"/>
            <w:rtl w:val="0"/>
          </w:rPr>
          <w:t xml:space="preserve">[2]</w:t>
        </w:r>
      </w:hyperlink>
      <w:r w:rsidDel="00000000" w:rsidR="00000000" w:rsidRPr="00000000">
        <w:rPr>
          <w:rtl w:val="0"/>
        </w:rPr>
      </w:r>
    </w:p>
    <w:p w:rsidR="00000000" w:rsidDel="00000000" w:rsidP="00000000" w:rsidRDefault="00000000" w:rsidRPr="00000000" w14:paraId="00000024">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Local inference as a privacy-preserving principle is sound, though it is not a differentiator (llama.cpp, Ollama, MLX all do this).</w:t>
      </w:r>
      <w:r w:rsidDel="00000000" w:rsidR="00000000" w:rsidRPr="00000000">
        <w:rPr>
          <w:rtl w:val="0"/>
        </w:rPr>
      </w:r>
    </w:p>
    <w:p w:rsidR="00000000" w:rsidDel="00000000" w:rsidP="00000000" w:rsidRDefault="00000000" w:rsidRPr="00000000" w14:paraId="0000002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IV. Levers — Prioritized</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pPr>
            <w:r w:rsidDel="00000000" w:rsidR="00000000" w:rsidRPr="00000000">
              <w:rPr>
                <w:rFonts w:ascii="Inter" w:cs="Inter" w:eastAsia="Inter" w:hAnsi="Inter"/>
                <w:color w:val="000000"/>
                <w:sz w:val="17"/>
                <w:szCs w:val="17"/>
                <w:rtl w:val="0"/>
              </w:rPr>
              <w:t xml:space="preserve">Priority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pPr>
            <w:r w:rsidDel="00000000" w:rsidR="00000000" w:rsidRPr="00000000">
              <w:rPr>
                <w:rFonts w:ascii="Inter" w:cs="Inter" w:eastAsia="Inter" w:hAnsi="Inter"/>
                <w:color w:val="000000"/>
                <w:sz w:val="17"/>
                <w:szCs w:val="17"/>
                <w:rtl w:val="0"/>
              </w:rPr>
              <w:t xml:space="preserve">Owner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9">
            <w:pPr>
              <w:spacing w:line="360" w:lineRule="auto"/>
              <w:rPr/>
            </w:pPr>
            <w:r w:rsidDel="00000000" w:rsidR="00000000" w:rsidRPr="00000000">
              <w:rPr>
                <w:rFonts w:ascii="Inter" w:cs="Inter" w:eastAsia="Inter" w:hAnsi="Inter"/>
                <w:color w:val="000000"/>
                <w:sz w:val="17"/>
                <w:szCs w:val="17"/>
                <w:rtl w:val="0"/>
              </w:rPr>
              <w:t xml:space="preserve">Action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pPr>
            <w:r w:rsidDel="00000000" w:rsidR="00000000" w:rsidRPr="00000000">
              <w:rPr>
                <w:rFonts w:ascii="Inter" w:cs="Inter" w:eastAsia="Inter" w:hAnsi="Inter"/>
                <w:color w:val="000000"/>
                <w:sz w:val="17"/>
                <w:szCs w:val="17"/>
                <w:rtl w:val="0"/>
              </w:rPr>
              <w:t xml:space="preserve">Metric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B">
            <w:pPr>
              <w:spacing w:line="360" w:lineRule="auto"/>
              <w:rPr/>
            </w:pPr>
            <w:r w:rsidDel="00000000" w:rsidR="00000000" w:rsidRPr="00000000">
              <w:rPr>
                <w:rFonts w:ascii="Inter" w:cs="Inter" w:eastAsia="Inter" w:hAnsi="Inter"/>
                <w:color w:val="000000"/>
                <w:sz w:val="17"/>
                <w:szCs w:val="17"/>
                <w:rtl w:val="0"/>
              </w:rPr>
              <w:t xml:space="preserve">Horizon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C">
            <w:pPr>
              <w:spacing w:line="360" w:lineRule="auto"/>
              <w:rPr/>
            </w:pPr>
            <w:r w:rsidDel="00000000" w:rsidR="00000000" w:rsidRPr="00000000">
              <w:rPr>
                <w:rFonts w:ascii="Inter" w:cs="Inter" w:eastAsia="Inter" w:hAnsi="Inter"/>
                <w:color w:val="000000"/>
                <w:sz w:val="17"/>
                <w:szCs w:val="17"/>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D">
            <w:pPr>
              <w:spacing w:line="360" w:lineRule="auto"/>
              <w:rPr/>
            </w:pPr>
            <w:r w:rsidDel="00000000" w:rsidR="00000000" w:rsidRPr="00000000">
              <w:rPr>
                <w:rFonts w:ascii="Inter" w:cs="Inter" w:eastAsia="Inter" w:hAnsi="Inter"/>
                <w:color w:val="000000"/>
                <w:sz w:val="17"/>
                <w:szCs w:val="17"/>
                <w:rtl w:val="0"/>
              </w:rPr>
              <w:t xml:space="preserve">UOR Foundation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rPr/>
            </w:pPr>
            <w:r w:rsidDel="00000000" w:rsidR="00000000" w:rsidRPr="00000000">
              <w:rPr>
                <w:rFonts w:ascii="Inter" w:cs="Inter" w:eastAsia="Inter" w:hAnsi="Inter"/>
                <w:color w:val="000000"/>
                <w:sz w:val="17"/>
                <w:szCs w:val="17"/>
                <w:rtl w:val="0"/>
              </w:rPr>
              <w:t xml:space="preserve">Publish the transformation group that produces 96 classes and a formal proof of losslessness for arbitrary byte sequences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F">
            <w:pPr>
              <w:spacing w:line="360" w:lineRule="auto"/>
              <w:rPr/>
            </w:pPr>
            <w:r w:rsidDel="00000000" w:rsidR="00000000" w:rsidRPr="00000000">
              <w:rPr>
                <w:rFonts w:ascii="Inter" w:cs="Inter" w:eastAsia="Inter" w:hAnsi="Inter"/>
                <w:color w:val="000000"/>
                <w:sz w:val="17"/>
                <w:szCs w:val="17"/>
                <w:rtl w:val="0"/>
              </w:rPr>
              <w:t xml:space="preserve">Proof accepted on arXiv (</w:t>
            </w:r>
            <w:hyperlink r:id="rId9">
              <w:r w:rsidDel="00000000" w:rsidR="00000000" w:rsidRPr="00000000">
                <w:rPr>
                  <w:rFonts w:ascii="Inter" w:cs="Inter" w:eastAsia="Inter" w:hAnsi="Inter"/>
                  <w:color w:val="000000"/>
                  <w:sz w:val="17"/>
                  <w:szCs w:val="17"/>
                  <w:u w:val="single"/>
                  <w:rtl w:val="0"/>
                </w:rPr>
                <w:t xml:space="preserve">math.IT</w:t>
              </w:r>
            </w:hyperlink>
            <w:r w:rsidDel="00000000" w:rsidR="00000000" w:rsidRPr="00000000">
              <w:rPr>
                <w:rFonts w:ascii="Inter" w:cs="Inter" w:eastAsia="Inter" w:hAnsi="Inter"/>
                <w:color w:val="000000"/>
                <w:sz w:val="17"/>
                <w:szCs w:val="17"/>
                <w:rtl w:val="0"/>
              </w:rPr>
              <w:t xml:space="preserve"> or </w:t>
            </w:r>
            <w:hyperlink r:id="rId10">
              <w:r w:rsidDel="00000000" w:rsidR="00000000" w:rsidRPr="00000000">
                <w:rPr>
                  <w:rFonts w:ascii="Inter" w:cs="Inter" w:eastAsia="Inter" w:hAnsi="Inter"/>
                  <w:color w:val="000000"/>
                  <w:sz w:val="17"/>
                  <w:szCs w:val="17"/>
                  <w:u w:val="single"/>
                  <w:rtl w:val="0"/>
                </w:rPr>
                <w:t xml:space="preserve">cs.IT</w:t>
              </w:r>
            </w:hyperlink>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0">
            <w:pPr>
              <w:spacing w:line="360" w:lineRule="auto"/>
              <w:rPr/>
            </w:pPr>
            <w:r w:rsidDel="00000000" w:rsidR="00000000" w:rsidRPr="00000000">
              <w:rPr>
                <w:rFonts w:ascii="Inter" w:cs="Inter" w:eastAsia="Inter" w:hAnsi="Inter"/>
                <w:color w:val="000000"/>
                <w:sz w:val="17"/>
                <w:szCs w:val="17"/>
                <w:rtl w:val="0"/>
              </w:rPr>
              <w:t xml:space="preserve">6 months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1">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2">
            <w:pPr>
              <w:spacing w:line="360" w:lineRule="auto"/>
              <w:rPr/>
            </w:pPr>
            <w:r w:rsidDel="00000000" w:rsidR="00000000" w:rsidRPr="00000000">
              <w:rPr>
                <w:rFonts w:ascii="Inter" w:cs="Inter" w:eastAsia="Inter" w:hAnsi="Inter"/>
                <w:color w:val="000000"/>
                <w:sz w:val="17"/>
                <w:szCs w:val="17"/>
                <w:rtl w:val="0"/>
              </w:rPr>
              <w:t xml:space="preserve">UOR Foundation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3">
            <w:pPr>
              <w:spacing w:line="360" w:lineRule="auto"/>
              <w:rPr/>
            </w:pPr>
            <w:r w:rsidDel="00000000" w:rsidR="00000000" w:rsidRPr="00000000">
              <w:rPr>
                <w:rFonts w:ascii="Inter" w:cs="Inter" w:eastAsia="Inter" w:hAnsi="Inter"/>
                <w:color w:val="000000"/>
                <w:sz w:val="17"/>
                <w:szCs w:val="17"/>
                <w:rtl w:val="0"/>
              </w:rPr>
              <w:t xml:space="preserve">Run one ONNX model (e.g., ResNet-50) end-to-end through Hologram and publish compile + execute wall-clock vs. ONNX Runtime on same hardware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4">
            <w:pPr>
              <w:spacing w:line="360" w:lineRule="auto"/>
              <w:rPr/>
            </w:pPr>
            <w:r w:rsidDel="00000000" w:rsidR="00000000" w:rsidRPr="00000000">
              <w:rPr>
                <w:rFonts w:ascii="Inter" w:cs="Inter" w:eastAsia="Inter" w:hAnsi="Inter"/>
                <w:color w:val="000000"/>
                <w:sz w:val="17"/>
                <w:szCs w:val="17"/>
                <w:rtl w:val="0"/>
              </w:rPr>
              <w:t xml:space="preserve">Latency and throughput delta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5">
            <w:pPr>
              <w:spacing w:line="360" w:lineRule="auto"/>
              <w:rPr/>
            </w:pPr>
            <w:r w:rsidDel="00000000" w:rsidR="00000000" w:rsidRPr="00000000">
              <w:rPr>
                <w:rFonts w:ascii="Inter" w:cs="Inter" w:eastAsia="Inter" w:hAnsi="Inter"/>
                <w:color w:val="000000"/>
                <w:sz w:val="17"/>
                <w:szCs w:val="17"/>
                <w:rtl w:val="0"/>
              </w:rPr>
              <w:t xml:space="preserve">30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6">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7">
            <w:pPr>
              <w:spacing w:line="360" w:lineRule="auto"/>
              <w:rPr/>
            </w:pPr>
            <w:r w:rsidDel="00000000" w:rsidR="00000000" w:rsidRPr="00000000">
              <w:rPr>
                <w:rFonts w:ascii="Inter" w:cs="Inter" w:eastAsia="Inter" w:hAnsi="Inter"/>
                <w:color w:val="000000"/>
                <w:sz w:val="17"/>
                <w:szCs w:val="17"/>
                <w:rtl w:val="0"/>
              </w:rPr>
              <w:t xml:space="preserve">UOR Foundation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8">
            <w:pPr>
              <w:spacing w:line="360" w:lineRule="auto"/>
              <w:rPr/>
            </w:pPr>
            <w:r w:rsidDel="00000000" w:rsidR="00000000" w:rsidRPr="00000000">
              <w:rPr>
                <w:rFonts w:ascii="Inter" w:cs="Inter" w:eastAsia="Inter" w:hAnsi="Inter"/>
                <w:color w:val="000000"/>
                <w:sz w:val="17"/>
                <w:szCs w:val="17"/>
                <w:rtl w:val="0"/>
              </w:rPr>
              <w:t xml:space="preserve">Report compile-time cost as a function of model parameter count (1M to 1B)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9">
            <w:pPr>
              <w:spacing w:line="360" w:lineRule="auto"/>
              <w:rPr/>
            </w:pPr>
            <w:r w:rsidDel="00000000" w:rsidR="00000000" w:rsidRPr="00000000">
              <w:rPr>
                <w:rFonts w:ascii="Inter" w:cs="Inter" w:eastAsia="Inter" w:hAnsi="Inter"/>
                <w:color w:val="000000"/>
                <w:sz w:val="17"/>
                <w:szCs w:val="17"/>
                <w:rtl w:val="0"/>
              </w:rPr>
              <w:t xml:space="preserve">Seconds per parameter tier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A">
            <w:pPr>
              <w:spacing w:line="360" w:lineRule="auto"/>
              <w:rPr/>
            </w:pPr>
            <w:r w:rsidDel="00000000" w:rsidR="00000000" w:rsidRPr="00000000">
              <w:rPr>
                <w:rFonts w:ascii="Inter" w:cs="Inter" w:eastAsia="Inter" w:hAnsi="Inter"/>
                <w:color w:val="000000"/>
                <w:sz w:val="17"/>
                <w:szCs w:val="17"/>
                <w:rtl w:val="0"/>
              </w:rPr>
              <w:t xml:space="preserve">21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B">
            <w:pPr>
              <w:spacing w:line="360" w:lineRule="auto"/>
              <w:rPr/>
            </w:pPr>
            <w:r w:rsidDel="00000000" w:rsidR="00000000" w:rsidRPr="00000000">
              <w:rPr>
                <w:rFonts w:ascii="Inter" w:cs="Inter" w:eastAsia="Inter" w:hAnsi="Inter"/>
                <w:color w:val="000000"/>
                <w:sz w:val="17"/>
                <w:szCs w:val="17"/>
                <w:rtl w:val="0"/>
              </w:rPr>
              <w:t xml:space="preserve">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C">
            <w:pPr>
              <w:spacing w:line="360" w:lineRule="auto"/>
              <w:rPr/>
            </w:pPr>
            <w:r w:rsidDel="00000000" w:rsidR="00000000" w:rsidRPr="00000000">
              <w:rPr>
                <w:rFonts w:ascii="Inter" w:cs="Inter" w:eastAsia="Inter" w:hAnsi="Inter"/>
                <w:color w:val="000000"/>
                <w:sz w:val="17"/>
                <w:szCs w:val="17"/>
                <w:rtl w:val="0"/>
              </w:rPr>
              <w:t xml:space="preserve">UOR Foundation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D">
            <w:pPr>
              <w:spacing w:line="360" w:lineRule="auto"/>
              <w:rPr/>
            </w:pPr>
            <w:r w:rsidDel="00000000" w:rsidR="00000000" w:rsidRPr="00000000">
              <w:rPr>
                <w:rFonts w:ascii="Inter" w:cs="Inter" w:eastAsia="Inter" w:hAnsi="Inter"/>
                <w:color w:val="000000"/>
                <w:sz w:val="17"/>
                <w:szCs w:val="17"/>
                <w:rtl w:val="0"/>
              </w:rPr>
              <w:t xml:space="preserve">Ship a pip-installable or cargo-installable package that an external user can run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E">
            <w:pPr>
              <w:spacing w:line="360" w:lineRule="auto"/>
              <w:rPr/>
            </w:pPr>
            <w:r w:rsidDel="00000000" w:rsidR="00000000" w:rsidRPr="00000000">
              <w:rPr>
                <w:rFonts w:ascii="Inter" w:cs="Inter" w:eastAsia="Inter" w:hAnsi="Inter"/>
                <w:color w:val="000000"/>
                <w:sz w:val="17"/>
                <w:szCs w:val="17"/>
                <w:rtl w:val="0"/>
              </w:rPr>
              <w:t xml:space="preserve">Number of independent reproductions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F">
            <w:pPr>
              <w:spacing w:line="360" w:lineRule="auto"/>
              <w:rPr/>
            </w:pPr>
            <w:r w:rsidDel="00000000" w:rsidR="00000000" w:rsidRPr="00000000">
              <w:rPr>
                <w:rFonts w:ascii="Inter" w:cs="Inter" w:eastAsia="Inter" w:hAnsi="Inter"/>
                <w:color w:val="000000"/>
                <w:sz w:val="17"/>
                <w:szCs w:val="17"/>
                <w:rtl w:val="0"/>
              </w:rPr>
              <w:t xml:space="preserve">45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0">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1">
            <w:pPr>
              <w:spacing w:line="360" w:lineRule="auto"/>
              <w:rPr/>
            </w:pPr>
            <w:r w:rsidDel="00000000" w:rsidR="00000000" w:rsidRPr="00000000">
              <w:rPr>
                <w:rFonts w:ascii="Inter" w:cs="Inter" w:eastAsia="Inter" w:hAnsi="Inter"/>
                <w:color w:val="000000"/>
                <w:sz w:val="17"/>
                <w:szCs w:val="17"/>
                <w:rtl w:val="0"/>
              </w:rPr>
              <w:t xml:space="preserve">UOR Foundation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2">
            <w:pPr>
              <w:spacing w:line="360" w:lineRule="auto"/>
              <w:rPr/>
            </w:pPr>
            <w:r w:rsidDel="00000000" w:rsidR="00000000" w:rsidRPr="00000000">
              <w:rPr>
                <w:rFonts w:ascii="Inter" w:cs="Inter" w:eastAsia="Inter" w:hAnsi="Inter"/>
                <w:color w:val="000000"/>
                <w:sz w:val="17"/>
                <w:szCs w:val="17"/>
                <w:rtl w:val="0"/>
              </w:rPr>
              <w:t xml:space="preserve">Publish at least one non-CPU backend benchmark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3">
            <w:pPr>
              <w:spacing w:line="360" w:lineRule="auto"/>
              <w:rPr/>
            </w:pPr>
            <w:hyperlink r:id="rId11">
              <w:r w:rsidDel="00000000" w:rsidR="00000000" w:rsidRPr="00000000">
                <w:rPr>
                  <w:rFonts w:ascii="Inter" w:cs="Inter" w:eastAsia="Inter" w:hAnsi="Inter"/>
                  <w:color w:val="000000"/>
                  <w:sz w:val="17"/>
                  <w:szCs w:val="17"/>
                  <w:u w:val="single"/>
                  <w:rtl w:val="0"/>
                </w:rPr>
                <w:t xml:space="preserve">criterion.rs</w:t>
              </w:r>
            </w:hyperlink>
            <w:r w:rsidDel="00000000" w:rsidR="00000000" w:rsidRPr="00000000">
              <w:rPr>
                <w:rFonts w:ascii="Inter" w:cs="Inter" w:eastAsia="Inter" w:hAnsi="Inter"/>
                <w:color w:val="000000"/>
                <w:sz w:val="17"/>
                <w:szCs w:val="17"/>
                <w:rtl w:val="0"/>
              </w:rPr>
              <w:t xml:space="preserve"> results for WASM or WebGPU</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4">
            <w:pPr>
              <w:spacing w:line="360" w:lineRule="auto"/>
              <w:rPr/>
            </w:pPr>
            <w:r w:rsidDel="00000000" w:rsidR="00000000" w:rsidRPr="00000000">
              <w:rPr>
                <w:rFonts w:ascii="Inter" w:cs="Inter" w:eastAsia="Inter" w:hAnsi="Inter"/>
                <w:color w:val="000000"/>
                <w:sz w:val="17"/>
                <w:szCs w:val="17"/>
                <w:rtl w:val="0"/>
              </w:rPr>
              <w:t xml:space="preserve">45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5">
            <w:pPr>
              <w:spacing w:line="360" w:lineRule="auto"/>
              <w:rPr/>
            </w:pPr>
            <w:r w:rsidDel="00000000" w:rsidR="00000000" w:rsidRPr="00000000">
              <w:rPr>
                <w:rFonts w:ascii="Inter" w:cs="Inter" w:eastAsia="Inter" w:hAnsi="Inter"/>
                <w:color w:val="000000"/>
                <w:sz w:val="17"/>
                <w:szCs w:val="17"/>
                <w:rtl w:val="0"/>
              </w:rPr>
              <w:t xml:space="preserve">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6">
            <w:pPr>
              <w:spacing w:line="360" w:lineRule="auto"/>
              <w:rPr/>
            </w:pPr>
            <w:r w:rsidDel="00000000" w:rsidR="00000000" w:rsidRPr="00000000">
              <w:rPr>
                <w:rFonts w:ascii="Inter" w:cs="Inter" w:eastAsia="Inter" w:hAnsi="Inter"/>
                <w:color w:val="000000"/>
                <w:sz w:val="17"/>
                <w:szCs w:val="17"/>
                <w:rtl w:val="0"/>
              </w:rPr>
              <w:t xml:space="preserve">UOR Foundation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7">
            <w:pPr>
              <w:spacing w:line="360" w:lineRule="auto"/>
              <w:rPr/>
            </w:pPr>
            <w:r w:rsidDel="00000000" w:rsidR="00000000" w:rsidRPr="00000000">
              <w:rPr>
                <w:rFonts w:ascii="Inter" w:cs="Inter" w:eastAsia="Inter" w:hAnsi="Inter"/>
                <w:color w:val="000000"/>
                <w:sz w:val="17"/>
                <w:szCs w:val="17"/>
                <w:rtl w:val="0"/>
              </w:rPr>
              <w:t xml:space="preserve">Explain or fix the SIMD256 regression (88 µs / 1K adds)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8">
            <w:pPr>
              <w:spacing w:line="360" w:lineRule="auto"/>
              <w:rPr/>
            </w:pPr>
            <w:r w:rsidDel="00000000" w:rsidR="00000000" w:rsidRPr="00000000">
              <w:rPr>
                <w:rFonts w:ascii="Inter" w:cs="Inter" w:eastAsia="Inter" w:hAnsi="Inter"/>
                <w:color w:val="000000"/>
                <w:sz w:val="17"/>
                <w:szCs w:val="17"/>
                <w:rtl w:val="0"/>
              </w:rPr>
              <w:t xml:space="preserve">Root cause documented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9">
            <w:pPr>
              <w:spacing w:line="360" w:lineRule="auto"/>
              <w:rPr/>
            </w:pPr>
            <w:r w:rsidDel="00000000" w:rsidR="00000000" w:rsidRPr="00000000">
              <w:rPr>
                <w:rFonts w:ascii="Inter" w:cs="Inter" w:eastAsia="Inter" w:hAnsi="Inter"/>
                <w:color w:val="000000"/>
                <w:sz w:val="17"/>
                <w:szCs w:val="17"/>
                <w:rtl w:val="0"/>
              </w:rPr>
              <w:t xml:space="preserve">14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A">
            <w:pPr>
              <w:spacing w:line="360" w:lineRule="auto"/>
              <w:rPr/>
            </w:pPr>
            <w:r w:rsidDel="00000000" w:rsidR="00000000" w:rsidRPr="00000000">
              <w:rPr>
                <w:rFonts w:ascii="Inter" w:cs="Inter" w:eastAsia="Inter" w:hAnsi="Inter"/>
                <w:color w:val="000000"/>
                <w:sz w:val="17"/>
                <w:szCs w:val="17"/>
                <w:rtl w:val="0"/>
              </w:rPr>
              <w:t xml:space="preserve">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B">
            <w:pPr>
              <w:spacing w:line="360" w:lineRule="auto"/>
              <w:rPr/>
            </w:pPr>
            <w:r w:rsidDel="00000000" w:rsidR="00000000" w:rsidRPr="00000000">
              <w:rPr>
                <w:rFonts w:ascii="Inter" w:cs="Inter" w:eastAsia="Inter" w:hAnsi="Inter"/>
                <w:color w:val="000000"/>
                <w:sz w:val="17"/>
                <w:szCs w:val="17"/>
                <w:rtl w:val="0"/>
              </w:rPr>
              <w:t xml:space="preserve">Independent mathematicians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C">
            <w:pPr>
              <w:spacing w:line="360" w:lineRule="auto"/>
              <w:rPr/>
            </w:pPr>
            <w:r w:rsidDel="00000000" w:rsidR="00000000" w:rsidRPr="00000000">
              <w:rPr>
                <w:rFonts w:ascii="Inter" w:cs="Inter" w:eastAsia="Inter" w:hAnsi="Inter"/>
                <w:color w:val="000000"/>
                <w:sz w:val="17"/>
                <w:szCs w:val="17"/>
                <w:rtl w:val="0"/>
              </w:rPr>
              <w:t xml:space="preserve">Reconstruct G₂ from Atlas definitions and check equivalence with standard root system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D">
            <w:pPr>
              <w:spacing w:line="360" w:lineRule="auto"/>
              <w:rPr/>
            </w:pPr>
            <w:r w:rsidDel="00000000" w:rsidR="00000000" w:rsidRPr="00000000">
              <w:rPr>
                <w:rFonts w:ascii="Inter" w:cs="Inter" w:eastAsia="Inter" w:hAnsi="Inter"/>
                <w:color w:val="000000"/>
                <w:sz w:val="17"/>
                <w:szCs w:val="17"/>
                <w:rtl w:val="0"/>
              </w:rPr>
              <w:t xml:space="preserve">Formal confirmation or counterexample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E">
            <w:pPr>
              <w:spacing w:line="360" w:lineRule="auto"/>
              <w:rPr/>
            </w:pPr>
            <w:r w:rsidDel="00000000" w:rsidR="00000000" w:rsidRPr="00000000">
              <w:rPr>
                <w:rFonts w:ascii="Inter" w:cs="Inter" w:eastAsia="Inter" w:hAnsi="Inter"/>
                <w:color w:val="000000"/>
                <w:sz w:val="17"/>
                <w:szCs w:val="17"/>
                <w:rtl w:val="0"/>
              </w:rPr>
              <w:t xml:space="preserve">3–6 months </w:t>
            </w:r>
            <w:hyperlink w:anchor="ljp4por7rr7r">
              <w:r w:rsidDel="00000000" w:rsidR="00000000" w:rsidRPr="00000000">
                <w:rPr>
                  <w:rFonts w:ascii="Inter" w:cs="Inter" w:eastAsia="Inter" w:hAnsi="Inter"/>
                  <w:color w:val="000000"/>
                  <w:sz w:val="17"/>
                  <w:szCs w:val="17"/>
                  <w:u w:val="single"/>
                  <w:vertAlign w:val="superscript"/>
                  <w:rtl w:val="0"/>
                </w:rPr>
                <w:t xml:space="preserve">[2]</w:t>
              </w:r>
            </w:hyperlink>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F">
            <w:pPr>
              <w:spacing w:line="360" w:lineRule="auto"/>
              <w:rPr/>
            </w:pPr>
            <w:r w:rsidDel="00000000" w:rsidR="00000000" w:rsidRPr="00000000">
              <w:rPr>
                <w:rFonts w:ascii="Inter" w:cs="Inter" w:eastAsia="Inter" w:hAnsi="Inter"/>
                <w:color w:val="000000"/>
                <w:sz w:val="17"/>
                <w:szCs w:val="17"/>
                <w:rtl w:val="0"/>
              </w:rPr>
              <w:t xml:space="preserve">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0">
            <w:pPr>
              <w:spacing w:line="360" w:lineRule="auto"/>
              <w:rPr/>
            </w:pPr>
            <w:r w:rsidDel="00000000" w:rsidR="00000000" w:rsidRPr="00000000">
              <w:rPr>
                <w:rFonts w:ascii="Inter" w:cs="Inter" w:eastAsia="Inter" w:hAnsi="Inter"/>
                <w:color w:val="000000"/>
                <w:sz w:val="17"/>
                <w:szCs w:val="17"/>
                <w:rtl w:val="0"/>
              </w:rPr>
              <w:t xml:space="preserve">Any external user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1">
            <w:pPr>
              <w:spacing w:line="360" w:lineRule="auto"/>
              <w:rPr/>
            </w:pPr>
            <w:r w:rsidDel="00000000" w:rsidR="00000000" w:rsidRPr="00000000">
              <w:rPr>
                <w:rFonts w:ascii="Inter" w:cs="Inter" w:eastAsia="Inter" w:hAnsi="Inter"/>
                <w:color w:val="000000"/>
                <w:sz w:val="17"/>
                <w:szCs w:val="17"/>
                <w:rtl w:val="0"/>
              </w:rPr>
              <w:t xml:space="preserve">Clone repo, run </w:t>
            </w:r>
            <w:r w:rsidDel="00000000" w:rsidR="00000000" w:rsidRPr="00000000">
              <w:rPr>
                <w:rFonts w:ascii="IBM Plex Mono" w:cs="IBM Plex Mono" w:eastAsia="IBM Plex Mono" w:hAnsi="IBM Plex Mono"/>
                <w:color w:val="000000"/>
                <w:sz w:val="18"/>
                <w:szCs w:val="18"/>
                <w:shd w:fill="f8f8fa" w:val="clear"/>
                <w:rtl w:val="0"/>
              </w:rPr>
              <w:t xml:space="preserve">cargo bench</w:t>
            </w:r>
            <w:r w:rsidDel="00000000" w:rsidR="00000000" w:rsidRPr="00000000">
              <w:rPr>
                <w:rFonts w:ascii="Inter" w:cs="Inter" w:eastAsia="Inter" w:hAnsi="Inter"/>
                <w:color w:val="000000"/>
                <w:sz w:val="17"/>
                <w:szCs w:val="17"/>
                <w:rtl w:val="0"/>
              </w:rPr>
              <w:t xml:space="preserve">, compare 1K-element add to raw Rust loop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2">
            <w:pPr>
              <w:spacing w:line="360" w:lineRule="auto"/>
              <w:rPr/>
            </w:pPr>
            <w:r w:rsidDel="00000000" w:rsidR="00000000" w:rsidRPr="00000000">
              <w:rPr>
                <w:rFonts w:ascii="Inter" w:cs="Inter" w:eastAsia="Inter" w:hAnsi="Inter"/>
                <w:color w:val="000000"/>
                <w:sz w:val="17"/>
                <w:szCs w:val="17"/>
                <w:rtl w:val="0"/>
              </w:rPr>
              <w:t xml:space="preserve">Overhead factor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3">
            <w:pPr>
              <w:spacing w:line="360" w:lineRule="auto"/>
              <w:rPr/>
            </w:pPr>
            <w:r w:rsidDel="00000000" w:rsidR="00000000" w:rsidRPr="00000000">
              <w:rPr>
                <w:rFonts w:ascii="Inter" w:cs="Inter" w:eastAsia="Inter" w:hAnsi="Inter"/>
                <w:color w:val="000000"/>
                <w:sz w:val="17"/>
                <w:szCs w:val="17"/>
                <w:rtl w:val="0"/>
              </w:rPr>
              <w:t xml:space="preserve">3 days</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V. Pattern Diagnosis</w:t>
      </w:r>
      <w:r w:rsidDel="00000000" w:rsidR="00000000" w:rsidRPr="00000000">
        <w:rPr>
          <w:rtl w:val="0"/>
        </w:rPr>
      </w:r>
    </w:p>
    <w:p w:rsidR="00000000" w:rsidDel="00000000" w:rsidP="00000000" w:rsidRDefault="00000000" w:rsidRPr="00000000" w14:paraId="00000057">
      <w:pPr>
        <w:spacing w:after="210" w:line="360" w:lineRule="auto"/>
        <w:rPr/>
      </w:pPr>
      <w:r w:rsidDel="00000000" w:rsidR="00000000" w:rsidRPr="00000000">
        <w:rPr>
          <w:rFonts w:ascii="Inter" w:cs="Inter" w:eastAsia="Inter" w:hAnsi="Inter"/>
          <w:color w:val="000000"/>
          <w:rtl w:val="0"/>
        </w:rPr>
        <w:t xml:space="preserve">Hologram exhibits a recognizable pattern: </w:t>
      </w:r>
      <w:r w:rsidDel="00000000" w:rsidR="00000000" w:rsidRPr="00000000">
        <w:rPr>
          <w:rFonts w:ascii="Inter" w:cs="Inter" w:eastAsia="Inter" w:hAnsi="Inter"/>
          <w:b w:val="1"/>
          <w:bCs w:val="1"/>
          <w:color w:val="000000"/>
          <w:rtl w:val="0"/>
        </w:rPr>
        <w:t xml:space="preserve">mathematical kernel surrounded by aspirational product claims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58">
      <w:pPr>
        <w:spacing w:after="210" w:line="360" w:lineRule="auto"/>
        <w:rPr/>
      </w:pPr>
      <w:r w:rsidDel="00000000" w:rsidR="00000000" w:rsidRPr="00000000">
        <w:rPr>
          <w:rFonts w:ascii="Inter" w:cs="Inter" w:eastAsia="Inter" w:hAnsi="Inter"/>
          <w:color w:val="000000"/>
          <w:rtl w:val="0"/>
        </w:rPr>
        <w:t xml:space="preserve">The kernel — a specific algebraic construction involving equivalence classes, torus geometry, and Lie-theoretic structures — may contain legitimate mathematical content. It has not been externally validated.</w:t>
      </w:r>
      <w:r w:rsidDel="00000000" w:rsidR="00000000" w:rsidRPr="00000000">
        <w:rPr>
          <w:rtl w:val="0"/>
        </w:rPr>
      </w:r>
    </w:p>
    <w:p w:rsidR="00000000" w:rsidDel="00000000" w:rsidP="00000000" w:rsidRDefault="00000000" w:rsidRPr="00000000" w14:paraId="00000059">
      <w:pPr>
        <w:spacing w:after="210" w:line="360" w:lineRule="auto"/>
        <w:rPr/>
      </w:pPr>
      <w:r w:rsidDel="00000000" w:rsidR="00000000" w:rsidRPr="00000000">
        <w:rPr>
          <w:rFonts w:ascii="Inter" w:cs="Inter" w:eastAsia="Inter" w:hAnsi="Inter"/>
          <w:color w:val="000000"/>
          <w:rtl w:val="0"/>
        </w:rPr>
        <w:t xml:space="preserve">The product layer — "personal supercomputer," "instant AI inference," "no GPUs needed," "post-quantum encryption," "quantum-like efficiency" — makes claims that the kernel does not yet support. The benchmarks measure the kernel's internal operations, but the marketing promises are about the product layer.</w:t>
      </w:r>
      <w:r w:rsidDel="00000000" w:rsidR="00000000" w:rsidRPr="00000000">
        <w:rPr>
          <w:rtl w:val="0"/>
        </w:rPr>
      </w:r>
    </w:p>
    <w:p w:rsidR="00000000" w:rsidDel="00000000" w:rsidP="00000000" w:rsidRDefault="00000000" w:rsidRPr="00000000" w14:paraId="0000005A">
      <w:pPr>
        <w:spacing w:after="210" w:line="360" w:lineRule="auto"/>
        <w:rPr/>
      </w:pPr>
      <w:r w:rsidDel="00000000" w:rsidR="00000000" w:rsidRPr="00000000">
        <w:rPr>
          <w:rFonts w:ascii="Inter" w:cs="Inter" w:eastAsia="Inter" w:hAnsi="Inter"/>
          <w:color w:val="000000"/>
          <w:rtl w:val="0"/>
        </w:rPr>
        <w:t xml:space="preserve">The risk is that the mathematical prestige of Lie algebras and E₈ is being used to backfill credibility for engineering claims that remain undemonstrated. This is not necessarily deceptive — it may reflect genuine belief that the math will deliver. But the current state is: </w:t>
      </w:r>
      <w:r w:rsidDel="00000000" w:rsidR="00000000" w:rsidRPr="00000000">
        <w:rPr>
          <w:rFonts w:ascii="Inter" w:cs="Inter" w:eastAsia="Inter" w:hAnsi="Inter"/>
          <w:b w:val="1"/>
          <w:bCs w:val="1"/>
          <w:color w:val="000000"/>
          <w:rtl w:val="0"/>
        </w:rPr>
        <w:t xml:space="preserve">strong claims, interesting math, no end-to-end evidence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5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VI. Artifact</w:t>
      </w:r>
      <w:r w:rsidDel="00000000" w:rsidR="00000000" w:rsidRPr="00000000">
        <w:rPr>
          <w:rtl w:val="0"/>
        </w:rPr>
      </w:r>
    </w:p>
    <w:p w:rsidR="00000000" w:rsidDel="00000000" w:rsidP="00000000" w:rsidRDefault="00000000" w:rsidRPr="00000000" w14:paraId="0000005D">
      <w:pPr>
        <w:spacing w:after="210" w:line="360" w:lineRule="auto"/>
        <w:rPr/>
      </w:pPr>
      <w:r w:rsidDel="00000000" w:rsidR="00000000" w:rsidRPr="00000000">
        <w:rPr>
          <w:rFonts w:ascii="Inter" w:cs="Inter" w:eastAsia="Inter" w:hAnsi="Inter"/>
          <w:color w:val="000000"/>
          <w:rtl w:val="0"/>
        </w:rPr>
        <w:t xml:space="preserve">"A proof that your framework is internally consistent is not a proof that the world is your framework."</w:t>
      </w:r>
      <w:r w:rsidDel="00000000" w:rsidR="00000000" w:rsidRPr="00000000">
        <w:rPr>
          <w:rtl w:val="0"/>
        </w:rPr>
      </w:r>
    </w:p>
    <w:p w:rsidR="00000000" w:rsidDel="00000000" w:rsidP="00000000" w:rsidRDefault="00000000" w:rsidRPr="00000000" w14:paraId="0000005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Blocking Question</w:t>
      </w:r>
      <w:r w:rsidDel="00000000" w:rsidR="00000000" w:rsidRPr="00000000">
        <w:rPr>
          <w:rtl w:val="0"/>
        </w:rPr>
      </w:r>
    </w:p>
    <w:p w:rsidR="00000000" w:rsidDel="00000000" w:rsidP="00000000" w:rsidRDefault="00000000" w:rsidRPr="00000000" w14:paraId="00000060">
      <w:pPr>
        <w:spacing w:after="210" w:line="360" w:lineRule="auto"/>
        <w:rPr/>
      </w:pPr>
      <w:r w:rsidDel="00000000" w:rsidR="00000000" w:rsidRPr="00000000">
        <w:rPr>
          <w:rFonts w:ascii="Inter" w:cs="Inter" w:eastAsia="Inter" w:hAnsi="Inter"/>
          <w:color w:val="000000"/>
          <w:rtl w:val="0"/>
        </w:rPr>
        <w:t xml:space="preserve">The entire system rests on the 96 equivalence classes being both complete and lossless for arbitrary data. What is the explicit transformation group, and where is the proof that no information is destroyed for inputs outside the designers' test distribution?</w:t>
      </w:r>
      <w:r w:rsidDel="00000000" w:rsidR="00000000" w:rsidRPr="00000000">
        <w:rPr>
          <w:rtl w:val="0"/>
        </w:rPr>
      </w:r>
    </w:p>
    <w:p w:rsidR="00000000" w:rsidDel="00000000" w:rsidP="00000000" w:rsidRDefault="00000000" w:rsidRPr="00000000" w14:paraId="00000061">
      <w:pPr>
        <w:spacing w:line="360" w:lineRule="auto"/>
        <w:rPr/>
      </w:pP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6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2o2raismoyx6" w:id="2"/>
    <w:bookmarkEnd w:id="2"/>
    <w:p w:rsidR="00000000" w:rsidDel="00000000" w:rsidP="00000000" w:rsidRDefault="00000000" w:rsidRPr="00000000" w14:paraId="00000063">
      <w:pPr>
        <w:numPr>
          <w:ilvl w:val="0"/>
          <w:numId w:val="6"/>
        </w:numPr>
        <w:spacing w:after="210" w:line="360" w:lineRule="auto"/>
        <w:ind w:left="540" w:hanging="360"/>
        <w:rPr/>
      </w:pPr>
      <w:hyperlink r:id="rId12">
        <w:r w:rsidDel="00000000" w:rsidR="00000000" w:rsidRPr="00000000">
          <w:rPr>
            <w:rFonts w:ascii="Inter" w:cs="Inter" w:eastAsia="Inter" w:hAnsi="Inter"/>
            <w:color w:val="000000"/>
            <w:sz w:val="18"/>
            <w:szCs w:val="18"/>
            <w:u w:val="single"/>
            <w:rtl w:val="0"/>
          </w:rPr>
          <w:t xml:space="preserve">https://gethologram.com</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ljp4por7rr7r" w:id="3"/>
    <w:bookmarkEnd w:id="3"/>
    <w:p w:rsidR="00000000" w:rsidDel="00000000" w:rsidP="00000000" w:rsidRDefault="00000000" w:rsidRPr="00000000" w14:paraId="00000064">
      <w:pPr>
        <w:numPr>
          <w:ilvl w:val="0"/>
          <w:numId w:val="6"/>
        </w:numPr>
        <w:spacing w:after="210" w:line="360" w:lineRule="auto"/>
        <w:ind w:left="540" w:hanging="360"/>
        <w:rPr/>
      </w:pPr>
      <w:hyperlink r:id="rId13">
        <w:r w:rsidDel="00000000" w:rsidR="00000000" w:rsidRPr="00000000">
          <w:rPr>
            <w:rFonts w:ascii="Inter" w:cs="Inter" w:eastAsia="Inter" w:hAnsi="Inter"/>
            <w:color w:val="000000"/>
            <w:sz w:val="18"/>
            <w:szCs w:val="18"/>
            <w:u w:val="single"/>
            <w:rtl w:val="0"/>
          </w:rPr>
          <w:t xml:space="preserve">https://docs.rs/atlas-embeddings</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ayzgq5zek9am" w:id="4"/>
    <w:bookmarkEnd w:id="4"/>
    <w:p w:rsidR="00000000" w:rsidDel="00000000" w:rsidP="00000000" w:rsidRDefault="00000000" w:rsidRPr="00000000" w14:paraId="00000065">
      <w:pPr>
        <w:numPr>
          <w:ilvl w:val="0"/>
          <w:numId w:val="6"/>
        </w:numPr>
        <w:spacing w:after="210" w:line="360" w:lineRule="auto"/>
        <w:ind w:left="540" w:hanging="360"/>
        <w:rPr/>
      </w:pPr>
      <w:hyperlink r:id="rId14">
        <w:r w:rsidDel="00000000" w:rsidR="00000000" w:rsidRPr="00000000">
          <w:rPr>
            <w:rFonts w:ascii="Inter" w:cs="Inter" w:eastAsia="Inter" w:hAnsi="Inter"/>
            <w:color w:val="000000"/>
            <w:sz w:val="18"/>
            <w:szCs w:val="18"/>
            <w:u w:val="single"/>
            <w:rtl w:val="0"/>
          </w:rPr>
          <w:t xml:space="preserve">https://people.lids.mit.edu/yp/homepage/data/itbook-export.pdf</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wgmo0iorqg8m" w:id="5"/>
    <w:bookmarkEnd w:id="5"/>
    <w:p w:rsidR="00000000" w:rsidDel="00000000" w:rsidP="00000000" w:rsidRDefault="00000000" w:rsidRPr="00000000" w14:paraId="00000066">
      <w:pPr>
        <w:numPr>
          <w:ilvl w:val="0"/>
          <w:numId w:val="6"/>
        </w:numPr>
        <w:spacing w:after="210" w:line="360" w:lineRule="auto"/>
        <w:ind w:left="540" w:hanging="360"/>
        <w:rPr/>
      </w:pPr>
      <w:hyperlink r:id="rId15">
        <w:r w:rsidDel="00000000" w:rsidR="00000000" w:rsidRPr="00000000">
          <w:rPr>
            <w:rFonts w:ascii="Inter" w:cs="Inter" w:eastAsia="Inter" w:hAnsi="Inter"/>
            <w:color w:val="000000"/>
            <w:sz w:val="18"/>
            <w:szCs w:val="18"/>
            <w:u w:val="single"/>
            <w:rtl w:val="0"/>
          </w:rPr>
          <w:t xml:space="preserve">https://arxiv.org/pdf/0901.2374.pdf</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hr0tdqpi8hc6" w:id="6"/>
    <w:bookmarkEnd w:id="6"/>
    <w:p w:rsidR="00000000" w:rsidDel="00000000" w:rsidP="00000000" w:rsidRDefault="00000000" w:rsidRPr="00000000" w14:paraId="00000067">
      <w:pPr>
        <w:numPr>
          <w:ilvl w:val="0"/>
          <w:numId w:val="6"/>
        </w:numPr>
        <w:spacing w:after="210" w:line="360" w:lineRule="auto"/>
        <w:ind w:left="540" w:hanging="360"/>
        <w:rPr/>
      </w:pPr>
      <w:hyperlink r:id="rId16">
        <w:r w:rsidDel="00000000" w:rsidR="00000000" w:rsidRPr="00000000">
          <w:rPr>
            <w:rFonts w:ascii="Inter" w:cs="Inter" w:eastAsia="Inter" w:hAnsi="Inter"/>
            <w:color w:val="000000"/>
            <w:sz w:val="18"/>
            <w:szCs w:val="18"/>
            <w:u w:val="single"/>
            <w:rtl w:val="0"/>
          </w:rPr>
          <w:t xml:space="preserve">https://www.emergentmind.com/topics/lookup-table-networks-lutns</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jva8woppssem" w:id="7"/>
    <w:bookmarkEnd w:id="7"/>
    <w:p w:rsidR="00000000" w:rsidDel="00000000" w:rsidP="00000000" w:rsidRDefault="00000000" w:rsidRPr="00000000" w14:paraId="00000068">
      <w:pPr>
        <w:numPr>
          <w:ilvl w:val="0"/>
          <w:numId w:val="6"/>
        </w:numPr>
        <w:spacing w:after="210" w:line="360" w:lineRule="auto"/>
        <w:ind w:left="540" w:hanging="360"/>
        <w:rPr/>
      </w:pPr>
      <w:hyperlink r:id="rId17">
        <w:r w:rsidDel="00000000" w:rsidR="00000000" w:rsidRPr="00000000">
          <w:rPr>
            <w:rFonts w:ascii="Inter" w:cs="Inter" w:eastAsia="Inter" w:hAnsi="Inter"/>
            <w:color w:val="000000"/>
            <w:sz w:val="18"/>
            <w:szCs w:val="18"/>
            <w:u w:val="single"/>
            <w:rtl w:val="0"/>
          </w:rPr>
          <w:t xml:space="preserve">https://github.com/UOR-Foundation</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IBM Plex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criterion.rs" TargetMode="External"/><Relationship Id="rId10" Type="http://schemas.openxmlformats.org/officeDocument/2006/relationships/hyperlink" Target="http://cs.it" TargetMode="External"/><Relationship Id="rId13" Type="http://schemas.openxmlformats.org/officeDocument/2006/relationships/hyperlink" Target="https://docs.rs/atlas-embeddings" TargetMode="External"/><Relationship Id="rId12" Type="http://schemas.openxmlformats.org/officeDocument/2006/relationships/hyperlink" Target="https://gethologram.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ath.it" TargetMode="External"/><Relationship Id="rId15" Type="http://schemas.openxmlformats.org/officeDocument/2006/relationships/hyperlink" Target="https://arxiv.org/pdf/0901.2374.pdf" TargetMode="External"/><Relationship Id="rId14" Type="http://schemas.openxmlformats.org/officeDocument/2006/relationships/hyperlink" Target="https://people.lids.mit.edu/yp/homepage/data/itbook-export.pdf" TargetMode="External"/><Relationship Id="rId17" Type="http://schemas.openxmlformats.org/officeDocument/2006/relationships/hyperlink" Target="https://github.com/UOR-Foundation" TargetMode="External"/><Relationship Id="rId16" Type="http://schemas.openxmlformats.org/officeDocument/2006/relationships/hyperlink" Target="https://www.emergentmind.com/topics/lookup-table-networks-lutns" TargetMode="External"/><Relationship Id="rId5" Type="http://schemas.openxmlformats.org/officeDocument/2006/relationships/styles" Target="styles.xml"/><Relationship Id="rId6" Type="http://schemas.openxmlformats.org/officeDocument/2006/relationships/hyperlink" Target="http://gethologram.ai" TargetMode="External"/><Relationship Id="rId7" Type="http://schemas.openxmlformats.org/officeDocument/2006/relationships/image" Target="media/image6.png"/><Relationship Id="rId8" Type="http://schemas.openxmlformats.org/officeDocument/2006/relationships/hyperlink" Target="http://criterion.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IBMPlexMono-boldItalic.ttf"/><Relationship Id="rId9" Type="http://schemas.openxmlformats.org/officeDocument/2006/relationships/font" Target="fonts/IBMPlex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IBMPlexMono-regular.ttf"/><Relationship Id="rId8" Type="http://schemas.openxmlformats.org/officeDocument/2006/relationships/font" Target="fonts/IBMPlex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