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14136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8C4CE"/>
          <w:left w:val="single" w:sz="6" w:space="0" w:color="B8C4CE"/>
          <w:bottom w:val="single" w:sz="6" w:space="0" w:color="B8C4CE"/>
          <w:right w:val="single" w:sz="6" w:space="0" w:color="B8C4CE"/>
          <w:insideH w:val="single" w:sz="6" w:space="0" w:color="B8C4CE"/>
          <w:insideV w:val="single" w:sz="6" w:space="0" w:color="B8C4CE"/>
        </w:tblBorders>
      </w:tblPr>
      <w:tblGrid>
        <w:gridCol w:w="2600"/>
        <w:gridCol w:w="4200"/>
        <w:gridCol w:w="1400"/>
        <w:gridCol w:w="5936"/>
      </w:tblGrid>
      <w:tr>
        <w:trPr>
          <w:cantSplit/>
        </w:trPr>
        <w:tc>
          <w:tcPr>
            <w:tcW w:type="dxa" w:w="26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Проверяемый функционал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Как реализуется либо не реализуется в программе</w:t>
            </w:r>
          </w:p>
        </w:tc>
        <w:tc>
          <w:tcPr>
            <w:tcW w:type="dxa" w:w="14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Статус</w:t>
            </w:r>
          </w:p>
        </w:tc>
        <w:tc>
          <w:tcPr>
            <w:tcW w:type="dxa" w:w="5936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Предлагаемое решение без усложнения интерфейса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2E74B5"/>
                <w:sz w:val="15"/>
              </w:rPr>
              <w:t>GOV-01. Смена собственника и долевая собственность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243447"/>
                <w:sz w:val="15"/>
              </w:rPr>
              <w:t>Есть заявка на привязку жителя к участку и подтверждение председателем. Участок может быть связан только с одним участником; доли, несколько собственников, передача участка и сохранение цепочки владельцев отсутствуют.</w:t>
            </w:r>
          </w:p>
        </w:tc>
        <w:tc>
          <w:tcPr>
            <w:tcW w:type="dxa" w:w="14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7A5A00"/>
                <w:sz w:val="15"/>
              </w:rPr>
              <w:t>Частично</w:t>
            </w:r>
          </w:p>
        </w:tc>
        <w:tc>
          <w:tcPr>
            <w:tcW w:type="dxa" w:w="5936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265A61"/>
                <w:sz w:val="15"/>
              </w:rPr>
              <w:t>Заменить одиночную связь участника с участком на записи владения с долей и периодом действия. Историю и текущих владельцев показывать в раскрывающемся блоке карточки участка.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2E74B5"/>
                <w:sz w:val="15"/>
              </w:rPr>
              <w:t>GOV-02. Временный доступ арендатора или члена семьи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243447"/>
                <w:sz w:val="15"/>
              </w:rPr>
              <w:t>Можно назначить обычную роль и вручную приостановить доступ. Нет роли арендатора, разрешений по отдельным функциям, срока действия и автоматического отзыва.</w:t>
            </w:r>
          </w:p>
        </w:tc>
        <w:tc>
          <w:tcPr>
            <w:tcW w:type="dxa" w:w="14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7A5A00"/>
                <w:sz w:val="15"/>
              </w:rPr>
              <w:t>Частично</w:t>
            </w:r>
          </w:p>
        </w:tc>
        <w:tc>
          <w:tcPr>
            <w:tcW w:type="dxa" w:w="5936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265A61"/>
                <w:sz w:val="15"/>
              </w:rPr>
              <w:t>Добавить пресеты доступа «арендатор» и «член семьи» со сроком окончания. Настройку разместить в существующем диалоге участника, отзыв выполнять автоматически.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2E74B5"/>
                <w:sz w:val="15"/>
              </w:rPr>
              <w:t>GOV-03. Наследование и участок без подтвержденного собственника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243447"/>
                <w:sz w:val="15"/>
              </w:rPr>
              <w:t>Участок может временно не иметь участника, но нет переходного статуса, наследственного процесса, временного контактного лица и ограничения права голоса до подтверждения наследства.</w:t>
            </w:r>
          </w:p>
        </w:tc>
        <w:tc>
          <w:tcPr>
            <w:tcW w:type="dxa" w:w="14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  <w:shd w:fill="FCE4E4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9B1C1C"/>
                <w:sz w:val="15"/>
              </w:rPr>
              <w:t>Нет</w:t>
            </w:r>
          </w:p>
        </w:tc>
        <w:tc>
          <w:tcPr>
            <w:tcW w:type="dxa" w:w="5936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265A61"/>
                <w:sz w:val="15"/>
              </w:rPr>
              <w:t>Ввести у участка статус «право собственности уточняется», временного контактного лица и автоматический запрет голоса. Все поля разместить в карточке участка без отдельного процесса или экрана.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2E74B5"/>
                <w:sz w:val="15"/>
              </w:rPr>
              <w:t>GOV-04. Передача дел новому председателю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243447"/>
                <w:sz w:val="15"/>
              </w:rPr>
              <w:t>Администратор может изменить роли; система не позволяет оставить поселок без активного председателя, а действия сохраняются в аудите. Нет процедуры передачи дел, контрольного перечня обязательств, даты вступления полномочий и акта передачи.</w:t>
            </w:r>
          </w:p>
        </w:tc>
        <w:tc>
          <w:tcPr>
            <w:tcW w:type="dxa" w:w="14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7A5A00"/>
                <w:sz w:val="15"/>
              </w:rPr>
              <w:t>Частично</w:t>
            </w:r>
          </w:p>
        </w:tc>
        <w:tc>
          <w:tcPr>
            <w:tcW w:type="dxa" w:w="5936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265A61"/>
                <w:sz w:val="15"/>
              </w:rPr>
              <w:t>При смене председателя запускать шаблон передачи дел: дата полномочий, контрольный список, незакрытые задачи и итоговый документ. Использовать существующие задачи, файлы и аудит.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2E74B5"/>
                <w:sz w:val="15"/>
              </w:rPr>
              <w:t>GOV-05. Временное делегирование полномочий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243447"/>
                <w:sz w:val="15"/>
              </w:rPr>
              <w:t>Есть роль помощника председателя с ограниченными правами. Нет делегирования на срок, индивидуального набора разрешений, лимита суммы и последующего подтверждения аварийной операции.</w:t>
            </w:r>
          </w:p>
        </w:tc>
        <w:tc>
          <w:tcPr>
            <w:tcW w:type="dxa" w:w="14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7A5A00"/>
                <w:sz w:val="15"/>
              </w:rPr>
              <w:t>Частично</w:t>
            </w:r>
          </w:p>
        </w:tc>
        <w:tc>
          <w:tcPr>
            <w:tcW w:type="dxa" w:w="5936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265A61"/>
                <w:sz w:val="15"/>
              </w:rPr>
              <w:t>Добавить временное разрешение к существующей роли: срок, набор действий и денежный лимит. Управлять им из текущего диалога ролей, аварийные действия выводить председателю на подтверждение.</w:t>
            </w:r>
          </w:p>
        </w:tc>
      </w:tr>
    </w:tbl>
    <w:p>
      <w:pPr>
        <w:sectPr>
          <w:pgSz w:w="15840" w:h="12240" w:orient="landscape"/>
          <w:pgMar w:top="720" w:right="792" w:bottom="720" w:left="792" w:header="432" w:footer="432" w:gutter="0"/>
          <w:cols w:space="720"/>
          <w:docGrid w:linePitch="360"/>
        </w:sectPr>
      </w:pPr>
    </w:p>
    <w:p>
      <w:pPr>
        <w:spacing w:before="0" w:after="40"/>
      </w:pPr>
      <w:r>
        <w:rPr>
          <w:sz w:val="64"/>
        </w:rPr>
        <w:t xml:space="preserve"> </w:t>
      </w:r>
    </w:p>
    <w:tbl>
      <w:tblPr>
        <w:tblW w:type="dxa" w:w="14136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8C4CE"/>
          <w:left w:val="single" w:sz="6" w:space="0" w:color="B8C4CE"/>
          <w:bottom w:val="single" w:sz="6" w:space="0" w:color="B8C4CE"/>
          <w:right w:val="single" w:sz="6" w:space="0" w:color="B8C4CE"/>
          <w:insideH w:val="single" w:sz="6" w:space="0" w:color="B8C4CE"/>
          <w:insideV w:val="single" w:sz="6" w:space="0" w:color="B8C4CE"/>
        </w:tblBorders>
      </w:tblPr>
      <w:tblGrid>
        <w:gridCol w:w="2600"/>
        <w:gridCol w:w="4200"/>
        <w:gridCol w:w="1400"/>
        <w:gridCol w:w="5936"/>
      </w:tblGrid>
      <w:tr>
        <w:trPr>
          <w:cantSplit/>
        </w:trPr>
        <w:tc>
          <w:tcPr>
            <w:tcW w:type="dxa" w:w="26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Проверяемый функционал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Как реализуется либо не реализуется в программе</w:t>
            </w:r>
          </w:p>
        </w:tc>
        <w:tc>
          <w:tcPr>
            <w:tcW w:type="dxa" w:w="14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Статус</w:t>
            </w:r>
          </w:p>
        </w:tc>
        <w:tc>
          <w:tcPr>
            <w:tcW w:type="dxa" w:w="5936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Предлагаемое решение без усложнения интерфейса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2E74B5"/>
                <w:sz w:val="15"/>
              </w:rPr>
              <w:t>GOV-06. Собрание, кворум, доверенности и оспаривание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243447"/>
                <w:sz w:val="15"/>
              </w:rPr>
              <w:t>Опрос считает кворум и процент поддержки, хранит один голос участника и блокирует создание проекта до успешного завершения. Нет долевого учета, доверенностей, бюллетеней, воздержания, реестра имеющих право, пересчета и юридически значимого протокола.</w:t>
            </w:r>
          </w:p>
        </w:tc>
        <w:tc>
          <w:tcPr>
            <w:tcW w:type="dxa" w:w="14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7A5A00"/>
                <w:sz w:val="15"/>
              </w:rPr>
              <w:t>Частично</w:t>
            </w:r>
          </w:p>
        </w:tc>
        <w:tc>
          <w:tcPr>
            <w:tcW w:type="dxa" w:w="5936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265A61"/>
                <w:sz w:val="15"/>
              </w:rPr>
              <w:t>Расширить опрос режимом «собрание»: зафиксированный список имеющих право, доля, доверенность, воздержание и протокол. Поля открывать в дополнительных настройках того же опроса.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2E74B5"/>
                <w:sz w:val="15"/>
              </w:rPr>
              <w:t>GOV-07. Решение правления и контроль исполнения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243447"/>
                <w:sz w:val="15"/>
              </w:rPr>
              <w:t>Есть реестр решений, статусы, результат исполнения и связи с проектами и документами. У решения нет ответственного, срока, задач, напоминаний и отдельной истории переходов статуса.</w:t>
            </w:r>
          </w:p>
        </w:tc>
        <w:tc>
          <w:tcPr>
            <w:tcW w:type="dxa" w:w="14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7A5A00"/>
                <w:sz w:val="15"/>
              </w:rPr>
              <w:t>Частично</w:t>
            </w:r>
          </w:p>
        </w:tc>
        <w:tc>
          <w:tcPr>
            <w:tcW w:type="dxa" w:w="5936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265A61"/>
                <w:sz w:val="15"/>
              </w:rPr>
              <w:t>Добавить решению ответственного, срок и связанные обычные задачи; историю строить из существующего аудита. В карточке решения показывать компактный блок исполнения.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2E74B5"/>
                <w:sz w:val="15"/>
              </w:rPr>
              <w:t>FIN-01. Массовое ежемесячное начисление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243447"/>
                <w:sz w:val="15"/>
              </w:rPr>
              <w:t>Председатель может создать начисление конкретному жителю и участку. Нет массового запуска, тарифов, льгот, индивидуальных оснований, контроля дублей и перерасчета части периода.</w:t>
            </w:r>
          </w:p>
        </w:tc>
        <w:tc>
          <w:tcPr>
            <w:tcW w:type="dxa" w:w="14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7A5A00"/>
                <w:sz w:val="15"/>
              </w:rPr>
              <w:t>Частично</w:t>
            </w:r>
          </w:p>
        </w:tc>
        <w:tc>
          <w:tcPr>
            <w:tcW w:type="dxa" w:w="5936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265A61"/>
                <w:sz w:val="15"/>
              </w:rPr>
              <w:t>Создать шаблоны начислений с тарифом, льготой и правилами перерасчета. В текущем финансовом разделе добавить действие «Начислить по шаблону» с предпросмотром и исключениями.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2E74B5"/>
                <w:sz w:val="15"/>
              </w:rPr>
              <w:t>FIN-02. Полная, частичная, неопознанная и задвоенная оплата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243447"/>
                <w:sz w:val="15"/>
              </w:rPr>
              <w:t>Частичные платежи суммируются и меняют статус начисления. Нет банковского импорта, нераспознанных платежей, защиты от дубля, авансового остатка и корректного распределения переплаты.</w:t>
            </w:r>
          </w:p>
        </w:tc>
        <w:tc>
          <w:tcPr>
            <w:tcW w:type="dxa" w:w="14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7A5A00"/>
                <w:sz w:val="15"/>
              </w:rPr>
              <w:t>Частично</w:t>
            </w:r>
          </w:p>
        </w:tc>
        <w:tc>
          <w:tcPr>
            <w:tcW w:type="dxa" w:w="5936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265A61"/>
                <w:sz w:val="15"/>
              </w:rPr>
              <w:t>Добавить импорт банковской выписки во входящую очередь, автоматическое сопоставление, защиту от дублей и авансовый остаток. Несопоставленные операции показывать фильтром в реестре платежей.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2E74B5"/>
                <w:sz w:val="15"/>
              </w:rPr>
              <w:t>FIN-03. Сверка долга, спор и рассрочка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243447"/>
                <w:sz w:val="15"/>
              </w:rPr>
              <w:t>Житель видит начисления и платежи, председатель — общий долг. Нет акта сверки, спорной суммы, поиска платежа, графика рассрочки, пени и претензионного процесса.</w:t>
            </w:r>
          </w:p>
        </w:tc>
        <w:tc>
          <w:tcPr>
            <w:tcW w:type="dxa" w:w="14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7A5A00"/>
                <w:sz w:val="15"/>
              </w:rPr>
              <w:t>Частично</w:t>
            </w:r>
          </w:p>
        </w:tc>
        <w:tc>
          <w:tcPr>
            <w:tcW w:type="dxa" w:w="5936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265A61"/>
                <w:sz w:val="15"/>
              </w:rPr>
              <w:t>Из истории жителя открывать единый диалог «Сверка и урегулирование»: акт, спорная сумма, найденный платеж и график рассрочки. Не создавать отдельный модуль претензий.</w:t>
            </w:r>
          </w:p>
        </w:tc>
      </w:tr>
    </w:tbl>
    <w:p>
      <w:pPr>
        <w:sectPr>
          <w:pgSz w:w="15840" w:h="12240" w:orient="landscape"/>
          <w:pgMar w:top="720" w:right="792" w:bottom="720" w:left="792" w:header="432" w:footer="432" w:gutter="0"/>
          <w:cols w:space="720"/>
          <w:docGrid w:linePitch="360"/>
        </w:sectPr>
      </w:pPr>
    </w:p>
    <w:p>
      <w:pPr>
        <w:spacing w:before="0" w:after="40"/>
      </w:pPr>
      <w:r>
        <w:rPr>
          <w:sz w:val="240"/>
        </w:rPr>
        <w:t xml:space="preserve"> </w:t>
      </w:r>
    </w:p>
    <w:tbl>
      <w:tblPr>
        <w:tblW w:type="dxa" w:w="14136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8C4CE"/>
          <w:left w:val="single" w:sz="6" w:space="0" w:color="B8C4CE"/>
          <w:bottom w:val="single" w:sz="6" w:space="0" w:color="B8C4CE"/>
          <w:right w:val="single" w:sz="6" w:space="0" w:color="B8C4CE"/>
          <w:insideH w:val="single" w:sz="6" w:space="0" w:color="B8C4CE"/>
          <w:insideV w:val="single" w:sz="6" w:space="0" w:color="B8C4CE"/>
        </w:tblBorders>
      </w:tblPr>
      <w:tblGrid>
        <w:gridCol w:w="2600"/>
        <w:gridCol w:w="4200"/>
        <w:gridCol w:w="1400"/>
        <w:gridCol w:w="5936"/>
      </w:tblGrid>
      <w:tr>
        <w:trPr>
          <w:cantSplit/>
        </w:trPr>
        <w:tc>
          <w:tcPr>
            <w:tcW w:type="dxa" w:w="26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Проверяемый функционал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Как реализуется либо не реализуется в программе</w:t>
            </w:r>
          </w:p>
        </w:tc>
        <w:tc>
          <w:tcPr>
            <w:tcW w:type="dxa" w:w="14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Статус</w:t>
            </w:r>
          </w:p>
        </w:tc>
        <w:tc>
          <w:tcPr>
            <w:tcW w:type="dxa" w:w="5936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Предлагаемое решение без усложнения интерфейса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2E74B5"/>
                <w:sz w:val="15"/>
              </w:rPr>
              <w:t>FIN-04. Возврат и перераспределение платежа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243447"/>
                <w:sz w:val="15"/>
              </w:rPr>
              <w:t>API возврата, сторнирования, переноса платежа между участками или зачета переплаты в другой сбор отсутствует. Удаление или ручная компенсирующая запись не оформлены как контролируемая операция.</w:t>
            </w:r>
          </w:p>
        </w:tc>
        <w:tc>
          <w:tcPr>
            <w:tcW w:type="dxa" w:w="14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  <w:shd w:fill="FCE4E4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9B1C1C"/>
                <w:sz w:val="15"/>
              </w:rPr>
              <w:t>Нет</w:t>
            </w:r>
          </w:p>
        </w:tc>
        <w:tc>
          <w:tcPr>
            <w:tcW w:type="dxa" w:w="5936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265A61"/>
                <w:sz w:val="15"/>
              </w:rPr>
              <w:t>Реализовать неизменяемый финансовый журнал с операциями «сторно», «возврат», «перенос» и «зачет». Запускать их из меню платежа с обязательной причиной и записью в аудит.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2E74B5"/>
                <w:sz w:val="15"/>
              </w:rPr>
              <w:t>FIN-05. Целевой сбор от решения до результата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243447"/>
                <w:sz w:val="15"/>
              </w:rPr>
              <w:t>Можно создать сбор, связать его с проектом, принимать взносы и автоматически считать прогресс. Нет разных сумм по категориям участков, порога начала проекта, связи с решением, возврата при отмене и распределения остатка.</w:t>
            </w:r>
          </w:p>
        </w:tc>
        <w:tc>
          <w:tcPr>
            <w:tcW w:type="dxa" w:w="14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7A5A00"/>
                <w:sz w:val="15"/>
              </w:rPr>
              <w:t>Частично</w:t>
            </w:r>
          </w:p>
        </w:tc>
        <w:tc>
          <w:tcPr>
            <w:tcW w:type="dxa" w:w="5936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265A61"/>
                <w:sz w:val="15"/>
              </w:rPr>
              <w:t>Добавить сбору категории плательщиков, порог старта, решение-основание и правило закрытия остатка. Редкие параметры спрятать в раскрывающийся блок «Дополнительные условия».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2E74B5"/>
                <w:sz w:val="15"/>
              </w:rPr>
              <w:t>FIN-06. Расход, документ и лимит полномочий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243447"/>
                <w:sz w:val="15"/>
              </w:rPr>
              <w:t>Расход содержит сумму, категорию, получателя и связь с проектом; к нему можно прикрепить документ, сумма проекта увеличивается атомарно. Нет согласования, лимитов роли, состояний «обязательство/оплата/акт» и контроля превышения бюджета.</w:t>
            </w:r>
          </w:p>
        </w:tc>
        <w:tc>
          <w:tcPr>
            <w:tcW w:type="dxa" w:w="14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7A5A00"/>
                <w:sz w:val="15"/>
              </w:rPr>
              <w:t>Частично</w:t>
            </w:r>
          </w:p>
        </w:tc>
        <w:tc>
          <w:tcPr>
            <w:tcW w:type="dxa" w:w="5936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265A61"/>
                <w:sz w:val="15"/>
              </w:rPr>
              <w:t>Ввести состояния расхода и правила согласования по сумме и роли. Использовать текущую карточку расхода, существующие документы и компактную ленту согласований.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2E74B5"/>
                <w:sz w:val="15"/>
              </w:rPr>
              <w:t>FIN-07. Закрытие месяца и ревизия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243447"/>
                <w:sz w:val="15"/>
              </w:rPr>
              <w:t>Есть финансовая сводка, управленческие отчеты и журнал изменений. Нет банковской сверки, закрытия и блокировки периода, начального остатка, корректирующих проводок и отдельного доступа ревизора.</w:t>
            </w:r>
          </w:p>
        </w:tc>
        <w:tc>
          <w:tcPr>
            <w:tcW w:type="dxa" w:w="14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7A5A00"/>
                <w:sz w:val="15"/>
              </w:rPr>
              <w:t>Частично</w:t>
            </w:r>
          </w:p>
        </w:tc>
        <w:tc>
          <w:tcPr>
            <w:tcW w:type="dxa" w:w="5936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265A61"/>
                <w:sz w:val="15"/>
              </w:rPr>
              <w:t>Добавить финансовый период со статусом «открыт/закрыт», контрольным списком и доступом ревизора только для чтения. Управление разместить в шапке существующей финансовой сводки.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2E74B5"/>
                <w:sz w:val="15"/>
              </w:rPr>
              <w:t>PRJ-01. Полный цикл проекта от инициативы до результата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243447"/>
                <w:sz w:val="15"/>
              </w:rPr>
              <w:t>Реализованы инициатива, голосование, создание проекта председателем, бюджет, задачи, ответственные, обновления, расходы, документы, подрядчик, фото «до/после» и проверка условий завершения. Нет формальной приемки результата и маршрута согласования изменения сметы.</w:t>
            </w:r>
          </w:p>
        </w:tc>
        <w:tc>
          <w:tcPr>
            <w:tcW w:type="dxa" w:w="14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7A5A00"/>
                <w:sz w:val="15"/>
              </w:rPr>
              <w:t>Частично</w:t>
            </w:r>
          </w:p>
        </w:tc>
        <w:tc>
          <w:tcPr>
            <w:tcW w:type="dxa" w:w="5936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265A61"/>
                <w:sz w:val="15"/>
              </w:rPr>
              <w:t>Добавить два действия в жизненный цикл проекта: «Запросить изменение сметы» и «Принять результат». Они используют существующие задачи, файлы, комментарий и аудит.</w:t>
            </w:r>
          </w:p>
        </w:tc>
      </w:tr>
    </w:tbl>
    <w:p>
      <w:pPr>
        <w:sectPr>
          <w:pgSz w:w="15840" w:h="12240" w:orient="landscape"/>
          <w:pgMar w:top="720" w:right="792" w:bottom="720" w:left="792" w:header="432" w:footer="432" w:gutter="0"/>
          <w:cols w:space="720"/>
          <w:docGrid w:linePitch="360"/>
        </w:sectPr>
      </w:pPr>
    </w:p>
    <w:p>
      <w:pPr>
        <w:spacing w:before="0" w:after="40"/>
      </w:pPr>
      <w:r>
        <w:rPr>
          <w:sz w:val="240"/>
        </w:rPr>
        <w:t xml:space="preserve"> </w:t>
      </w:r>
    </w:p>
    <w:tbl>
      <w:tblPr>
        <w:tblW w:type="dxa" w:w="14136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8C4CE"/>
          <w:left w:val="single" w:sz="6" w:space="0" w:color="B8C4CE"/>
          <w:bottom w:val="single" w:sz="6" w:space="0" w:color="B8C4CE"/>
          <w:right w:val="single" w:sz="6" w:space="0" w:color="B8C4CE"/>
          <w:insideH w:val="single" w:sz="6" w:space="0" w:color="B8C4CE"/>
          <w:insideV w:val="single" w:sz="6" w:space="0" w:color="B8C4CE"/>
        </w:tblBorders>
      </w:tblPr>
      <w:tblGrid>
        <w:gridCol w:w="2600"/>
        <w:gridCol w:w="4200"/>
        <w:gridCol w:w="1400"/>
        <w:gridCol w:w="5936"/>
      </w:tblGrid>
      <w:tr>
        <w:trPr>
          <w:cantSplit/>
        </w:trPr>
        <w:tc>
          <w:tcPr>
            <w:tcW w:type="dxa" w:w="26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Проверяемый функционал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Как реализуется либо не реализуется в программе</w:t>
            </w:r>
          </w:p>
        </w:tc>
        <w:tc>
          <w:tcPr>
            <w:tcW w:type="dxa" w:w="14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Статус</w:t>
            </w:r>
          </w:p>
        </w:tc>
        <w:tc>
          <w:tcPr>
            <w:tcW w:type="dxa" w:w="5936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Предлагаемое решение без усложнения интерфейса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2E74B5"/>
                <w:sz w:val="15"/>
              </w:rPr>
              <w:t>PRJ-02. Выбор подрядчика и конфликт интересов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243447"/>
                <w:sz w:val="15"/>
              </w:rPr>
              <w:t>Есть реестр подрядчиков, рейтинг, договорная стоимость и привязка к проекту. Нет хранения нескольких предложений, сравнительной таблицы, критериев выбора, декларации конфликта интересов и отвода участника.</w:t>
            </w:r>
          </w:p>
        </w:tc>
        <w:tc>
          <w:tcPr>
            <w:tcW w:type="dxa" w:w="14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  <w:shd w:fill="FCE4E4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9B1C1C"/>
                <w:sz w:val="15"/>
              </w:rPr>
              <w:t>Нет</w:t>
            </w:r>
          </w:p>
        </w:tc>
        <w:tc>
          <w:tcPr>
            <w:tcW w:type="dxa" w:w="5936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265A61"/>
                <w:sz w:val="15"/>
              </w:rPr>
              <w:t>Хранить предложения подрядчиков внутри проекта и показывать боковую панель сравнения. Декларацию конфликта и отвод включить в действие выбора подрядчика.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2E74B5"/>
                <w:sz w:val="15"/>
              </w:rPr>
              <w:t>PRJ-03. Гарантийная претензия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243447"/>
                <w:sz w:val="15"/>
              </w:rPr>
              <w:t>В связи проекта с подрядчиком хранится дата окончания гарантии, а обращения имеют историю и фото. Обращение нельзя связать с проектом, подрядчиком, договором или гарантийным обязательством; претензионный процесс отсутствует.</w:t>
            </w:r>
          </w:p>
        </w:tc>
        <w:tc>
          <w:tcPr>
            <w:tcW w:type="dxa" w:w="14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7A5A00"/>
                <w:sz w:val="15"/>
              </w:rPr>
              <w:t>Частично</w:t>
            </w:r>
          </w:p>
        </w:tc>
        <w:tc>
          <w:tcPr>
            <w:tcW w:type="dxa" w:w="5936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265A61"/>
                <w:sz w:val="15"/>
              </w:rPr>
              <w:t>Добавить обращению тип «гарантийная претензия» и связи с проектом, подрядчиком и документом. Использовать обычный маршрут обращения и отдельный фильтр в реестре.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2E74B5"/>
                <w:sz w:val="15"/>
              </w:rPr>
              <w:t>PRJ-04. Повторяющиеся сезонные работы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243447"/>
                <w:sz w:val="15"/>
              </w:rPr>
              <w:t>Можно создавать обычные проекты и задачи со сроками. Нет периодичности, шаблонов сезонных работ, зон обслуживания, автоматического создания повторений и контроля пропуска.</w:t>
            </w:r>
          </w:p>
        </w:tc>
        <w:tc>
          <w:tcPr>
            <w:tcW w:type="dxa" w:w="14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  <w:shd w:fill="FCE4E4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9B1C1C"/>
                <w:sz w:val="15"/>
              </w:rPr>
              <w:t>Нет</w:t>
            </w:r>
          </w:p>
        </w:tc>
        <w:tc>
          <w:tcPr>
            <w:tcW w:type="dxa" w:w="5936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265A61"/>
                <w:sz w:val="15"/>
              </w:rPr>
              <w:t>Создать шаблон повторяющейся работы с сезоном, зоной и периодичностью, который генерирует обычные задачи или проекты. Настройку разместить в диалоге шаблонов проектов.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2E74B5"/>
                <w:sz w:val="15"/>
              </w:rPr>
              <w:t>OPS-01. Ночная авария и массовое оповещение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243447"/>
                <w:sz w:val="15"/>
              </w:rPr>
              <w:t>Есть обращения, аварийные объявления, уведомления в приложении и email. Нет типа аварийного инцидента, объединения сообщений, зоны поражения, дежурства, эскалации, времени следующего обновления и разбора причин.</w:t>
            </w:r>
          </w:p>
        </w:tc>
        <w:tc>
          <w:tcPr>
            <w:tcW w:type="dxa" w:w="14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7A5A00"/>
                <w:sz w:val="15"/>
              </w:rPr>
              <w:t>Частично</w:t>
            </w:r>
          </w:p>
        </w:tc>
        <w:tc>
          <w:tcPr>
            <w:tcW w:type="dxa" w:w="5936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265A61"/>
                <w:sz w:val="15"/>
              </w:rPr>
              <w:t>Добавить обращению аварийный режим: затронутые улицы, дежурный, эскалация и время следующего сообщения. Обновления автоматически публиковать через существующие уведомления.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2E74B5"/>
                <w:sz w:val="15"/>
              </w:rPr>
              <w:t>OPS-02. Обращение, срок, дубли и повторное открытие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243447"/>
                <w:sz w:val="15"/>
              </w:rPr>
              <w:t>Реализованы номер, адрес, координаты, ответственный, срок, статусы, история и обязательное подтверждение результата. Нет объединения дублей, комментариев заявителя к результату и перехода из закрытого состояния обратно в работу.</w:t>
            </w:r>
          </w:p>
        </w:tc>
        <w:tc>
          <w:tcPr>
            <w:tcW w:type="dxa" w:w="14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7A5A00"/>
                <w:sz w:val="15"/>
              </w:rPr>
              <w:t>Частично</w:t>
            </w:r>
          </w:p>
        </w:tc>
        <w:tc>
          <w:tcPr>
            <w:tcW w:type="dxa" w:w="5936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265A61"/>
                <w:sz w:val="15"/>
              </w:rPr>
              <w:t>Добавить подсказку о похожих обращениях, действия «Объединить» и «Открыть повторно», а также комментарий заявителя. Все действия оставить в карточке обращения.</w:t>
            </w:r>
          </w:p>
        </w:tc>
      </w:tr>
    </w:tbl>
    <w:p>
      <w:pPr>
        <w:sectPr>
          <w:pgSz w:w="15840" w:h="12240" w:orient="landscape"/>
          <w:pgMar w:top="720" w:right="792" w:bottom="720" w:left="792" w:header="432" w:footer="432" w:gutter="0"/>
          <w:cols w:space="720"/>
          <w:docGrid w:linePitch="360"/>
        </w:sectPr>
      </w:pPr>
    </w:p>
    <w:p>
      <w:pPr>
        <w:spacing w:before="0" w:after="40"/>
      </w:pPr>
      <w:r>
        <w:rPr>
          <w:sz w:val="240"/>
        </w:rPr>
        <w:t xml:space="preserve"> </w:t>
      </w:r>
    </w:p>
    <w:tbl>
      <w:tblPr>
        <w:tblW w:type="dxa" w:w="14136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8C4CE"/>
          <w:left w:val="single" w:sz="6" w:space="0" w:color="B8C4CE"/>
          <w:bottom w:val="single" w:sz="6" w:space="0" w:color="B8C4CE"/>
          <w:right w:val="single" w:sz="6" w:space="0" w:color="B8C4CE"/>
          <w:insideH w:val="single" w:sz="6" w:space="0" w:color="B8C4CE"/>
          <w:insideV w:val="single" w:sz="6" w:space="0" w:color="B8C4CE"/>
        </w:tblBorders>
      </w:tblPr>
      <w:tblGrid>
        <w:gridCol w:w="2600"/>
        <w:gridCol w:w="4200"/>
        <w:gridCol w:w="1400"/>
        <w:gridCol w:w="5936"/>
      </w:tblGrid>
      <w:tr>
        <w:trPr>
          <w:cantSplit/>
        </w:trPr>
        <w:tc>
          <w:tcPr>
            <w:tcW w:type="dxa" w:w="26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Проверяемый функционал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Как реализуется либо не реализуется в программе</w:t>
            </w:r>
          </w:p>
        </w:tc>
        <w:tc>
          <w:tcPr>
            <w:tcW w:type="dxa" w:w="14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Статус</w:t>
            </w:r>
          </w:p>
        </w:tc>
        <w:tc>
          <w:tcPr>
            <w:tcW w:type="dxa" w:w="5936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Предлагаемое решение без усложнения интерфейса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2E74B5"/>
                <w:sz w:val="15"/>
              </w:rPr>
              <w:t>OPS-03. Плановое отключение и адресное предупреждение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243447"/>
                <w:sz w:val="15"/>
              </w:rPr>
              <w:t>Можно опубликовать объявление со сроком и отправить уведомление всем участникам. Нет выбора улиц или участков, учета уязвимых жителей, подтверждения прочтения критического сообщения и связанного плана подготовительных задач.</w:t>
            </w:r>
          </w:p>
        </w:tc>
        <w:tc>
          <w:tcPr>
            <w:tcW w:type="dxa" w:w="14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7A5A00"/>
                <w:sz w:val="15"/>
              </w:rPr>
              <w:t>Частично</w:t>
            </w:r>
          </w:p>
        </w:tc>
        <w:tc>
          <w:tcPr>
            <w:tcW w:type="dxa" w:w="5936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265A61"/>
                <w:sz w:val="15"/>
              </w:rPr>
              <w:t>Расширить выбор аудитории объявления улицами, участками и служебной отметкой уязвимости; для критического сообщения включать подтверждение прочтения. Использовать один общий селектор аудитории.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2E74B5"/>
                <w:sz w:val="15"/>
              </w:rPr>
              <w:t>OPS-04. Вывоз мусора, задержка и незаконный сброс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243447"/>
                <w:sz w:val="15"/>
              </w:rPr>
              <w:t>Реализованы правила по видам отходов, площадки, график, статусы вывоза, уведомление о задержке и заявка на дополнительный вывоз. Нет претензии к подрядчику, фиксации незаконного сброса как отдельного инцидента и показателей качества услуги.</w:t>
            </w:r>
          </w:p>
        </w:tc>
        <w:tc>
          <w:tcPr>
            <w:tcW w:type="dxa" w:w="14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7A5A00"/>
                <w:sz w:val="15"/>
              </w:rPr>
              <w:t>Частично</w:t>
            </w:r>
          </w:p>
        </w:tc>
        <w:tc>
          <w:tcPr>
            <w:tcW w:type="dxa" w:w="5936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265A61"/>
                <w:sz w:val="15"/>
              </w:rPr>
              <w:t>Использовать обращение с подтипами «незаконный сброс» и «претензия к вывозу», связанными с площадкой и подрядчиком. Показатели SLA считать автоматически из сроков обращений.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2E74B5"/>
                <w:sz w:val="15"/>
              </w:rPr>
              <w:t>OPS-05. Временные пропуска и аварийный проезд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243447"/>
                <w:sz w:val="15"/>
              </w:rPr>
              <w:t>На карте можно отметить ворота или шлагбаум. Реестра автомобилей, временных пропусков, сроков, доступа охраны и аварийного открытия нет.</w:t>
            </w:r>
          </w:p>
        </w:tc>
        <w:tc>
          <w:tcPr>
            <w:tcW w:type="dxa" w:w="14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  <w:shd w:fill="FCE4E4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9B1C1C"/>
                <w:sz w:val="15"/>
              </w:rPr>
              <w:t>Нет</w:t>
            </w:r>
          </w:p>
        </w:tc>
        <w:tc>
          <w:tcPr>
            <w:tcW w:type="dxa" w:w="5936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265A61"/>
                <w:sz w:val="15"/>
              </w:rPr>
              <w:t>Добавить к участку автомобили и временные пропуска со сроком, а к точке ворот — право просмотра охраной. Управление разместить в карточке участка и маркере ворот.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2E74B5"/>
                <w:sz w:val="15"/>
              </w:rPr>
              <w:t>COM-01. Приоритеты и контроль доставки уведомлений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243447"/>
                <w:sz w:val="15"/>
              </w:rPr>
              <w:t>Есть обычный, важный и аварийный приоритет, пользовательские настройки, уведомления в приложении, email-очередь, повторные попытки и реестр ошибок доставки. Нет push/SMS, адресного резервного канала и гарантированной доставки аварии при отключенных пользователем каналах.</w:t>
            </w:r>
          </w:p>
        </w:tc>
        <w:tc>
          <w:tcPr>
            <w:tcW w:type="dxa" w:w="14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7A5A00"/>
                <w:sz w:val="15"/>
              </w:rPr>
              <w:t>Частично</w:t>
            </w:r>
          </w:p>
        </w:tc>
        <w:tc>
          <w:tcPr>
            <w:tcW w:type="dxa" w:w="5936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265A61"/>
                <w:sz w:val="15"/>
              </w:rPr>
              <w:t>Подключить push и SMS как адаптеры общей очереди доставки. Для аварий задать обязательный резервный канал, не добавляя новых экранов — только каналы в существующих настройках.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2E74B5"/>
                <w:sz w:val="15"/>
              </w:rPr>
              <w:t>COM-02. Еженедельный дайджест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243447"/>
                <w:sz w:val="15"/>
              </w:rPr>
              <w:t>Дайджест автоматически собирает результаты, проекты, поступления и требуемые действия; председатель публикует его, после чего создаются уведомления и email-доставки.</w:t>
            </w:r>
          </w:p>
        </w:tc>
        <w:tc>
          <w:tcPr>
            <w:tcW w:type="dxa" w:w="14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  <w:shd w:fill="E2F0D9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2E6B35"/>
                <w:sz w:val="15"/>
              </w:rPr>
              <w:t>Реализовано</w:t>
            </w:r>
          </w:p>
        </w:tc>
        <w:tc>
          <w:tcPr>
            <w:tcW w:type="dxa" w:w="5936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265A61"/>
                <w:sz w:val="15"/>
              </w:rPr>
              <w:t>Доработка не требуется; сохранить текущий сценарий и покрыть его регрессионными тестами.</w:t>
            </w:r>
          </w:p>
        </w:tc>
      </w:tr>
    </w:tbl>
    <w:p>
      <w:pPr>
        <w:sectPr>
          <w:pgSz w:w="15840" w:h="12240" w:orient="landscape"/>
          <w:pgMar w:top="720" w:right="792" w:bottom="720" w:left="792" w:header="432" w:footer="432" w:gutter="0"/>
          <w:cols w:space="720"/>
          <w:docGrid w:linePitch="360"/>
        </w:sectPr>
      </w:pPr>
    </w:p>
    <w:p>
      <w:pPr>
        <w:spacing w:before="0" w:after="40"/>
      </w:pPr>
      <w:r>
        <w:rPr>
          <w:sz w:val="240"/>
        </w:rPr>
        <w:t xml:space="preserve"> </w:t>
      </w:r>
    </w:p>
    <w:tbl>
      <w:tblPr>
        <w:tblW w:type="dxa" w:w="14136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8C4CE"/>
          <w:left w:val="single" w:sz="6" w:space="0" w:color="B8C4CE"/>
          <w:bottom w:val="single" w:sz="6" w:space="0" w:color="B8C4CE"/>
          <w:right w:val="single" w:sz="6" w:space="0" w:color="B8C4CE"/>
          <w:insideH w:val="single" w:sz="6" w:space="0" w:color="B8C4CE"/>
          <w:insideV w:val="single" w:sz="6" w:space="0" w:color="B8C4CE"/>
        </w:tblBorders>
      </w:tblPr>
      <w:tblGrid>
        <w:gridCol w:w="2600"/>
        <w:gridCol w:w="4200"/>
        <w:gridCol w:w="1400"/>
        <w:gridCol w:w="5936"/>
      </w:tblGrid>
      <w:tr>
        <w:trPr>
          <w:cantSplit/>
        </w:trPr>
        <w:tc>
          <w:tcPr>
            <w:tcW w:type="dxa" w:w="26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Проверяемый функционал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Как реализуется либо не реализуется в программе</w:t>
            </w:r>
          </w:p>
        </w:tc>
        <w:tc>
          <w:tcPr>
            <w:tcW w:type="dxa" w:w="14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Статус</w:t>
            </w:r>
          </w:p>
        </w:tc>
        <w:tc>
          <w:tcPr>
            <w:tcW w:type="dxa" w:w="5936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Предлагаемое решение без усложнения интерфейса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2E74B5"/>
                <w:sz w:val="15"/>
              </w:rPr>
              <w:t>COM-03. Инструкции и полезные контакты для новичка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243447"/>
                <w:sz w:val="15"/>
              </w:rPr>
              <w:t>Есть адрес поселка, полезные контакты, FAQ, правила, инструкции подключения и уставные документы. Нет владельца материала, даты следующей проверки, версий статьи и маршрута сообщения об устаревшем контакте.</w:t>
            </w:r>
          </w:p>
        </w:tc>
        <w:tc>
          <w:tcPr>
            <w:tcW w:type="dxa" w:w="14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7A5A00"/>
                <w:sz w:val="15"/>
              </w:rPr>
              <w:t>Частично</w:t>
            </w:r>
          </w:p>
        </w:tc>
        <w:tc>
          <w:tcPr>
            <w:tcW w:type="dxa" w:w="5936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265A61"/>
                <w:sz w:val="15"/>
              </w:rPr>
              <w:t>Добавить материалу владельца, дату проверки и действие «Сообщить об устаревании». Версии хранить автоматически, а метаданные показывать только в режиме редактирования.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2E74B5"/>
                <w:sz w:val="15"/>
              </w:rPr>
              <w:t>COM-04. Каталог навыков и доска услуг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243447"/>
                <w:sz w:val="15"/>
              </w:rPr>
              <w:t>Реализованы добровольный публичный профиль, настройки видимости телефона и email, поиск по навыку и улице, объявления «предлагаю/ищу» и закрытие объявления. Нет срока публикации, очереди модерации, жалобы и формализованного отзыва согласия с историей обработки.</w:t>
            </w:r>
          </w:p>
        </w:tc>
        <w:tc>
          <w:tcPr>
            <w:tcW w:type="dxa" w:w="14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7A5A00"/>
                <w:sz w:val="15"/>
              </w:rPr>
              <w:t>Частично</w:t>
            </w:r>
          </w:p>
        </w:tc>
        <w:tc>
          <w:tcPr>
            <w:tcW w:type="dxa" w:w="5936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265A61"/>
                <w:sz w:val="15"/>
              </w:rPr>
              <w:t>Добавить срок объявления, действие «Пожаловаться» и общую очередь модерации со счетчиком. Отзыв согласия оформить переключателем профиля с записью в аудит.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2E74B5"/>
                <w:sz w:val="15"/>
              </w:rPr>
              <w:t>DOC-01. Публичные, внутренние и персональные документы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243447"/>
                <w:sz w:val="15"/>
              </w:rPr>
              <w:t>Файлы имеют уровни «для поселка» и «для управления», доступ проверяется сервером. Персонального уровня нет; реестр документов использует только признак публикации, а общий поиск недостаточно разделяет документы и финансовые сведения по ролям.</w:t>
            </w:r>
          </w:p>
        </w:tc>
        <w:tc>
          <w:tcPr>
            <w:tcW w:type="dxa" w:w="14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7A5A00"/>
                <w:sz w:val="15"/>
              </w:rPr>
              <w:t>Частично</w:t>
            </w:r>
          </w:p>
        </w:tc>
        <w:tc>
          <w:tcPr>
            <w:tcW w:type="dxa" w:w="5936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265A61"/>
                <w:sz w:val="15"/>
              </w:rPr>
              <w:t>Добавить уровень «персональный» и единый серверный фильтр видимости для файлов, документов и поиска. В интерфейсе достаточно цветной метки доступа и существующих фильтров.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2E74B5"/>
                <w:sz w:val="15"/>
              </w:rPr>
              <w:t>DOC-02. Версии и сроки действия документов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243447"/>
                <w:sz w:val="15"/>
              </w:rPr>
              <w:t>Можно загрузить новый документ и связать его с решением, проектом, расходом или подрядчиком. Нет номера редакции, даты вступления и окончания действия, связи «заменяет документ» и выбора версии, действовавшей на заданную дату.</w:t>
            </w:r>
          </w:p>
        </w:tc>
        <w:tc>
          <w:tcPr>
            <w:tcW w:type="dxa" w:w="14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  <w:shd w:fill="FCE4E4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9B1C1C"/>
                <w:sz w:val="15"/>
              </w:rPr>
              <w:t>Нет</w:t>
            </w:r>
          </w:p>
        </w:tc>
        <w:tc>
          <w:tcPr>
            <w:tcW w:type="dxa" w:w="5936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265A61"/>
                <w:sz w:val="15"/>
              </w:rPr>
              <w:t>Ввести сущность версии документа с датами действия и ссылкой на заменяемую редакцию. Выбор версии показывать в боковой панели карточки файла.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2E74B5"/>
                <w:sz w:val="15"/>
              </w:rPr>
              <w:t>SEC-01. Изоляция данных разных поселков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243447"/>
                <w:sz w:val="15"/>
              </w:rPr>
              <w:t>Членство и JWT содержат поселок; API повторно загружает членство, а основные запросы фильтруются по communityId. Пользователь может иметь разные роли в разных поселках.</w:t>
            </w:r>
          </w:p>
        </w:tc>
        <w:tc>
          <w:tcPr>
            <w:tcW w:type="dxa" w:w="14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  <w:shd w:fill="E2F0D9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2E6B35"/>
                <w:sz w:val="15"/>
              </w:rPr>
              <w:t>Реализовано</w:t>
            </w:r>
          </w:p>
        </w:tc>
        <w:tc>
          <w:tcPr>
            <w:tcW w:type="dxa" w:w="5936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265A61"/>
                <w:sz w:val="15"/>
              </w:rPr>
              <w:t>Доработка не требуется; закрепить изоляцию автоматическими тестами на каждый новый API-модуль.</w:t>
            </w:r>
          </w:p>
        </w:tc>
      </w:tr>
    </w:tbl>
    <w:p>
      <w:pPr>
        <w:sectPr>
          <w:pgSz w:w="15840" w:h="12240" w:orient="landscape"/>
          <w:pgMar w:top="720" w:right="792" w:bottom="720" w:left="792" w:header="432" w:footer="432" w:gutter="0"/>
          <w:cols w:space="720"/>
          <w:docGrid w:linePitch="360"/>
        </w:sectPr>
      </w:pPr>
    </w:p>
    <w:p>
      <w:pPr>
        <w:spacing w:before="0" w:after="40"/>
      </w:pPr>
      <w:r>
        <w:rPr>
          <w:sz w:val="240"/>
        </w:rPr>
        <w:t xml:space="preserve"> </w:t>
      </w:r>
    </w:p>
    <w:tbl>
      <w:tblPr>
        <w:tblW w:type="dxa" w:w="14136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8C4CE"/>
          <w:left w:val="single" w:sz="6" w:space="0" w:color="B8C4CE"/>
          <w:bottom w:val="single" w:sz="6" w:space="0" w:color="B8C4CE"/>
          <w:right w:val="single" w:sz="6" w:space="0" w:color="B8C4CE"/>
          <w:insideH w:val="single" w:sz="6" w:space="0" w:color="B8C4CE"/>
          <w:insideV w:val="single" w:sz="6" w:space="0" w:color="B8C4CE"/>
        </w:tblBorders>
      </w:tblPr>
      <w:tblGrid>
        <w:gridCol w:w="2600"/>
        <w:gridCol w:w="4200"/>
        <w:gridCol w:w="1400"/>
        <w:gridCol w:w="5936"/>
      </w:tblGrid>
      <w:tr>
        <w:trPr>
          <w:cantSplit/>
        </w:trPr>
        <w:tc>
          <w:tcPr>
            <w:tcW w:type="dxa" w:w="26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Проверяемый функционал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Как реализуется либо не реализуется в программе</w:t>
            </w:r>
          </w:p>
        </w:tc>
        <w:tc>
          <w:tcPr>
            <w:tcW w:type="dxa" w:w="14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Статус</w:t>
            </w:r>
          </w:p>
        </w:tc>
        <w:tc>
          <w:tcPr>
            <w:tcW w:type="dxa" w:w="5936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Предлагаемое решение без усложнения интерфейса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2E74B5"/>
                <w:sz w:val="15"/>
              </w:rPr>
              <w:t>SEC-02. Серверные права и отзыв доступа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243447"/>
                <w:sz w:val="15"/>
              </w:rPr>
              <w:t>Роли проверяются middleware на сервере; приостановленное членство блокируется при каждом запросе, поэтому старая сессия не сохраняет доступ. Нет специального журнала отказов и подозрительных попыток, временных разрешений и тонких полномочий.</w:t>
            </w:r>
          </w:p>
        </w:tc>
        <w:tc>
          <w:tcPr>
            <w:tcW w:type="dxa" w:w="14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7A5A00"/>
                <w:sz w:val="15"/>
              </w:rPr>
              <w:t>Частично</w:t>
            </w:r>
          </w:p>
        </w:tc>
        <w:tc>
          <w:tcPr>
            <w:tcW w:type="dxa" w:w="5936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265A61"/>
                <w:sz w:val="15"/>
              </w:rPr>
              <w:t>Добавить временные разрешения поверх ролей, журнал отказов и повторное подтверждение чувствительных действий. Настройку оставить в текущем диалоге ролей и аудите.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2E74B5"/>
                <w:sz w:val="15"/>
              </w:rPr>
              <w:t>SEC-03. Восстановление истории спорной операции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243447"/>
                <w:sz w:val="15"/>
              </w:rPr>
              <w:t>Аудит хранит автора, время, действие, состояние до и после для большинства управленческих операций и позволяет фильтровать историю объекта. Не все изменения имеют обязательное основание; часть операций и отказов не журналируется, удаленный файл не сохраняется как доказательство.</w:t>
            </w:r>
          </w:p>
        </w:tc>
        <w:tc>
          <w:tcPr>
            <w:tcW w:type="dxa" w:w="14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7A5A00"/>
                <w:sz w:val="15"/>
              </w:rPr>
              <w:t>Частично</w:t>
            </w:r>
          </w:p>
        </w:tc>
        <w:tc>
          <w:tcPr>
            <w:tcW w:type="dxa" w:w="5936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265A61"/>
                <w:sz w:val="15"/>
              </w:rPr>
              <w:t>Требовать причину для финансовых и статусных изменений, журналировать отказы и заменять физическое удаление доказательств мягким удалением. Использовать существующий экран аудита.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2E74B5"/>
                <w:sz w:val="15"/>
              </w:rPr>
              <w:t>SEC-04. Нестабильная сеть и повторная отправка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243447"/>
                <w:sz w:val="15"/>
              </w:rPr>
              <w:t>PWA показывает офлайн-страницу и не кэширует приватные API-ответы. Идемпотентные ключи и защита от повторного создания платежа, расхода или обращения отсутствуют; разрешение конфликтов параллельного редактирования не реализовано.</w:t>
            </w:r>
          </w:p>
        </w:tc>
        <w:tc>
          <w:tcPr>
            <w:tcW w:type="dxa" w:w="14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7A5A00"/>
                <w:sz w:val="15"/>
              </w:rPr>
              <w:t>Частично</w:t>
            </w:r>
          </w:p>
        </w:tc>
        <w:tc>
          <w:tcPr>
            <w:tcW w:type="dxa" w:w="5936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265A61"/>
                <w:sz w:val="15"/>
              </w:rPr>
              <w:t>Добавить идемпотентные ключи для денежных и заявочных операций, версию записи для конфликтов и фоновую очередь только для безопасных черновиков. В интерфейсе показывать один общий индикатор синхронизации.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2E74B5"/>
                <w:sz w:val="15"/>
              </w:rPr>
              <w:t>SEC-05. Резервное копирование и восстановление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243447"/>
                <w:sz w:val="15"/>
              </w:rPr>
              <w:t>Есть скрипты backup/restore, инструкция, миграции при старте и рекомендация отдельно копировать файловое хранилище. Нет автоматического расписания, контроля RPO/RTO и сохраненного протокола регулярной проверки восстановления.</w:t>
            </w:r>
          </w:p>
        </w:tc>
        <w:tc>
          <w:tcPr>
            <w:tcW w:type="dxa" w:w="14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7A5A00"/>
                <w:sz w:val="15"/>
              </w:rPr>
              <w:t>Частично</w:t>
            </w:r>
          </w:p>
        </w:tc>
        <w:tc>
          <w:tcPr>
            <w:tcW w:type="dxa" w:w="5936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265A61"/>
                <w:sz w:val="15"/>
              </w:rPr>
              <w:t>Настроить плановые резервные копии базы и файлов, манифест целостности и регулярный тест восстановления. В панели председателя показывать только краткий индикатор здоровья резервирования.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2E74B5"/>
                <w:sz w:val="15"/>
              </w:rPr>
              <w:t>SEC-06. Экспорт, исправление и сроки хранения персональных данных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243447"/>
                <w:sz w:val="15"/>
              </w:rPr>
              <w:t>Пользователь может изменить контактные настройки и закрыть публикацию объявления или профиля. Нет полного экспорта данных субъекта, управляемого исправления во всех реестрах, отзыва согласия, политики сроков хранения и обезличивания бывшего участника.</w:t>
            </w:r>
          </w:p>
        </w:tc>
        <w:tc>
          <w:tcPr>
            <w:tcW w:type="dxa" w:w="1400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7A5A00"/>
                <w:sz w:val="15"/>
              </w:rPr>
              <w:t>Частично</w:t>
            </w:r>
          </w:p>
        </w:tc>
        <w:tc>
          <w:tcPr>
            <w:tcW w:type="dxa" w:w="5936"/>
            <w:vAlign w:val="center"/>
            <w:tcMar>
              <w:top w:w="70" w:type="dxa"/>
              <w:bottom w:w="70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265A61"/>
                <w:sz w:val="15"/>
              </w:rPr>
              <w:t>Добавить фоновый экспорт данных, журнал согласий, правила хранения и сценарий обезличивания из карточки участника. Пользователю оставить одно действие «Мои данные и согласия».</w:t>
            </w:r>
          </w:p>
        </w:tc>
      </w:tr>
    </w:tbl>
    <w:sectPr w:rsidR="00FC693F" w:rsidRPr="0006063C" w:rsidSect="00034616">
      <w:pgSz w:w="15840" w:h="12240" w:orient="landscape"/>
      <w:pgMar w:top="720" w:right="792" w:bottom="720" w:left="79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43447"/>
      <w:sz w:val="15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Реестр проверок — ТСН: Управление посёлком</dc:title>
  <dc:subject>Фактическое покрытие и компактные предложения по развитию</dc:subject>
  <dc:creator>Команда проекта «ТСН: Управление посёлком»</dc:creator>
  <cp:keywords/>
  <dc:description>Four-column acceptance matrix; compact landscape layout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