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413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2600"/>
        <w:gridCol w:w="4200"/>
        <w:gridCol w:w="1400"/>
        <w:gridCol w:w="5936"/>
      </w:tblGrid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Проверяемый функционал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Как реализуется либо не реализуется в программе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Статус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Предлагаемое решение без усложнения интерфейса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GOV-01. Смена собственника и долевая собственность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Есть заявка на привязку жителя к участку и подтверждение председателем. Участок может быть связан только с одним участником; доли, несколько собственников, передача участка и сохранение цепочки владельцев отсутствуют.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5"/>
              </w:rPr>
              <w:t>Частично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Заменить одиночную связь участника с участком на записи владения с долей и периодом действия. Историю и текущих владельцев показывать в раскрывающемся блоке карточки участка.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GOV-02. Временный доступ арендатора или члена семьи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Можно назначить обычную роль и вручную приостановить доступ. Нет роли арендатора, разрешений по отдельным функциям, срока действия и автоматического отзыва.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5"/>
              </w:rPr>
              <w:t>Частично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Добавить пресеты доступа «арендатор» и «член семьи» со сроком окончания. Настройку разместить в существующем диалоге участника, отзыв выполнять автоматически.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GOV-03. Наследование и участок без подтвержденного собственника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Участок может временно не иметь участника, но нет переходного статуса, наследственного процесса, временного контактного лица и ограничения права голоса до подтверждения наследства.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CE4E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A61C1C"/>
                <w:sz w:val="15"/>
              </w:rPr>
              <w:t>Нет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Ввести у участка статус «право собственности уточняется», временного контактного лица и автоматический запрет голоса. Все поля разместить в карточке участка без отдельного процесса или экрана.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GOV-04. Передача дел новому председателю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Администратор может изменить роли; система не позволяет оставить поселок без активного председателя, а действия сохраняются в аудите. Нет процедуры передачи дел, контрольного перечня обязательств, даты вступления полномочий и акта передачи.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5"/>
              </w:rPr>
              <w:t>Частично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При смене председателя запускать шаблон передачи дел: дата полномочий, контрольный список, незакрытые задачи и итоговый документ. Использовать существующие задачи, файлы и аудит.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GOV-05. Временное делегирование полномочий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Есть роль помощника председателя с ограниченными правами. Нет делегирования на срок, индивидуального набора разрешений, лимита суммы и последующего подтверждения аварийной операции.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5"/>
              </w:rPr>
              <w:t>Частично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Добавить временное разрешение к существующей роли: срок, набор действий и денежный лимит. Управлять им из текущего диалога ролей, аварийные действия выводить председателю на подтверждение.</w:t>
            </w:r>
          </w:p>
        </w:tc>
      </w:tr>
    </w:tbl>
    <w:p>
      <w:pPr>
        <w:sectPr>
          <w:pgSz w:w="15840" w:h="12240" w:orient="landscape"/>
          <w:pgMar w:top="720" w:right="792" w:bottom="720" w:left="792" w:header="432" w:footer="432" w:gutter="0"/>
          <w:cols w:space="720"/>
          <w:docGrid w:linePitch="360"/>
        </w:sectPr>
      </w:pPr>
    </w:p>
    <w:p>
      <w:pPr>
        <w:spacing w:before="0" w:after="40"/>
      </w:pPr>
      <w:r>
        <w:rPr>
          <w:sz w:val="64"/>
        </w:rPr>
        <w:t xml:space="preserve"> </w:t>
      </w:r>
    </w:p>
    <w:tbl>
      <w:tblPr>
        <w:tblW w:type="dxa" w:w="1413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2600"/>
        <w:gridCol w:w="4200"/>
        <w:gridCol w:w="1400"/>
        <w:gridCol w:w="5936"/>
      </w:tblGrid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Проверяемый функционал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Как реализуется либо не реализуется в программе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Статус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Предлагаемое решение без усложнения интерфейса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GOV-06. Собрание, кворум, доверенности и оспаривание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Опрос считает кворум и процент поддержки, хранит один голос участника и блокирует создание проекта до успешного завершения. Нет долевого учета, доверенностей, бюллетеней, воздержания, реестра имеющих право, пересчета и юридически значимого протокола.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5"/>
              </w:rPr>
              <w:t>Частично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Расширить опрос режимом «собрание»: зафиксированный список имеющих право, доля, доверенность, воздержание и протокол. Поля открывать в дополнительных настройках того же опроса.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GOV-07. Решение правления и контроль исполнения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Есть реестр решений, статусы, результат исполнения и связи с проектами и документами. У решения нет ответственного, срока, задач, напоминаний и отдельной истории переходов статуса.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5"/>
              </w:rPr>
              <w:t>Частично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Добавить решению ответственного, срок и связанные обычные задачи; историю строить из существующего аудита. В карточке решения показывать компактный блок исполнения.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FIN-01. Массовое ежемесячное начисление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Председатель может создать начисление конкретному жителю и участку. Нет массового запуска, тарифов, льгот, индивидуальных оснований, контроля дублей и перерасчета части периода.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5"/>
              </w:rPr>
              <w:t>Частично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Создать шаблоны начислений с тарифом, льготой и правилами перерасчета. В текущем финансовом разделе добавить действие «Начислить по шаблону» с предпросмотром и исключениями.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FIN-02. Полная, частичная, неопознанная и задвоенная оплата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Частичные платежи суммируются и меняют статус начисления. Нет банковского импорта, нераспознанных платежей, защиты от дубля, авансового остатка и корректного распределения переплаты.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5"/>
              </w:rPr>
              <w:t>Частично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Добавить импорт банковской выписки во входящую очередь, автоматическое сопоставление, защиту от дублей и авансовый остаток. Несопоставленные операции показывать фильтром в реестре платежей.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FIN-03. Сверка долга, спор и рассрочка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Житель видит начисления и платежи, председатель — общий долг. Нет акта сверки, спорной суммы, поиска платежа, графика рассрочки, пени и претензионного процесса.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5"/>
              </w:rPr>
              <w:t>Частично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Из истории жителя открывать единый диалог «Сверка и урегулирование»: акт, спорная сумма, найденный платеж и график рассрочки. Не создавать отдельный модуль претензий.</w:t>
            </w:r>
          </w:p>
        </w:tc>
      </w:tr>
    </w:tbl>
    <w:p>
      <w:pPr>
        <w:sectPr>
          <w:pgSz w:w="15840" w:h="12240" w:orient="landscape"/>
          <w:pgMar w:top="720" w:right="792" w:bottom="720" w:left="792" w:header="432" w:footer="432" w:gutter="0"/>
          <w:cols w:space="720"/>
          <w:docGrid w:linePitch="360"/>
        </w:sectPr>
      </w:pPr>
    </w:p>
    <w:p>
      <w:pPr>
        <w:spacing w:before="0" w:after="40"/>
      </w:pPr>
      <w:r>
        <w:rPr>
          <w:sz w:val="240"/>
        </w:rPr>
        <w:t xml:space="preserve"> </w:t>
      </w:r>
    </w:p>
    <w:tbl>
      <w:tblPr>
        <w:tblW w:type="dxa" w:w="1413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2600"/>
        <w:gridCol w:w="4200"/>
        <w:gridCol w:w="1400"/>
        <w:gridCol w:w="5936"/>
      </w:tblGrid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Проверяемый функционал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Как реализуется либо не реализуется в программе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Статус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Предлагаемое решение без усложнения интерфейса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FIN-04. Возврат и перераспределение платежа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API возврата, сторнирования, переноса платежа между участками или зачета переплаты в другой сбор отсутствует. Удаление или ручная компенсирующая запись не оформлены как контролируемая операция.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CE4E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A61C1C"/>
                <w:sz w:val="15"/>
              </w:rPr>
              <w:t>Нет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Реализовать неизменяемый финансовый журнал с операциями «сторно», «возврат», «перенос» и «зачет». Запускать их из меню платежа с обязательной причиной и записью в аудит.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FIN-05. Целевой сбор от решения до результата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Можно создать сбор, связать его с проектом, принимать взносы и автоматически считать прогресс. Нет разных сумм по категориям участков, порога начала проекта, связи с решением, возврата при отмене и распределения остатка.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5"/>
              </w:rPr>
              <w:t>Частично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Добавить сбору категории плательщиков, порог старта, решение-основание и правило закрытия остатка. Редкие параметры спрятать в раскрывающийся блок «Дополнительные условия».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FIN-06. Расход, документ и лимит полномочий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Расход содержит сумму, категорию, получателя и связь с проектом; к нему можно прикрепить документ, сумма проекта увеличивается атомарно. Нет согласования, лимитов роли, состояний «обязательство/оплата/акт» и контроля превышения бюджета.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5"/>
              </w:rPr>
              <w:t>Частично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Ввести состояния расхода и правила согласования по сумме и роли. Использовать текущую карточку расхода, существующие документы и компактную ленту согласований.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FIN-07. Закрытие месяца и ревизия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Есть финансовая сводка, управленческие отчеты и журнал изменений. Нет банковской сверки, закрытия и блокировки периода, начального остатка, корректирующих проводок и отдельного доступа ревизора.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5"/>
              </w:rPr>
              <w:t>Частично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Добавить финансовый период со статусом «открыт/закрыт», контрольным списком и доступом ревизора только для чтения. Управление разместить в шапке существующей финансовой сводки.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FIN-08. Сбор на мост: обязательства, порог запуска и возврат при недоборе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Целевой сбор хранит цель, взносы и прогресс, но деньги можно принимать без предварительно зафиксированного состава участников. Нет срока набора, неизменяемых долей, запрета расходования до достижения минимальной суммы и автоматического возврата при недоборе. Из-за этого проект может зависнуть после частичного финансирования.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5"/>
              </w:rPr>
              <w:t>Частично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В той же карточке сбора ввести этапы «Набор обязательств → Сбор средств → Исполнение». Сначала фиксировать решение-основание или подписанные соглашения, смету с резервом, срок, участников и их доли; начисления открывать только когда обязательства покрывают минимальный бюджет. Поступления держать на обособленном балансе и не разрешать расходы до 100% порога. При недоборе закрывать сбор и формировать реестр возвратов на исходные реквизиты; зачет в аванс или другой сбор разрешать только по явному выбору плательщика.</w:t>
            </w:r>
          </w:p>
        </w:tc>
      </w:tr>
    </w:tbl>
    <w:p>
      <w:pPr>
        <w:sectPr>
          <w:pgSz w:w="15840" w:h="12240" w:orient="landscape"/>
          <w:pgMar w:top="720" w:right="792" w:bottom="720" w:left="792" w:header="432" w:footer="432" w:gutter="0"/>
          <w:cols w:space="720"/>
          <w:docGrid w:linePitch="360"/>
        </w:sectPr>
      </w:pPr>
    </w:p>
    <w:p>
      <w:pPr>
        <w:spacing w:before="0" w:after="40"/>
      </w:pPr>
      <w:r>
        <w:rPr>
          <w:sz w:val="240"/>
        </w:rPr>
        <w:t xml:space="preserve"> </w:t>
      </w:r>
    </w:p>
    <w:tbl>
      <w:tblPr>
        <w:tblW w:type="dxa" w:w="1413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2600"/>
        <w:gridCol w:w="4200"/>
        <w:gridCol w:w="1400"/>
        <w:gridCol w:w="5936"/>
      </w:tblGrid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Проверяемый функционал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Как реализуется либо не реализуется в программе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Статус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Предлагаемое решение без усложнения интерфейса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PRJ-01. Полный цикл проекта от инициативы до результата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Реализованы инициатива, голосование, создание проекта председателем, бюджет, задачи, ответственные, обновления, расходы, документы, подрядчик, фото «до/после» и проверка условий завершения. Нет формальной приемки результата и маршрута согласования изменения сметы.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5"/>
              </w:rPr>
              <w:t>Частично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Добавить два действия в жизненный цикл проекта: «Запросить изменение сметы» и «Принять результат». Они используют существующие задачи, файлы, комментарий и аудит.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PRJ-02. Выбор подрядчика и конфликт интересов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Есть реестр подрядчиков, рейтинг, договорная стоимость и привязка к проекту. Нет хранения нескольких предложений, сравнительной таблицы, критериев выбора, декларации конфликта интересов и отвода участника.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CE4E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A61C1C"/>
                <w:sz w:val="15"/>
              </w:rPr>
              <w:t>Нет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Хранить предложения подрядчиков внутри проекта и показывать боковую панель сравнения. Декларацию конфликта и отвод включить в действие выбора подрядчика.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PRJ-03. Гарантийная претензия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В связи проекта с подрядчиком хранится дата окончания гарантии, а обращения имеют историю и фото. Обращение нельзя связать с проектом, подрядчиком, договором или гарантийным обязательством; претензионный процесс отсутствует.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5"/>
              </w:rPr>
              <w:t>Частично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Добавить обращению тип «гарантийная претензия» и связи с проектом, подрядчиком и документом. Использовать обычный маршрут обращения и отдельный фильтр в реестре.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PRJ-04. Повторяющиеся сезонные работы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Можно создавать обычные проекты и задачи со сроками. Нет периодичности, шаблонов сезонных работ, зон обслуживания, автоматического создания повторений и контроля пропуска.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CE4E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A61C1C"/>
                <w:sz w:val="15"/>
              </w:rPr>
              <w:t>Нет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Создать шаблон повторяющейся работы с сезоном, зоной и периодичностью, который генерирует обычные задачи или проекты. Настройку разместить в диалоге шаблонов проектов.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PRJ-05. Отмена уже запущенного проекта и расчет с участниками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Проект можно завершить после выполнения задач, но нет контролируемой отмены после начала работ, остановки обязательств перед подрядчиком, фиксации фактически принятого результата и распределения оставшихся либо недостающих средств.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CE4E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A61C1C"/>
                <w:sz w:val="15"/>
              </w:rPr>
              <w:t>Нет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Добавить в меню проекта одно действие «Отменить или пересмотреть». Оно требует нового решения, замораживает новые расходы, фиксирует выполненные работы и неизбежные обязательства, рассчитывает свободный остаток и формирует пропорциональные возвраты. Если остатка не хватает для закрытия обязательств, дополнительное начисление возможно только по отдельно утвержденному основанию; весь расчет сохранять в аудите проекта.</w:t>
            </w:r>
          </w:p>
        </w:tc>
      </w:tr>
    </w:tbl>
    <w:p>
      <w:pPr>
        <w:sectPr>
          <w:pgSz w:w="15840" w:h="12240" w:orient="landscape"/>
          <w:pgMar w:top="720" w:right="792" w:bottom="720" w:left="792" w:header="432" w:footer="432" w:gutter="0"/>
          <w:cols w:space="720"/>
          <w:docGrid w:linePitch="360"/>
        </w:sectPr>
      </w:pPr>
    </w:p>
    <w:p>
      <w:pPr>
        <w:spacing w:before="0" w:after="40"/>
      </w:pPr>
      <w:r>
        <w:rPr>
          <w:sz w:val="240"/>
        </w:rPr>
        <w:t xml:space="preserve"> </w:t>
      </w:r>
    </w:p>
    <w:tbl>
      <w:tblPr>
        <w:tblW w:type="dxa" w:w="1413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2600"/>
        <w:gridCol w:w="4200"/>
        <w:gridCol w:w="1400"/>
        <w:gridCol w:w="5936"/>
      </w:tblGrid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Проверяемый функционал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Как реализуется либо не реализуется в программе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Статус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Предлагаемое решение без усложнения интерфейса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OPS-01. Ночная авария и массовое оповещение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Есть обращения, аварийные объявления, уведомления в приложении и email. Нет типа аварийного инцидента, объединения сообщений, зоны поражения, дежурства, эскалации, времени следующего обновления и разбора причин.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5"/>
              </w:rPr>
              <w:t>Частично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Добавить обращению аварийный режим: затронутые улицы, дежурный, эскалация и время следующего сообщения. Обновления автоматически публиковать через существующие уведомления.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OPS-02. Обращение, срок, дубли и повторное открытие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Реализованы номер, адрес, координаты, ответственный, срок, статусы, история и обязательное подтверждение результата. Нет объединения дублей, комментариев заявителя к результату и перехода из закрытого состояния обратно в работу.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5"/>
              </w:rPr>
              <w:t>Частично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Добавить подсказку о похожих обращениях, действия «Объединить» и «Открыть повторно», а также комментарий заявителя. Все действия оставить в карточке обращения.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OPS-03. Плановое отключение и адресное предупреждение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Можно опубликовать объявление со сроком и отправить уведомление всем участникам. Нет выбора улиц или участков, учета уязвимых жителей, подтверждения прочтения критического сообщения и связанного плана подготовительных задач.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5"/>
              </w:rPr>
              <w:t>Частично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Расширить выбор аудитории объявления улицами, участками и служебной отметкой уязвимости; для критического сообщения включать подтверждение прочтения. Использовать один общий селектор аудитории.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OPS-04. Вывоз мусора, задержка и незаконный сброс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Реализованы правила по видам отходов, площадки, график, статусы вывоза, уведомление о задержке и заявка на дополнительный вывоз. Нет претензии к подрядчику, фиксации незаконного сброса как отдельного инцидента и показателей качества услуги.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5"/>
              </w:rPr>
              <w:t>Частично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Использовать обращение с подтипами «незаконный сброс» и «претензия к вывозу», связанными с площадкой и подрядчиком. Показатели SLA считать автоматически из сроков обращений.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OPS-05. Временные пропуска и аварийный проезд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На карте можно отметить ворота или шлагбаум. Реестра автомобилей, временных пропусков, сроков, доступа охраны и аварийного открытия нет.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CE4E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A61C1C"/>
                <w:sz w:val="15"/>
              </w:rPr>
              <w:t>Нет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Добавить к участку автомобили и временные пропуска со сроком, а к точке ворот — право просмотра охраной. Управление разместить в карточке участка и маркере ворот.</w:t>
            </w:r>
          </w:p>
        </w:tc>
      </w:tr>
    </w:tbl>
    <w:p>
      <w:pPr>
        <w:sectPr>
          <w:pgSz w:w="15840" w:h="12240" w:orient="landscape"/>
          <w:pgMar w:top="720" w:right="792" w:bottom="720" w:left="792" w:header="432" w:footer="432" w:gutter="0"/>
          <w:cols w:space="720"/>
          <w:docGrid w:linePitch="360"/>
        </w:sectPr>
      </w:pPr>
    </w:p>
    <w:p>
      <w:pPr>
        <w:spacing w:before="0" w:after="40"/>
      </w:pPr>
      <w:r>
        <w:rPr>
          <w:sz w:val="240"/>
        </w:rPr>
        <w:t xml:space="preserve"> </w:t>
      </w:r>
    </w:p>
    <w:tbl>
      <w:tblPr>
        <w:tblW w:type="dxa" w:w="1413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2600"/>
        <w:gridCol w:w="4200"/>
        <w:gridCol w:w="1400"/>
        <w:gridCol w:w="5936"/>
      </w:tblGrid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Проверяемый функционал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Как реализуется либо не реализуется в программе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Статус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Предлагаемое решение без усложнения интерфейса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COM-01. Приоритеты и контроль доставки уведомлений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Есть обычный, важный и аварийный приоритет, пользовательские настройки, уведомления в приложении, email-очередь, повторные попытки и реестр ошибок доставки. Нет push/SMS, адресного резервного канала и гарантированной доставки аварии при отключенных пользователем каналах.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5"/>
              </w:rPr>
              <w:t>Частично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Подключить push и SMS как адаптеры общей очереди доставки. Для аварий задать обязательный резервный канал, не добавляя новых экранов — только каналы в существующих настройках.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COM-02. Еженедельный дайджест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Дайджест автоматически собирает результаты, проекты, поступления и требуемые действия; председатель публикует его, после чего создаются уведомления и email-доставки.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E6B2E"/>
                <w:sz w:val="15"/>
              </w:rPr>
              <w:t>Реализовано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Доработка не требуется; сохранить текущий сценарий и покрыть его регрессионными тестами.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COM-03. Инструкции и полезные контакты для новичка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Есть адрес поселка, полезные контакты, FAQ, правила, инструкции подключения и уставные документы. Нет владельца материала, даты следующей проверки, версий статьи и маршрута сообщения об устаревшем контакте.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5"/>
              </w:rPr>
              <w:t>Частично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Добавить материалу владельца, дату проверки и действие «Сообщить об устаревании». Версии хранить автоматически, а метаданные показывать только в режиме редактирования.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COM-04. Каталог навыков и доска услуг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Реализованы добровольный публичный профиль, настройки видимости телефона и email, поиск по навыку и улице, объявления «предлагаю/ищу» и закрытие объявления. Нет срока публикации, очереди модерации, жалобы и формализованного отзыва согласия с историей обработки.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5"/>
              </w:rPr>
              <w:t>Частично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Добавить срок объявления, действие «Пожаловаться» и общую очередь модерации со счетчиком. Отзыв согласия оформить переключателем профиля с записью в аудит.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DOC-01. Публичные, внутренние и персональные документы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Файлы имеют уровни «для поселка» и «для управления», доступ проверяется сервером. Персонального уровня нет; реестр документов использует только признак публикации, а общий поиск недостаточно разделяет документы и финансовые сведения по ролям.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5"/>
              </w:rPr>
              <w:t>Частично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Добавить уровень «персональный» и единый серверный фильтр видимости для файлов, документов и поиска. В интерфейсе достаточно цветной метки доступа и существующих фильтров.</w:t>
            </w:r>
          </w:p>
        </w:tc>
      </w:tr>
    </w:tbl>
    <w:p>
      <w:pPr>
        <w:sectPr>
          <w:pgSz w:w="15840" w:h="12240" w:orient="landscape"/>
          <w:pgMar w:top="720" w:right="792" w:bottom="720" w:left="792" w:header="432" w:footer="432" w:gutter="0"/>
          <w:cols w:space="720"/>
          <w:docGrid w:linePitch="360"/>
        </w:sectPr>
      </w:pPr>
    </w:p>
    <w:p>
      <w:pPr>
        <w:spacing w:before="0" w:after="40"/>
      </w:pPr>
      <w:r>
        <w:rPr>
          <w:sz w:val="240"/>
        </w:rPr>
        <w:t xml:space="preserve"> </w:t>
      </w:r>
    </w:p>
    <w:tbl>
      <w:tblPr>
        <w:tblW w:type="dxa" w:w="1413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2600"/>
        <w:gridCol w:w="4200"/>
        <w:gridCol w:w="1400"/>
        <w:gridCol w:w="5936"/>
      </w:tblGrid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Проверяемый функционал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Как реализуется либо не реализуется в программе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Статус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Предлагаемое решение без усложнения интерфейса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DOC-02. Версии и сроки действия документов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Можно загрузить новый документ и связать его с решением, проектом, расходом или подрядчиком. Нет номера редакции, даты вступления и окончания действия, связи «заменяет документ» и выбора версии, действовавшей на заданную дату.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CE4E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A61C1C"/>
                <w:sz w:val="15"/>
              </w:rPr>
              <w:t>Нет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Ввести сущность версии документа с датами действия и ссылкой на заменяемую редакцию. Выбор версии показывать в боковой панели карточки файла.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SEC-01. Изоляция данных разных поселков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Членство и JWT содержат поселок; API повторно загружает членство, а основные запросы фильтруются по communityId. Пользователь может иметь разные роли в разных поселках.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E6B2E"/>
                <w:sz w:val="15"/>
              </w:rPr>
              <w:t>Реализовано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Доработка не требуется; закрепить изоляцию автоматическими тестами на каждый новый API-модуль.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SEC-02. Серверные права и отзыв доступа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Роли проверяются middleware на сервере; приостановленное членство блокируется при каждом запросе, поэтому старая сессия не сохраняет доступ. Нет специального журнала отказов и подозрительных попыток, временных разрешений и тонких полномочий.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5"/>
              </w:rPr>
              <w:t>Частично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Добавить временные разрешения поверх ролей, журнал отказов и повторное подтверждение чувствительных действий. Настройку оставить в текущем диалоге ролей и аудите.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SEC-03. Восстановление истории спорной операции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Аудит хранит автора, время, действие, состояние до и после для большинства управленческих операций и позволяет фильтровать историю объекта. Не все изменения имеют обязательное основание; часть операций и отказов не журналируется, удаленный файл не сохраняется как доказательство.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5"/>
              </w:rPr>
              <w:t>Частично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Требовать причину для финансовых и статусных изменений, журналировать отказы и заменять физическое удаление доказательств мягким удалением. Использовать существующий экран аудита.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SEC-04. Нестабильная сеть и повторная отправка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PWA показывает офлайн-страницу и не кэширует приватные API-ответы. Идемпотентные ключи и защита от повторного создания платежа, расхода или обращения отсутствуют; разрешение конфликтов параллельного редактирования не реализовано.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5"/>
              </w:rPr>
              <w:t>Частично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Добавить идемпотентные ключи для денежных и заявочных операций, версию записи для конфликтов и фоновую очередь только для безопасных черновиков. В интерфейсе показывать один общий индикатор синхронизации.</w:t>
            </w:r>
          </w:p>
        </w:tc>
      </w:tr>
    </w:tbl>
    <w:p>
      <w:pPr>
        <w:sectPr>
          <w:pgSz w:w="15840" w:h="12240" w:orient="landscape"/>
          <w:pgMar w:top="720" w:right="792" w:bottom="720" w:left="792" w:header="432" w:footer="432" w:gutter="0"/>
          <w:cols w:space="720"/>
          <w:docGrid w:linePitch="360"/>
        </w:sectPr>
      </w:pPr>
    </w:p>
    <w:p>
      <w:pPr>
        <w:spacing w:before="0" w:after="0"/>
      </w:pPr>
      <w:r>
        <w:rPr>
          <w:sz w:val="240"/>
        </w:rPr>
        <w:t xml:space="preserve"> </w:t>
      </w:r>
    </w:p>
    <w:tbl>
      <w:tblPr>
        <w:tblW w:type="dxa" w:w="1413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2600"/>
        <w:gridCol w:w="4200"/>
        <w:gridCol w:w="1400"/>
        <w:gridCol w:w="5936"/>
      </w:tblGrid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Проверяемый функционал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Как реализуется либо не реализуется в программе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Статус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Предлагаемое решение без усложнения интерфейса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SEC-05. Резервное копирование и восстановление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Есть скрипты backup/restore, инструкция, миграции при старте и рекомендация отдельно копировать файловое хранилище. Нет автоматического расписания, контроля RPO/RTO и сохраненного протокола регулярной проверки восстановления.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5"/>
              </w:rPr>
              <w:t>Частично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Настроить плановые резервные копии базы и файлов, манифест целостности и регулярный тест восстановления. В панели председателя показывать только краткий индикатор здоровья резервирования.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0070C0"/>
                <w:sz w:val="15"/>
              </w:rPr>
              <w:t>SEC-06. Экспорт, исправление и сроки хранения персональных данных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364B"/>
                <w:sz w:val="15"/>
              </w:rPr>
              <w:t>Пользователь может изменить контактные настройки и закрыть публикацию объявления или профиля. Нет полного экспорта данных субъекта, управляемого исправления во всех реестрах, отзыва согласия, политики сроков хранения и обезличивания бывшего участника.</w:t>
            </w:r>
          </w:p>
        </w:tc>
        <w:tc>
          <w:tcPr>
            <w:tcW w:type="dxa" w:w="140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7F6000"/>
                <w:sz w:val="15"/>
              </w:rPr>
              <w:t>Частично</w:t>
            </w:r>
          </w:p>
        </w:tc>
        <w:tc>
          <w:tcPr>
            <w:tcW w:type="dxa" w:w="593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55E69"/>
                <w:sz w:val="15"/>
              </w:rPr>
              <w:t>Добавить фоновый экспорт данных, журнал согласий, правила хранения и сценарий обезличивания из карточки участника. Пользователю оставить одно действие «Мои данные и согласия».</w:t>
            </w:r>
          </w:p>
        </w:tc>
      </w:tr>
    </w:tbl>
    <w:sectPr w:rsidR="00FC693F" w:rsidRPr="0006063C" w:rsidSect="00034616">
      <w:pgSz w:w="15840" w:h="12240" w:orient="landscape"/>
      <w:pgMar w:top="720" w:right="792" w:bottom="720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447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Реестр проверок — ТСН: Управление посёлком</dc:title>
  <dc:subject>Фактическое покрытие и компактные предложения по развитию</dc:subject>
  <dc:creator>Команда проекта «ТСН: Управление посёлком»</dc:creator>
  <cp:keywords/>
  <dc:description>Four-column acceptance matrix; compact landscape layout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