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request: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nuevo-zeus-qa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Solicito su apoyo para crear el siguiente Kinesis Firehose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zeus_tamapatalentos_stream,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destination: redshift,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source: Direct PUT,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user: usrzeus pass : 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Colocar los valores de la base de  datos: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table: zeus.tamapatalentos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buffer interval : 60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Bucket para almacenamiento de kinesis bucket: qa.zeus.logs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Key: firehose/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columns: fcidasignacion, fcidentificadorapp, fcnombreempleado, fcpuesto, fct1, fct2, fct3, fct4, fct5, fct6, fct7, fct8, fct9, fct10, fct11, fct12, fct13, fct14 ,fct15 ,fct16 ,fct17 ,fct18 ,fct19 ,fct20 ,fct21 ,fct22 ,fct23 ,fct24 ,fct25 ,fct26 ,fct27 ,fct28 ,fct29 , fct30, fct31, fct32, fct33, fct34, fct35, fdfechacreacion, fiestatus, usuario_modifico, ultima_modificacion, fcidcolaborador, fiidempresa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finalmente en opciones de comando COPY agregar lo siguiente: FORMAT AS JSON 'auto'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Los datos que no se mencionan se dejan por default.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se crear firegose stream.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