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E3A5F"/>
          <w:sz w:val="28"/>
          <w:szCs w:val="28"/>
        </w:rPr>
        <w:t xml:space="preserve">Vungu Rural District Council · SpartialIQ</w:t>
      </w:r>
    </w:p>
    <w:p>
      <w:pPr>
        <w:spacing w:after="80"/>
        <w:jc w:val="center"/>
      </w:pPr>
      <w:r>
        <w:rPr>
          <w:b/>
          <w:bCs/>
          <w:sz w:val="36"/>
          <w:szCs w:val="36"/>
        </w:rPr>
        <w:t xml:space="preserve">4 — Expected, Needed &amp; Delivered</w:t>
      </w:r>
    </w:p>
    <w:p>
      <w:pPr>
        <w:spacing w:after="200"/>
        <w:jc w:val="center"/>
      </w:pPr>
      <w:r>
        <w:rPr>
          <w:i/>
          <w:iCs/>
          <w:color w:val="64748B"/>
          <w:sz w:val="20"/>
          <w:szCs w:val="20"/>
        </w:rPr>
        <w:t xml:space="preserve">Zimbabwe sources → requirements → what SpartialIQ extensively implemented</w:t>
      </w:r>
    </w:p>
    <w:p>
      <w:pPr>
        <w:spacing w:after="120"/>
      </w:pPr>
      <w:r>
        <w:rPr>
          <w:sz w:val="22"/>
          <w:szCs w:val="22"/>
        </w:rPr>
        <w:t xml:space="preserve">Date: 23 September 2026. Companion docs: Zimbabwe Role Expectations; Council Operations Flows Manual; Supervisor Review Rectification.</w:t>
      </w:r>
    </w:p>
    <w:p>
      <w:pPr>
        <w:spacing w:after="60"/>
      </w:pPr>
    </w:p>
    <w:p>
      <w:pPr>
        <w:pStyle w:val="Heading1"/>
        <w:spacing w:after="140" w:before="320"/>
      </w:pPr>
      <w:r>
        <w:rPr>
          <w:b/>
          <w:bCs/>
          <w:color w:val="1E3A5F"/>
        </w:rPr>
        <w:t xml:space="preserve">1. How to read this document</w:t>
      </w:r>
    </w:p>
    <w:p>
      <w:pPr>
        <w:spacing w:after="120"/>
      </w:pPr>
      <w:r>
        <w:rPr>
          <w:sz w:val="22"/>
          <w:szCs w:val="22"/>
        </w:rPr>
        <w:t xml:space="preserve">Each section states: (A) what Zimbabwe law / RDC practice expects; (B) what the digital platform therefore needed; (C) what we actually built and verified. Sources include RTCP Act Ch 29:12 practice, RDC Act Ch 29:13 context, Public Health Act 2018, Land Survey / Surveyors Acts and Zimbabwe cadastre workflow literature, Vungu portal committee/profile content, and supervisor audit findings.</w:t>
      </w:r>
    </w:p>
    <w:p>
      <w:pPr>
        <w:pStyle w:val="Heading1"/>
        <w:spacing w:after="140" w:before="320"/>
      </w:pPr>
      <w:r>
        <w:rPr>
          <w:b/>
          <w:bCs/>
          <w:color w:val="1E3A5F"/>
        </w:rPr>
        <w:t xml:space="preserve">2. Development control (RTCP)</w:t>
      </w:r>
    </w:p>
    <w:p>
      <w:pPr>
        <w:pStyle w:val="Heading2"/>
        <w:spacing w:after="100" w:before="240"/>
      </w:pPr>
      <w:r>
        <w:rPr>
          <w:b/>
          <w:bCs/>
          <w:color w:val="0F766E"/>
        </w:rPr>
        <w:t xml:space="preserve">2.1 Expected (Zimbabwe)</w:t>
      </w:r>
    </w:p>
    <w:p>
      <w:pPr>
        <w:spacing w:after="120"/>
      </w:pPr>
      <w:r>
        <w:rPr>
          <w:sz w:val="22"/>
          <w:szCs w:val="22"/>
        </w:rPr>
        <w:t xml:space="preserve">Local planning authorities process development permits, subdivisions and related consents under the RTCP Act. Applications must be received, assessed against plans/standards, consulted where required, determined with reasons, and made appealable. Enforcement tools exist for unlawful development. Planner job models in RDCs emphasise layouts, development control, SG liaison, and committee advice.</w:t>
      </w:r>
    </w:p>
    <w:p>
      <w:pPr>
        <w:pStyle w:val="Heading2"/>
        <w:spacing w:after="100" w:before="240"/>
      </w:pPr>
      <w:r>
        <w:rPr>
          <w:b/>
          <w:bCs/>
          <w:color w:val="0F766E"/>
        </w:rPr>
        <w:t xml:space="preserve">2.2 Needed (platform)</w:t>
      </w:r>
    </w:p>
    <w:p>
      <w:pPr>
        <w:spacing w:after="60"/>
        <w:ind w:left="360"/>
      </w:pPr>
      <w:r>
        <w:rPr>
          <w:sz w:val="21"/>
          <w:szCs w:val="21"/>
        </w:rPr>
        <w:t xml:space="preserve">• Digital application + document + fee trail</w:t>
      </w:r>
    </w:p>
    <w:p>
      <w:pPr>
        <w:spacing w:after="60"/>
        <w:ind w:left="360"/>
      </w:pPr>
      <w:r>
        <w:rPr>
          <w:sz w:val="21"/>
          <w:szCs w:val="21"/>
        </w:rPr>
        <w:t xml:space="preserve">• Lawful status machine; no jump to approved</w:t>
      </w:r>
    </w:p>
    <w:p>
      <w:pPr>
        <w:spacing w:after="60"/>
        <w:ind w:left="360"/>
      </w:pPr>
      <w:r>
        <w:rPr>
          <w:sz w:val="21"/>
          <w:szCs w:val="21"/>
        </w:rPr>
        <w:t xml:space="preserve">• EO/delegated determination separate from planner assessment</w:t>
      </w:r>
    </w:p>
    <w:p>
      <w:pPr>
        <w:spacing w:after="60"/>
        <w:ind w:left="360"/>
      </w:pPr>
      <w:r>
        <w:rPr>
          <w:sz w:val="21"/>
          <w:szCs w:val="21"/>
        </w:rPr>
        <w:t xml:space="preserve">• Screening against spatial SSOT; PDFs for the file</w:t>
      </w:r>
    </w:p>
    <w:p>
      <w:pPr>
        <w:spacing w:after="60"/>
        <w:ind w:left="360"/>
      </w:pPr>
      <w:r>
        <w:rPr>
          <w:sz w:val="21"/>
          <w:szCs w:val="21"/>
        </w:rPr>
        <w:t xml:space="preserve">• Appeals and enforcement hooks</w:t>
      </w:r>
    </w:p>
    <w:p>
      <w:pPr>
        <w:pStyle w:val="Heading2"/>
        <w:spacing w:after="100" w:before="240"/>
      </w:pPr>
      <w:r>
        <w:rPr>
          <w:b/>
          <w:bCs/>
          <w:color w:val="0F766E"/>
        </w:rPr>
        <w:t xml:space="preserve">2.3 Delivered (extensively)</w:t>
      </w:r>
    </w:p>
    <w:p>
      <w:pPr>
        <w:spacing w:after="60"/>
        <w:ind w:left="360"/>
      </w:pPr>
      <w:r>
        <w:rPr>
          <w:sz w:val="21"/>
          <w:szCs w:val="21"/>
        </w:rPr>
        <w:t xml:space="preserve">• Permit SSOT + DM handbook workflow module (transitions encoded)</w:t>
      </w:r>
    </w:p>
    <w:p>
      <w:pPr>
        <w:spacing w:after="60"/>
        <w:ind w:left="360"/>
      </w:pPr>
      <w:r>
        <w:rPr>
          <w:sz w:val="21"/>
          <w:szCs w:val="21"/>
        </w:rPr>
        <w:t xml:space="preserve">• EO gate (403 eo_decision_required) on planner self-approve</w:t>
      </w:r>
    </w:p>
    <w:p>
      <w:pPr>
        <w:spacing w:after="60"/>
        <w:ind w:left="360"/>
      </w:pPr>
      <w:r>
        <w:rPr>
          <w:sz w:val="21"/>
          <w:szCs w:val="21"/>
        </w:rPr>
        <w:t xml:space="preserve">• Site-context + screening PDF; statutory plans API</w:t>
      </w:r>
    </w:p>
    <w:p>
      <w:pPr>
        <w:spacing w:after="60"/>
        <w:ind w:left="360"/>
      </w:pPr>
      <w:r>
        <w:rPr>
          <w:sz w:val="21"/>
          <w:szCs w:val="21"/>
        </w:rPr>
        <w:t xml:space="preserve">• Clerk registers in Postgres (ack 5-day, refusal 7-day, dispatch, notices)</w:t>
      </w:r>
    </w:p>
    <w:p>
      <w:pPr>
        <w:spacing w:after="60"/>
        <w:ind w:left="360"/>
      </w:pPr>
      <w:r>
        <w:rPr>
          <w:sz w:val="21"/>
          <w:szCs w:val="21"/>
        </w:rPr>
        <w:t xml:space="preserve">• Appeals routes; building complaints; inspector stages</w:t>
      </w:r>
    </w:p>
    <w:p>
      <w:pPr>
        <w:spacing w:after="60"/>
        <w:ind w:left="360"/>
      </w:pPr>
      <w:r>
        <w:rPr>
          <w:sz w:val="21"/>
          <w:szCs w:val="21"/>
        </w:rPr>
        <w:t xml:space="preserve">• Production loop coverage for planner/EO/clerk paths</w:t>
      </w:r>
    </w:p>
    <w:p>
      <w:pPr>
        <w:pStyle w:val="Heading1"/>
        <w:spacing w:after="140" w:before="320"/>
      </w:pPr>
      <w:r>
        <w:rPr>
          <w:b/>
          <w:bCs/>
          <w:color w:val="1E3A5F"/>
        </w:rPr>
        <w:t xml:space="preserve">3. Clerking &amp; records</w:t>
      </w:r>
    </w:p>
    <w:p>
      <w:pPr>
        <w:pStyle w:val="Heading2"/>
        <w:spacing w:after="100" w:before="240"/>
      </w:pPr>
      <w:r>
        <w:rPr>
          <w:b/>
          <w:bCs/>
          <w:color w:val="0F766E"/>
        </w:rPr>
        <w:t xml:space="preserve">3.1 Expected</w:t>
      </w:r>
    </w:p>
    <w:p>
      <w:pPr>
        <w:spacing w:after="120"/>
      </w:pPr>
      <w:r>
        <w:rPr>
          <w:sz w:val="22"/>
          <w:szCs w:val="22"/>
        </w:rPr>
        <w:t xml:space="preserve">RDC planning offices expect reception, fee receipts, acknowledgements, registers, notice certificates, and dispatch/refusal letters — the paper memory of the Act’s process.</w:t>
      </w:r>
    </w:p>
    <w:p>
      <w:pPr>
        <w:pStyle w:val="Heading2"/>
        <w:spacing w:after="100" w:before="240"/>
      </w:pPr>
      <w:r>
        <w:rPr>
          <w:b/>
          <w:bCs/>
          <w:color w:val="0F766E"/>
        </w:rPr>
        <w:t xml:space="preserve">3.2 Needed</w:t>
      </w:r>
    </w:p>
    <w:p>
      <w:pPr>
        <w:spacing w:after="60"/>
        <w:ind w:left="360"/>
      </w:pPr>
      <w:r>
        <w:rPr>
          <w:sz w:val="21"/>
          <w:szCs w:val="21"/>
        </w:rPr>
        <w:t xml:space="preserve">• Server-side registers (not browser-only)</w:t>
      </w:r>
    </w:p>
    <w:p>
      <w:pPr>
        <w:spacing w:after="60"/>
        <w:ind w:left="360"/>
      </w:pPr>
      <w:r>
        <w:rPr>
          <w:sz w:val="21"/>
          <w:szCs w:val="21"/>
        </w:rPr>
        <w:t xml:space="preserve">• Overdue dashboards for statutory letter clocks</w:t>
      </w:r>
    </w:p>
    <w:p>
      <w:pPr>
        <w:pStyle w:val="Heading2"/>
        <w:spacing w:after="100" w:before="240"/>
      </w:pPr>
      <w:r>
        <w:rPr>
          <w:b/>
          <w:bCs/>
          <w:color w:val="0F766E"/>
        </w:rPr>
        <w:t xml:space="preserve">3.3 Delivered</w:t>
      </w:r>
    </w:p>
    <w:p>
      <w:pPr>
        <w:spacing w:after="60"/>
        <w:ind w:left="360"/>
      </w:pPr>
      <w:r>
        <w:rPr>
          <w:sz w:val="21"/>
          <w:szCs w:val="21"/>
        </w:rPr>
        <w:t xml:space="preserve">• Migration 124 planning_clerk.*; /api/clerk/*; portal 12 sections</w:t>
      </w:r>
    </w:p>
    <w:p>
      <w:pPr>
        <w:spacing w:after="60"/>
        <w:ind w:left="360"/>
      </w:pPr>
      <w:r>
        <w:rPr>
          <w:sz w:val="21"/>
          <w:szCs w:val="21"/>
        </w:rPr>
        <w:t xml:space="preserve">• Replaced localStorage SSOT — supervisor gap closed</w:t>
      </w:r>
    </w:p>
    <w:p>
      <w:pPr>
        <w:pStyle w:val="Heading1"/>
        <w:spacing w:after="140" w:before="320"/>
      </w:pPr>
      <w:r>
        <w:rPr>
          <w:b/>
          <w:bCs/>
          <w:color w:val="1E3A5F"/>
        </w:rPr>
        <w:t xml:space="preserve">4. Spatial data &amp; GIS</w:t>
      </w:r>
    </w:p>
    <w:p>
      <w:pPr>
        <w:pStyle w:val="Heading2"/>
        <w:spacing w:after="100" w:before="240"/>
      </w:pPr>
      <w:r>
        <w:rPr>
          <w:b/>
          <w:bCs/>
          <w:color w:val="0F766E"/>
        </w:rPr>
        <w:t xml:space="preserve">4.1 Expected</w:t>
      </w:r>
    </w:p>
    <w:p>
      <w:pPr>
        <w:spacing w:after="120"/>
      </w:pPr>
      <w:r>
        <w:rPr>
          <w:sz w:val="22"/>
          <w:szCs w:val="22"/>
        </w:rPr>
        <w:t xml:space="preserve">One trustworthy district map for zoning and assets; layouts coordinated with survey; no divergent zone copies. Cadastre literature in Zimbabwe stresses planning → licensed survey → Surveyor-General → Deeds.</w:t>
      </w:r>
    </w:p>
    <w:p>
      <w:pPr>
        <w:pStyle w:val="Heading2"/>
        <w:spacing w:after="100" w:before="240"/>
      </w:pPr>
      <w:r>
        <w:rPr>
          <w:b/>
          <w:bCs/>
          <w:color w:val="0F766E"/>
        </w:rPr>
        <w:t xml:space="preserve">4.2 Needed</w:t>
      </w:r>
    </w:p>
    <w:p>
      <w:pPr>
        <w:spacing w:after="60"/>
        <w:ind w:left="360"/>
      </w:pPr>
      <w:r>
        <w:rPr>
          <w:sz w:val="21"/>
          <w:szCs w:val="21"/>
        </w:rPr>
        <w:t xml:space="preserve">• zones_master SSOT; stands links by integer zone id</w:t>
      </w:r>
    </w:p>
    <w:p>
      <w:pPr>
        <w:spacing w:after="60"/>
        <w:ind w:left="360"/>
      </w:pPr>
      <w:r>
        <w:rPr>
          <w:sz w:val="21"/>
          <w:szCs w:val="21"/>
        </w:rPr>
        <w:t xml:space="preserve">• MVT pipeline; import dry-run; role-locked writes</w:t>
      </w:r>
    </w:p>
    <w:p>
      <w:pPr>
        <w:spacing w:after="60"/>
        <w:ind w:left="360"/>
      </w:pPr>
      <w:r>
        <w:rPr>
          <w:sz w:val="21"/>
          <w:szCs w:val="21"/>
        </w:rPr>
        <w:t xml:space="preserve">• Honest empty ops registers</w:t>
      </w:r>
    </w:p>
    <w:p>
      <w:pPr>
        <w:pStyle w:val="Heading2"/>
        <w:spacing w:after="100" w:before="240"/>
      </w:pPr>
      <w:r>
        <w:rPr>
          <w:b/>
          <w:bCs/>
          <w:color w:val="0F766E"/>
        </w:rPr>
        <w:t xml:space="preserve">4.3 Delivered</w:t>
      </w:r>
    </w:p>
    <w:p>
      <w:pPr>
        <w:spacing w:after="60"/>
        <w:ind w:left="360"/>
      </w:pPr>
      <w:r>
        <w:rPr>
          <w:sz w:val="21"/>
          <w:szCs w:val="21"/>
        </w:rPr>
        <w:t xml:space="preserve">• Migrations 112/113/128 zones SSOT; 126/127 3NF + zone_id_int</w:t>
      </w:r>
    </w:p>
    <w:p>
      <w:pPr>
        <w:spacing w:after="60"/>
        <w:ind w:left="360"/>
      </w:pPr>
      <w:r>
        <w:rPr>
          <w:sz w:val="21"/>
          <w:szCs w:val="21"/>
        </w:rPr>
        <w:t xml:space="preserve">• council_ops roads/WASH/livestock; themes; PDFs; import dry-run</w:t>
      </w:r>
    </w:p>
    <w:p>
      <w:pPr>
        <w:spacing w:after="60"/>
        <w:ind w:left="360"/>
      </w:pPr>
      <w:r>
        <w:rPr>
          <w:sz w:val="21"/>
          <w:szCs w:val="21"/>
        </w:rPr>
        <w:t xml:space="preserve">• Guarded WFS/QML/spatial writes; SRID docs fixed to 4326</w:t>
      </w:r>
    </w:p>
    <w:p>
      <w:pPr>
        <w:spacing w:after="60"/>
        <w:ind w:left="360"/>
      </w:pPr>
      <w:r>
        <w:rPr>
          <w:sz w:val="21"/>
          <w:szCs w:val="21"/>
        </w:rPr>
        <w:t xml:space="preserve">• Allowlist drift fixed so fresh deploys get zone/stand views</w:t>
      </w:r>
    </w:p>
    <w:p>
      <w:pPr>
        <w:pStyle w:val="Heading1"/>
        <w:spacing w:after="140" w:before="320"/>
      </w:pPr>
      <w:r>
        <w:rPr>
          <w:b/>
          <w:bCs/>
          <w:color w:val="1E3A5F"/>
        </w:rPr>
        <w:t xml:space="preserve">5. Environmental health</w:t>
      </w:r>
    </w:p>
    <w:p>
      <w:pPr>
        <w:pStyle w:val="Heading2"/>
        <w:spacing w:after="100" w:before="240"/>
      </w:pPr>
      <w:r>
        <w:rPr>
          <w:b/>
          <w:bCs/>
          <w:color w:val="0F766E"/>
        </w:rPr>
        <w:t xml:space="preserve">5.1 Expected</w:t>
      </w:r>
    </w:p>
    <w:p>
      <w:pPr>
        <w:spacing w:after="120"/>
      </w:pPr>
      <w:r>
        <w:rPr>
          <w:sz w:val="22"/>
          <w:szCs w:val="22"/>
        </w:rPr>
        <w:t xml:space="preserve">Public Health Act 2018: local authorities appoint EHOs to help carry out the Act — premises, food/water, nuisances, programmes, enforceable notices.</w:t>
      </w:r>
    </w:p>
    <w:p>
      <w:pPr>
        <w:pStyle w:val="Heading2"/>
        <w:spacing w:after="100" w:before="240"/>
      </w:pPr>
      <w:r>
        <w:rPr>
          <w:b/>
          <w:bCs/>
          <w:color w:val="0F766E"/>
        </w:rPr>
        <w:t xml:space="preserve">5.2 Needed</w:t>
      </w:r>
    </w:p>
    <w:p>
      <w:pPr>
        <w:spacing w:after="60"/>
        <w:ind w:left="360"/>
      </w:pPr>
      <w:r>
        <w:rPr>
          <w:sz w:val="21"/>
          <w:szCs w:val="21"/>
        </w:rPr>
        <w:t xml:space="preserve">• EHO registers + citizen intake for nuisance/licence tickets</w:t>
      </w:r>
    </w:p>
    <w:p>
      <w:pPr>
        <w:pStyle w:val="Heading2"/>
        <w:spacing w:after="100" w:before="240"/>
      </w:pPr>
      <w:r>
        <w:rPr>
          <w:b/>
          <w:bCs/>
          <w:color w:val="0F766E"/>
        </w:rPr>
        <w:t xml:space="preserve">5.3 Delivered</w:t>
      </w:r>
    </w:p>
    <w:p>
      <w:pPr>
        <w:spacing w:after="60"/>
        <w:ind w:left="360"/>
      </w:pPr>
      <w:r>
        <w:rPr>
          <w:sz w:val="21"/>
          <w:szCs w:val="21"/>
        </w:rPr>
        <w:t xml:space="preserve">• /api/eho summary, notices, inspections, certificates, programmes</w:t>
      </w:r>
    </w:p>
    <w:p>
      <w:pPr>
        <w:spacing w:after="60"/>
        <w:ind w:left="360"/>
      </w:pPr>
      <w:r>
        <w:rPr>
          <w:sz w:val="21"/>
          <w:szCs w:val="21"/>
        </w:rPr>
        <w:t xml:space="preserve">• Service desk tickets for trading licence &amp; nuisance (live)</w:t>
      </w:r>
    </w:p>
    <w:p>
      <w:pPr>
        <w:spacing w:after="60"/>
        <w:ind w:left="360"/>
      </w:pPr>
      <w:r>
        <w:rPr>
          <w:sz w:val="21"/>
          <w:szCs w:val="21"/>
        </w:rPr>
        <w:t xml:space="preserve">• EHO demo role verified in module loop</w:t>
      </w:r>
    </w:p>
    <w:p>
      <w:pPr>
        <w:pStyle w:val="Heading1"/>
        <w:spacing w:after="140" w:before="320"/>
      </w:pPr>
      <w:r>
        <w:rPr>
          <w:b/>
          <w:bCs/>
          <w:color w:val="1E3A5F"/>
        </w:rPr>
        <w:t xml:space="preserve">6. Building inspection</w:t>
      </w:r>
    </w:p>
    <w:p>
      <w:pPr>
        <w:pStyle w:val="Heading2"/>
        <w:spacing w:after="100" w:before="240"/>
      </w:pPr>
      <w:r>
        <w:rPr>
          <w:b/>
          <w:bCs/>
          <w:color w:val="0F766E"/>
        </w:rPr>
        <w:t xml:space="preserve">6.1 Expected</w:t>
      </w:r>
    </w:p>
    <w:p>
      <w:pPr>
        <w:spacing w:after="120"/>
      </w:pPr>
      <w:r>
        <w:rPr>
          <w:sz w:val="22"/>
          <w:szCs w:val="22"/>
        </w:rPr>
        <w:t xml:space="preserve">Local authority inspectors check stages against approved plans and act on illegal building — evidence for compliance and enforcement.</w:t>
      </w:r>
    </w:p>
    <w:p>
      <w:pPr>
        <w:pStyle w:val="Heading2"/>
        <w:spacing w:after="100" w:before="240"/>
      </w:pPr>
      <w:r>
        <w:rPr>
          <w:b/>
          <w:bCs/>
          <w:color w:val="0F766E"/>
        </w:rPr>
        <w:t xml:space="preserve">6.2 Needed / 6.3 Delivered</w:t>
      </w:r>
    </w:p>
    <w:p>
      <w:pPr>
        <w:spacing w:after="60"/>
        <w:ind w:left="360"/>
      </w:pPr>
      <w:r>
        <w:rPr>
          <w:sz w:val="21"/>
          <w:szCs w:val="21"/>
        </w:rPr>
        <w:t xml:space="preserve">• Inspector workspace, stages, complaints API, routing support</w:t>
      </w:r>
    </w:p>
    <w:p>
      <w:pPr>
        <w:spacing w:after="60"/>
        <w:ind w:left="360"/>
      </w:pPr>
      <w:r>
        <w:rPr>
          <w:sz w:val="21"/>
          <w:szCs w:val="21"/>
        </w:rPr>
        <w:t xml:space="preserve">• Complaint intake BC- references; EO visibility of complaints</w:t>
      </w:r>
    </w:p>
    <w:p>
      <w:pPr>
        <w:pStyle w:val="Heading1"/>
        <w:spacing w:after="140" w:before="320"/>
      </w:pPr>
      <w:r>
        <w:rPr>
          <w:b/>
          <w:bCs/>
          <w:color w:val="1E3A5F"/>
        </w:rPr>
        <w:t xml:space="preserve">7. Survey</w:t>
      </w:r>
    </w:p>
    <w:p>
      <w:pPr>
        <w:pStyle w:val="Heading2"/>
        <w:spacing w:after="100" w:before="240"/>
      </w:pPr>
      <w:r>
        <w:rPr>
          <w:b/>
          <w:bCs/>
          <w:color w:val="0F766E"/>
        </w:rPr>
        <w:t xml:space="preserve">7.1 Expected</w:t>
      </w:r>
    </w:p>
    <w:p>
      <w:pPr>
        <w:spacing w:after="120"/>
      </w:pPr>
      <w:r>
        <w:rPr>
          <w:sz w:val="22"/>
          <w:szCs w:val="22"/>
        </w:rPr>
        <w:t xml:space="preserve">Licensed surveyors; SG examination; council jobs support planning permits without claiming to be Deeds.</w:t>
      </w:r>
    </w:p>
    <w:p>
      <w:pPr>
        <w:pStyle w:val="Heading2"/>
        <w:spacing w:after="100" w:before="240"/>
      </w:pPr>
      <w:r>
        <w:rPr>
          <w:b/>
          <w:bCs/>
          <w:color w:val="0F766E"/>
        </w:rPr>
        <w:t xml:space="preserve">7.2 Needed / 7.3 Delivered</w:t>
      </w:r>
    </w:p>
    <w:p>
      <w:pPr>
        <w:spacing w:after="60"/>
        <w:ind w:left="360"/>
      </w:pPr>
      <w:r>
        <w:rPr>
          <w:sz w:val="21"/>
          <w:szCs w:val="21"/>
        </w:rPr>
        <w:t xml:space="preserve">• Surveyor jobs API + console; planned modules empty-safe</w:t>
      </w:r>
    </w:p>
    <w:p>
      <w:pPr>
        <w:spacing w:after="60"/>
        <w:ind w:left="360"/>
      </w:pPr>
      <w:r>
        <w:rPr>
          <w:sz w:val="21"/>
          <w:szCs w:val="21"/>
        </w:rPr>
        <w:t xml:space="preserve">• Docs state SG/Deeds remain external</w:t>
      </w:r>
    </w:p>
    <w:p>
      <w:pPr>
        <w:pStyle w:val="Heading1"/>
        <w:spacing w:after="140" w:before="320"/>
      </w:pPr>
      <w:r>
        <w:rPr>
          <w:b/>
          <w:bCs/>
          <w:color w:val="1E3A5F"/>
        </w:rPr>
        <w:t xml:space="preserve">8. Citizen multi-counter services</w:t>
      </w:r>
    </w:p>
    <w:p>
      <w:pPr>
        <w:pStyle w:val="Heading2"/>
        <w:spacing w:after="100" w:before="240"/>
      </w:pPr>
      <w:r>
        <w:rPr>
          <w:b/>
          <w:bCs/>
          <w:color w:val="0F766E"/>
        </w:rPr>
        <w:t xml:space="preserve">8.1 Expected</w:t>
      </w:r>
    </w:p>
    <w:p>
      <w:pPr>
        <w:spacing w:after="120"/>
      </w:pPr>
      <w:r>
        <w:rPr>
          <w:sz w:val="22"/>
          <w:szCs w:val="22"/>
        </w:rPr>
        <w:t xml:space="preserve">Vungu committees cover finance, roads &amp; works, social services/health, LED, etc. Citizens expect a path even when full billing modules are not online.</w:t>
      </w:r>
    </w:p>
    <w:p>
      <w:pPr>
        <w:pStyle w:val="Heading2"/>
        <w:spacing w:after="100" w:before="240"/>
      </w:pPr>
      <w:r>
        <w:rPr>
          <w:b/>
          <w:bCs/>
          <w:color w:val="0F766E"/>
        </w:rPr>
        <w:t xml:space="preserve">8.2 Needed / 8.3 Delivered</w:t>
      </w:r>
    </w:p>
    <w:p>
      <w:pPr>
        <w:spacing w:after="60"/>
        <w:ind w:left="360"/>
      </w:pPr>
      <w:r>
        <w:rPr>
          <w:sz w:val="21"/>
          <w:szCs w:val="21"/>
        </w:rPr>
        <w:t xml:space="preserve">• Full catalogue live via service_desk tickets + DC/complaints/map</w:t>
      </w:r>
    </w:p>
    <w:p>
      <w:pPr>
        <w:spacing w:after="60"/>
        <w:ind w:left="360"/>
      </w:pPr>
      <w:r>
        <w:rPr>
          <w:sz w:val="21"/>
          <w:szCs w:val="21"/>
        </w:rPr>
        <w:t xml:space="preserve">• CAPTCHA on auth; residency module (Ministry Lands labelled simulation)</w:t>
      </w:r>
    </w:p>
    <w:p>
      <w:pPr>
        <w:pStyle w:val="Heading1"/>
        <w:spacing w:after="140" w:before="320"/>
      </w:pPr>
      <w:r>
        <w:rPr>
          <w:b/>
          <w:bCs/>
          <w:color w:val="1E3A5F"/>
        </w:rPr>
        <w:t xml:space="preserve">9. Security &amp; production readiness (supervisor audit)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1E3A5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Finding</w:t>
            </w:r>
          </w:p>
        </w:tc>
        <w:tc>
          <w:tcPr>
            <w:tcW w:type="dxa" w:w="3000"/>
            <w:shd w:fill="1E3A5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Needed</w:t>
            </w:r>
          </w:p>
        </w:tc>
        <w:tc>
          <w:tcPr>
            <w:tcW w:type="dxa" w:w="3000"/>
            <w:shd w:fill="1E3A5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Delivered</w:t>
            </w:r>
          </w:p>
        </w:tc>
      </w:tr>
      <w:tr>
        <w:tc>
          <w:tcPr>
            <w:tcW w:type="dxa" w:w="3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Open WFS/QML/spatial writes</w:t>
            </w:r>
          </w:p>
        </w:tc>
        <w:tc>
          <w:tcPr>
            <w:tcW w:type="dxa" w:w="3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Role guards</w:t>
            </w:r>
          </w:p>
        </w:tc>
        <w:tc>
          <w:tcPr>
            <w:tcW w:type="dxa" w:w="3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admin/gis_officer preHandlers</w:t>
            </w:r>
          </w:p>
        </w:tc>
      </w:tr>
      <w:tr>
        <w:tc>
          <w:tcPr>
            <w:tcW w:type="dxa" w:w="3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Open status-history</w:t>
            </w:r>
          </w:p>
        </w:tc>
        <w:tc>
          <w:tcPr>
            <w:tcW w:type="dxa" w:w="3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Staff-only</w:t>
            </w:r>
          </w:p>
        </w:tc>
        <w:tc>
          <w:tcPr>
            <w:tcW w:type="dxa" w:w="3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STAFF_ROLES guard</w:t>
            </w:r>
          </w:p>
        </w:tc>
      </w:tr>
      <w:tr>
        <w:tc>
          <w:tcPr>
            <w:tcW w:type="dxa" w:w="3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Migration allowlist drift</w:t>
            </w:r>
          </w:p>
        </w:tc>
        <w:tc>
          <w:tcPr>
            <w:tcW w:type="dxa" w:w="3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112/113/080/079/3NF</w:t>
            </w:r>
          </w:p>
        </w:tc>
        <w:tc>
          <w:tcPr>
            <w:tcW w:type="dxa" w:w="3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Added + 126–128</w:t>
            </w:r>
          </w:p>
        </w:tc>
      </w:tr>
      <w:tr>
        <w:tc>
          <w:tcPr>
            <w:tcW w:type="dxa" w:w="3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3NF docs only</w:t>
            </w:r>
          </w:p>
        </w:tc>
        <w:tc>
          <w:tcPr>
            <w:tcW w:type="dxa" w:w="3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Apply normalisation</w:t>
            </w:r>
          </w:p>
        </w:tc>
        <w:tc>
          <w:tcPr>
            <w:tcW w:type="dxa" w:w="3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126 applied + artefacts</w:t>
            </w:r>
          </w:p>
        </w:tc>
      </w:tr>
      <w:tr>
        <w:tc>
          <w:tcPr>
            <w:tcW w:type="dxa" w:w="3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zone_id UUID vs int</w:t>
            </w:r>
          </w:p>
        </w:tc>
        <w:tc>
          <w:tcPr>
            <w:tcW w:type="dxa" w:w="3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Contract</w:t>
            </w:r>
          </w:p>
        </w:tc>
        <w:tc>
          <w:tcPr>
            <w:tcW w:type="dxa" w:w="3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zone_id_int + API integer</w:t>
            </w:r>
          </w:p>
        </w:tc>
      </w:tr>
      <w:tr>
        <w:tc>
          <w:tcPr>
            <w:tcW w:type="dxa" w:w="3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SRID JSDoc stale</w:t>
            </w:r>
          </w:p>
        </w:tc>
        <w:tc>
          <w:tcPr>
            <w:tcW w:type="dxa" w:w="3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4326 truth</w:t>
            </w:r>
          </w:p>
        </w:tc>
        <w:tc>
          <w:tcPr>
            <w:tcW w:type="dxa" w:w="3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spatialLayers.js fixed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1E3A5F"/>
        </w:rPr>
        <w:t xml:space="preserve">10. Gap register (still needed — honest)</w:t>
      </w:r>
    </w:p>
    <w:p>
      <w:pPr>
        <w:spacing w:after="60"/>
        <w:ind w:left="360"/>
      </w:pPr>
      <w:r>
        <w:rPr>
          <w:sz w:val="21"/>
          <w:szCs w:val="21"/>
        </w:rPr>
        <w:t xml:space="preserve">• Publish basemap GPKG/pg_dump URL so DB rebuilds without tribal knowledge</w:t>
      </w:r>
    </w:p>
    <w:p>
      <w:pPr>
        <w:spacing w:after="60"/>
        <w:ind w:left="360"/>
      </w:pPr>
      <w:r>
        <w:rPr>
          <w:sz w:val="21"/>
          <w:szCs w:val="21"/>
        </w:rPr>
        <w:t xml:space="preserve">• Staff UI inbox for service-desk tickets (API exists)</w:t>
      </w:r>
    </w:p>
    <w:p>
      <w:pPr>
        <w:spacing w:after="60"/>
        <w:ind w:left="360"/>
      </w:pPr>
      <w:r>
        <w:rPr>
          <w:sz w:val="21"/>
          <w:szCs w:val="21"/>
        </w:rPr>
        <w:t xml:space="preserve">• Committee/Director role enum if Council resolutions require it</w:t>
      </w:r>
    </w:p>
    <w:p>
      <w:pPr>
        <w:spacing w:after="60"/>
        <w:ind w:left="360"/>
      </w:pPr>
      <w:r>
        <w:rPr>
          <w:sz w:val="21"/>
          <w:szCs w:val="21"/>
        </w:rPr>
        <w:t xml:space="preserve">• QGIS atlas sealed prints; full offline inspector sync</w:t>
      </w:r>
    </w:p>
    <w:p>
      <w:pPr>
        <w:spacing w:after="60"/>
        <w:ind w:left="360"/>
      </w:pPr>
      <w:r>
        <w:rPr>
          <w:sz w:val="21"/>
          <w:szCs w:val="21"/>
        </w:rPr>
        <w:t xml:space="preserve">• Production Paynow/card beyond manual where Finance mandates</w:t>
      </w:r>
    </w:p>
    <w:p>
      <w:pPr>
        <w:pStyle w:val="Heading1"/>
        <w:spacing w:after="140" w:before="320"/>
      </w:pPr>
      <w:r>
        <w:rPr>
          <w:b/>
          <w:bCs/>
          <w:color w:val="1E3A5F"/>
        </w:rPr>
        <w:t xml:space="preserve">11. Traceability matrix (short)</w:t>
      </w:r>
    </w:p>
    <w:p>
      <w:pPr>
        <w:shd w:fill="F0FDFA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RTCP DC expectations ──────────────► permit workflow + EO gate + clerk letters</w:t>
      </w:r>
    </w:p>
    <w:p>
      <w:pPr>
        <w:shd w:fill="F0FDFA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Public Health Act EHO ─────────────► /eho/* + tickets</w:t>
      </w:r>
    </w:p>
    <w:p>
      <w:pPr>
        <w:shd w:fill="F0FDFA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Survey/SG chain honesty ───────────► jobs + docs (no fake Deeds)</w:t>
      </w:r>
    </w:p>
    <w:p>
      <w:pPr>
        <w:shd w:fill="F0FDFA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RDC multi-department citizen need ► service desk + ops registers</w:t>
      </w:r>
    </w:p>
    <w:p>
      <w:pPr>
        <w:shd w:fill="F0FDFA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Spatial SSOT / 3NF ────────────────► zones_master, v_stands, ref_*, zone_id_int</w:t>
      </w:r>
    </w:p>
    <w:p>
      <w:pPr>
        <w:shd w:fill="F0FDFA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Cyber audit ───────────────────────► guarded mutating endpoints</w:t>
      </w:r>
    </w:p>
    <w:p>
      <w:pPr>
        <w:spacing w:after="60"/>
      </w:pPr>
    </w:p>
    <w:p>
      <w:pPr>
        <w:spacing w:after="120"/>
      </w:pPr>
      <w:r>
        <w:rPr>
          <w:sz w:val="22"/>
          <w:szCs w:val="22"/>
        </w:rPr>
        <w:t xml:space="preserve">Related files: docs/SSOT-database.md, docs/DATA-DUMP-REPORT.md, docs/SUPERVISOR-REVIEW-RECTIFICATION.md, docs/Vungu_Zimbabwe_Role_Expectations.docx, docs/Vungu_Council_Operations_Flows_Manual.docx (or Plain_English variant).</w:t>
      </w:r>
    </w:p>
    <w:p>
      <w:pPr>
        <w:spacing w:after="60"/>
      </w:pPr>
    </w:p>
    <w:p>
      <w:pPr>
        <w:jc w:val="center"/>
      </w:pPr>
      <w:r>
        <w:rPr>
          <w:i/>
          <w:iCs/>
          <w:color w:val="64748B"/>
        </w:rPr>
        <w:t xml:space="preserve">— End of Expected / Needed / Delivered —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5"/>
        <w:szCs w:val="15"/>
      </w:rPr>
      <w:t xml:space="preserve">Page </w:t>
    </w:r>
    <w:r>
      <w:rPr>
        <w:color w:val="64748B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5"/>
        <w:szCs w:val="15"/>
      </w:rPr>
      <w:t xml:space="preserve"> / </w:t>
    </w:r>
    <w:r>
      <w:rPr>
        <w:color w:val="64748B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64748B"/>
        <w:sz w:val="15"/>
        <w:szCs w:val="15"/>
      </w:rPr>
      <w:t xml:space="preserve">Vungu RDC · Expected Needed Delivered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Expected Needed Delivered</dc:title>
  <dc:creator>SpartialIQ</dc:creator>
  <cp:lastModifiedBy>Un-named</cp:lastModifiedBy>
  <cp:revision>1</cp:revision>
  <dcterms:created xsi:type="dcterms:W3CDTF">2026-09-23T13:57:04.113Z</dcterms:created>
  <dcterms:modified xsi:type="dcterms:W3CDTF">2026-09-23T13:57:04.113Z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