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VunguGIS / SpartialIQ — Supervisor Review Rectification</w:t>
      </w:r>
    </w:p>
    <w:p>
      <w:r>
        <w:rPr>
          <w:i/>
          <w:iCs/>
        </w:rPr>
        <w:t xml:space="preserve">Date: 23 September 2026</w:t>
      </w:r>
    </w:p>
    <w:p>
      <w:r>
        <w:t xml:space="preserve">Scope: database normalisation (3NF), endpoint auth hardening, migration allowlist drift, SRID/SSOT documentation.</w:t>
      </w:r>
    </w:p>
    <w:p>
      <w:pPr>
        <w:pStyle w:val="Heading1"/>
      </w:pPr>
      <w:r>
        <w:t xml:space="preserve">1. Database normalisation (3NF)</w:t>
      </w:r>
    </w:p>
    <w:p>
      <w:r>
        <w:t xml:space="preserve">Applied as migration 126_3nf_normalization.sql (renumbered from undocumented 078_3nf to avoid colliding with 078_missing_gist_indexes).</w:t>
      </w:r>
    </w:p>
    <w:p>
      <w:r>
        <w:t xml:space="preserve">Delivered:</w:t>
      </w:r>
    </w:p>
    <w:p>
      <w:r>
        <w:t xml:space="preserve">• Reference tables: ref_stand_statuses, ref_scale_categories, ref_use_scales, ref_zone_types, ref_application_statuses</w:t>
      </w:r>
    </w:p>
    <w:p>
      <w:r>
        <w:t xml:space="preserve">• stands.ward_fid FK to PostGIS wards + status_code / use_scale_code FKs</w:t>
      </w:r>
    </w:p>
    <w:p>
      <w:r>
        <w:t xml:space="preserve">• zone_type_cache + view v_stands (3NF-safe)</w:t>
      </w:r>
    </w:p>
    <w:p>
      <w:r>
        <w:t xml:space="preserve">• development_applications status CHECK</w:t>
      </w:r>
    </w:p>
    <w:p>
      <w:r>
        <w:t xml:space="preserve">• user_profiles (1:1 with users) separating profile from auth</w:t>
      </w:r>
    </w:p>
    <w:p>
      <w:r>
        <w:t xml:space="preserve">• Migration 127_zone_id_int_contract.sql — INTEGER zone_id_int FK to proposed_peri_urban_zones (fixes UUID vs serial mismatch)</w:t>
      </w:r>
    </w:p>
    <w:p>
      <w:pPr>
        <w:pStyle w:val="Heading1"/>
      </w:pPr>
      <w:r>
        <w:t xml:space="preserve">2. HIGH security findings (unguarded mutating APIs)</w:t>
      </w:r>
    </w:p>
    <w:p>
      <w:r>
        <w:t xml:space="preserve">All of the following now require JWT + role admin or gis_officer (or STAFF_ROLES where noted):</w:t>
      </w:r>
    </w:p>
    <w:p>
      <w:r>
        <w:t xml:space="preserve">• WFS: POST /api/wfs/publish, publish-all, publish-and-style; DELETE /api/wfs/cache</w:t>
      </w:r>
    </w:p>
    <w:p>
      <w:r>
        <w:t xml:space="preserve">• Dynamic layers: POST /api/dynamic-layers/layers/:layerName/qml-style</w:t>
      </w:r>
    </w:p>
    <w:p>
      <w:r>
        <w:t xml:space="preserve">• Spatial: POST /layers, /layers/:id/features, /layers/:id/qml-style; POST /query (staff); GET metadata/coordinate-points (auth)</w:t>
      </w:r>
    </w:p>
    <w:p>
      <w:r>
        <w:t xml:space="preserve">• Application status history: GET /api/applications/:appId/status-history → STAFF_ROLES</w:t>
      </w:r>
    </w:p>
    <w:p>
      <w:pPr>
        <w:pStyle w:val="Heading1"/>
      </w:pPr>
      <w:r>
        <w:t xml:space="preserve">3. Migration allowlist drift</w:t>
      </w:r>
    </w:p>
    <w:p>
      <w:r>
        <w:t xml:space="preserve">Added to scripts/migrate-render.js so fresh production deploys create runtime-dependent objects:</w:t>
      </w:r>
    </w:p>
    <w:p>
      <w:r>
        <w:t xml:space="preserve">• 079_filter_buildings_to_council_buffer.sql</w:t>
      </w:r>
    </w:p>
    <w:p>
      <w:r>
        <w:t xml:space="preserve">• 080_stands_tile_view.sql</w:t>
      </w:r>
    </w:p>
    <w:p>
      <w:r>
        <w:t xml:space="preserve">• 112_zones_master_view.sql</w:t>
      </w:r>
    </w:p>
    <w:p>
      <w:r>
        <w:t xml:space="preserve">• 113_zones_master_columns.sql</w:t>
      </w:r>
    </w:p>
    <w:p>
      <w:r>
        <w:t xml:space="preserve">• 126_3nf_normalization.sql</w:t>
      </w:r>
    </w:p>
    <w:p>
      <w:r>
        <w:t xml:space="preserve">• 127_zone_id_int_contract.sql</w:t>
      </w:r>
    </w:p>
    <w:p>
      <w:r>
        <w:t xml:space="preserve">This prevents silent empty tiles (42P01 → 204) for zones_master / stands on greenfield hosts.</w:t>
      </w:r>
    </w:p>
    <w:p>
      <w:pPr>
        <w:pStyle w:val="Heading1"/>
      </w:pPr>
      <w:r>
        <w:t xml:space="preserve">4. SRID / spatial query</w:t>
      </w:r>
    </w:p>
    <w:p>
      <w:r>
        <w:t xml:space="preserve">• spatialLayers.js JSDoc corrected: GEOM_SRID is 4326 (legacy 900914 note only).</w:t>
      </w:r>
    </w:p>
    <w:p>
      <w:r>
        <w:t xml:space="preserve">• spatial POST /query validates bbox and documents 4326 storage SRID.</w:t>
      </w:r>
    </w:p>
    <w:p>
      <w:pPr>
        <w:pStyle w:val="Heading1"/>
      </w:pPr>
      <w:r>
        <w:t xml:space="preserve">5. Other supervisor items</w:t>
      </w:r>
    </w:p>
    <w:p>
      <w:r>
        <w:t xml:space="preserve">• POST /ogc/cache/clear → admin/gis_officer</w:t>
      </w:r>
    </w:p>
    <w:p>
      <w:r>
        <w:t xml:space="preserve">• Planner notification stubs → requireAuth</w:t>
      </w:r>
    </w:p>
    <w:p>
      <w:r>
        <w:t xml:space="preserve">• land-use-management zone_id OpenAPI type → integer (aligned with development_matrix)</w:t>
      </w:r>
    </w:p>
    <w:p>
      <w:r>
        <w:t xml:space="preserve">• docs/SSOT-database.md — canonical table map</w:t>
      </w:r>
    </w:p>
    <w:p>
      <w:r>
        <w:t xml:space="preserve">• docs/DATA-DUMP-REPORT.md — rebuild limits (OSM dump still required)</w:t>
      </w:r>
    </w:p>
    <w:p>
      <w:pPr>
        <w:pStyle w:val="Heading1"/>
      </w:pPr>
      <w:r>
        <w:t xml:space="preserve">6. Residual (honest)</w:t>
      </w:r>
    </w:p>
    <w:p>
      <w:r>
        <w:t xml:space="preserve">OSM/ward basemap geometry remains dump/GPKG-sourced (~94% of DB size). Schema rebuilds from migrations; map pixels still need a published basemap restore step.</w:t>
      </w:r>
    </w:p>
    <w:p>
      <w:pPr>
        <w:pStyle w:val="Heading1"/>
      </w:pPr>
      <w:r>
        <w:t xml:space="preserve">7. How to verify</w:t>
      </w:r>
    </w:p>
    <w:p>
      <w:r>
        <w:t xml:space="preserve">1. Apply migrations 112–113, 126–127 locally if not applied.</w:t>
      </w:r>
    </w:p>
    <w:p>
      <w:r>
        <w:t xml:space="preserve">2. Restart API; confirm unauthenticated POST /api/wfs/publish → 401/403.</w:t>
      </w:r>
    </w:p>
    <w:p>
      <w:r>
        <w:t xml:space="preserve">3. Confirm GET /api/applications/:id/status-history without token → 401.</w:t>
      </w:r>
    </w:p>
    <w:p>
      <w:r>
        <w:t xml:space="preserve">4. SELECT * FROM ref_stand_statuses; SELECT * FROM user_profiles LIMIT 1; \d v_stands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2026-09-23T13:34:49.851Z</dcterms:created>
  <dcterms:modified xsi:type="dcterms:W3CDTF">2026-09-23T13:34:49.852Z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