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218CE" w14:textId="6DA7EF2F" w:rsidR="00F832DB" w:rsidRDefault="00000000" w:rsidP="00A84B4F">
      <w:pPr>
        <w:spacing w:after="610" w:line="265" w:lineRule="auto"/>
        <w:ind w:left="0" w:right="8" w:firstLine="0"/>
        <w:jc w:val="center"/>
      </w:pPr>
      <w:r>
        <w:rPr>
          <w:b/>
        </w:rPr>
        <w:t>The application of machine learning techniques for the prediction of depression</w:t>
      </w:r>
    </w:p>
    <w:p w14:paraId="300E7B77" w14:textId="77777777" w:rsidR="00F832DB" w:rsidRDefault="00000000">
      <w:pPr>
        <w:pStyle w:val="Heading1"/>
        <w:ind w:left="20" w:right="3"/>
        <w:jc w:val="center"/>
      </w:pPr>
      <w:r>
        <w:t>Business problem</w:t>
      </w:r>
    </w:p>
    <w:p w14:paraId="36A35BF9" w14:textId="77777777" w:rsidR="00F832DB" w:rsidRDefault="00000000">
      <w:pPr>
        <w:ind w:left="-15"/>
      </w:pPr>
      <w:r>
        <w:t>Depression is a substantial mental health concern that exerts a pervasive impact on people on a global scale. A medical issue's prompt identification and timely intervention are essential for efficiently implementing treatment strategies (Hug et al., 2021). This white paper aims to construct a machine-learning model that can predict the probability of an individual experiencing depression by integrating several socioeconomic attributes. Accurately identifying individuals vulnerable to specific dangers makes it possible to offer suitable assistance and solutions.</w:t>
      </w:r>
    </w:p>
    <w:p w14:paraId="340C2DD5" w14:textId="77777777" w:rsidR="00F832DB" w:rsidRDefault="00000000">
      <w:pPr>
        <w:pStyle w:val="Heading1"/>
        <w:ind w:left="20" w:right="2"/>
        <w:jc w:val="center"/>
      </w:pPr>
      <w:r>
        <w:t>Background/History</w:t>
      </w:r>
    </w:p>
    <w:p w14:paraId="52471E11" w14:textId="77777777" w:rsidR="00F832DB" w:rsidRDefault="00000000">
      <w:pPr>
        <w:ind w:left="-15"/>
      </w:pPr>
      <w:r>
        <w:t>Depression is a prevalent and consequential mental health concern that impacts many individuals globally, beyond geographical, cultural, and demographic limitations (</w:t>
      </w:r>
      <w:r>
        <w:rPr>
          <w:color w:val="222222"/>
        </w:rPr>
        <w:t>Sawyer et al., 2012)</w:t>
      </w:r>
      <w:r>
        <w:t>. The condition in question is characterized by its intricate nature, which involves many elements contributing to its development. Consequently, it becomes difficult to diagnose and successfully handle this condition accurately. The prompt detection of depression is crucial for delivering suitable assistance and intervention to individuals requiring it.</w:t>
      </w:r>
    </w:p>
    <w:p w14:paraId="0D595C47" w14:textId="77777777" w:rsidR="00F832DB" w:rsidRDefault="00000000">
      <w:pPr>
        <w:ind w:left="-15"/>
      </w:pPr>
      <w:r>
        <w:t xml:space="preserve">The conventional approaches to diagnosing depression frequently depend on </w:t>
      </w:r>
      <w:proofErr w:type="spellStart"/>
      <w:r>
        <w:t>selfreporting</w:t>
      </w:r>
      <w:proofErr w:type="spellEnd"/>
      <w:r>
        <w:t xml:space="preserve"> symptoms and clinical evaluations, which may introduce subjectivity and susceptibility to bias (</w:t>
      </w:r>
      <w:r>
        <w:rPr>
          <w:color w:val="222222"/>
        </w:rPr>
        <w:t>Zhou, et al., 2023</w:t>
      </w:r>
      <w:r>
        <w:t>). Moreover, due to the social disapproval around mental health concerns, many persons may hesitate to pursue assistance or reveal their symptoms.</w:t>
      </w:r>
    </w:p>
    <w:p w14:paraId="3835CB10" w14:textId="77777777" w:rsidR="00F832DB" w:rsidRDefault="00000000">
      <w:pPr>
        <w:ind w:left="-15"/>
      </w:pPr>
      <w:r>
        <w:t>Utilizing machine learning methodologies is a prospective approach to tackling this challenge (</w:t>
      </w:r>
      <w:proofErr w:type="spellStart"/>
      <w:r>
        <w:rPr>
          <w:color w:val="222222"/>
        </w:rPr>
        <w:t>Taleb</w:t>
      </w:r>
      <w:proofErr w:type="spellEnd"/>
      <w:r>
        <w:rPr>
          <w:color w:val="222222"/>
        </w:rPr>
        <w:t xml:space="preserve"> et al., 2021</w:t>
      </w:r>
      <w:r>
        <w:t xml:space="preserve">). Through the utilization of socioeconomic variables and </w:t>
      </w:r>
      <w:proofErr w:type="spellStart"/>
      <w:r>
        <w:t>datadriven</w:t>
      </w:r>
      <w:proofErr w:type="spellEnd"/>
      <w:r>
        <w:t xml:space="preserve"> models, the objective is to develop a predictive tool to identify individuals who are susceptible to experiencing depression. This technology has the potential to significantly transform the process </w:t>
      </w:r>
      <w:r>
        <w:lastRenderedPageBreak/>
        <w:t>of identifying depression at an early stage, hence enabling more prompt and focused therapies, enhancing mental health outcomes, and mitigating the social expenses linked to untreated depression.</w:t>
      </w:r>
    </w:p>
    <w:p w14:paraId="02BBF24B" w14:textId="77777777" w:rsidR="00F832DB" w:rsidRDefault="00000000">
      <w:pPr>
        <w:pStyle w:val="Heading1"/>
        <w:ind w:left="20" w:right="1"/>
        <w:jc w:val="center"/>
      </w:pPr>
      <w:r>
        <w:t>Data Explanation</w:t>
      </w:r>
    </w:p>
    <w:p w14:paraId="7F4AD3AD" w14:textId="77777777" w:rsidR="00F832DB" w:rsidRDefault="00000000">
      <w:pPr>
        <w:spacing w:after="252" w:line="259" w:lineRule="auto"/>
        <w:ind w:left="720" w:firstLine="0"/>
      </w:pPr>
      <w:r>
        <w:t xml:space="preserve">The dataset, named "b_depressed.csv," from Kaggle </w:t>
      </w:r>
    </w:p>
    <w:p w14:paraId="74A78909" w14:textId="77777777" w:rsidR="00F832DB" w:rsidRDefault="00000000">
      <w:pPr>
        <w:ind w:left="-15" w:firstLine="0"/>
      </w:pPr>
      <w:r>
        <w:t>(</w:t>
      </w:r>
      <w:r>
        <w:rPr>
          <w:i/>
        </w:rPr>
        <w:t>https://www.kaggle.com/datasets/diegobabativa/depression</w:t>
      </w:r>
      <w:r>
        <w:t xml:space="preserve">) comprises a thorough compilation of data related to individuals who participated in a survey. The dataset includes a variety of factors, including socioeconomic indicators, sources of income, expenses, and self-reported levels of depression among the individuals surveyed. The dataset consists of 1429 observations, which include 23 variables. </w:t>
      </w:r>
      <w:r>
        <w:br w:type="page"/>
      </w:r>
    </w:p>
    <w:p w14:paraId="5A411255" w14:textId="77777777" w:rsidR="00F832DB" w:rsidRDefault="00000000">
      <w:pPr>
        <w:pStyle w:val="Heading2"/>
        <w:ind w:left="-5"/>
      </w:pPr>
      <w:r>
        <w:lastRenderedPageBreak/>
        <w:t>Table 1: Variable Description</w:t>
      </w:r>
    </w:p>
    <w:tbl>
      <w:tblPr>
        <w:tblStyle w:val="TableGrid"/>
        <w:tblW w:w="6710" w:type="dxa"/>
        <w:tblInd w:w="4" w:type="dxa"/>
        <w:tblCellMar>
          <w:top w:w="15" w:type="dxa"/>
          <w:left w:w="110" w:type="dxa"/>
          <w:bottom w:w="5" w:type="dxa"/>
          <w:right w:w="48" w:type="dxa"/>
        </w:tblCellMar>
        <w:tblLook w:val="04A0" w:firstRow="1" w:lastRow="0" w:firstColumn="1" w:lastColumn="0" w:noHBand="0" w:noVBand="1"/>
      </w:tblPr>
      <w:tblGrid>
        <w:gridCol w:w="2350"/>
        <w:gridCol w:w="4360"/>
      </w:tblGrid>
      <w:tr w:rsidR="00F832DB" w14:paraId="1AF80502" w14:textId="77777777">
        <w:trPr>
          <w:trHeight w:val="316"/>
        </w:trPr>
        <w:tc>
          <w:tcPr>
            <w:tcW w:w="2350" w:type="dxa"/>
            <w:tcBorders>
              <w:top w:val="single" w:sz="4" w:space="0" w:color="000000"/>
              <w:left w:val="single" w:sz="4" w:space="0" w:color="000000"/>
              <w:bottom w:val="single" w:sz="4" w:space="0" w:color="000000"/>
              <w:right w:val="single" w:sz="4" w:space="0" w:color="000000"/>
            </w:tcBorders>
          </w:tcPr>
          <w:p w14:paraId="0D692EA8" w14:textId="77777777" w:rsidR="00F832DB" w:rsidRDefault="00000000">
            <w:pPr>
              <w:spacing w:after="0" w:line="259" w:lineRule="auto"/>
              <w:ind w:left="0" w:firstLine="0"/>
            </w:pPr>
            <w:r>
              <w:rPr>
                <w:b/>
              </w:rPr>
              <w:t>Variable Name</w:t>
            </w:r>
          </w:p>
        </w:tc>
        <w:tc>
          <w:tcPr>
            <w:tcW w:w="4360" w:type="dxa"/>
            <w:tcBorders>
              <w:top w:val="single" w:sz="4" w:space="0" w:color="000000"/>
              <w:left w:val="single" w:sz="4" w:space="0" w:color="000000"/>
              <w:bottom w:val="single" w:sz="4" w:space="0" w:color="000000"/>
              <w:right w:val="single" w:sz="4" w:space="0" w:color="000000"/>
            </w:tcBorders>
          </w:tcPr>
          <w:p w14:paraId="172FAC77" w14:textId="77777777" w:rsidR="00F832DB" w:rsidRDefault="00000000">
            <w:pPr>
              <w:spacing w:after="0" w:line="259" w:lineRule="auto"/>
              <w:ind w:left="0" w:firstLine="0"/>
            </w:pPr>
            <w:r>
              <w:rPr>
                <w:b/>
              </w:rPr>
              <w:t>Description</w:t>
            </w:r>
          </w:p>
        </w:tc>
      </w:tr>
      <w:tr w:rsidR="00F832DB" w14:paraId="0B12FBF3" w14:textId="77777777">
        <w:trPr>
          <w:trHeight w:val="344"/>
        </w:trPr>
        <w:tc>
          <w:tcPr>
            <w:tcW w:w="2350" w:type="dxa"/>
            <w:tcBorders>
              <w:top w:val="single" w:sz="4" w:space="0" w:color="000000"/>
              <w:left w:val="single" w:sz="4" w:space="0" w:color="000000"/>
              <w:bottom w:val="single" w:sz="4" w:space="0" w:color="000000"/>
              <w:right w:val="single" w:sz="4" w:space="0" w:color="000000"/>
            </w:tcBorders>
          </w:tcPr>
          <w:p w14:paraId="37E4E4E9" w14:textId="77777777" w:rsidR="00F832DB" w:rsidRDefault="00000000">
            <w:pPr>
              <w:spacing w:after="0" w:line="259" w:lineRule="auto"/>
              <w:ind w:left="0" w:firstLine="0"/>
            </w:pPr>
            <w:r>
              <w:t>Sex</w:t>
            </w:r>
          </w:p>
        </w:tc>
        <w:tc>
          <w:tcPr>
            <w:tcW w:w="4360" w:type="dxa"/>
            <w:tcBorders>
              <w:top w:val="single" w:sz="4" w:space="0" w:color="000000"/>
              <w:left w:val="single" w:sz="4" w:space="0" w:color="000000"/>
              <w:bottom w:val="single" w:sz="4" w:space="0" w:color="000000"/>
              <w:right w:val="nil"/>
            </w:tcBorders>
          </w:tcPr>
          <w:p w14:paraId="632E878C" w14:textId="77777777" w:rsidR="00F832DB" w:rsidRDefault="00000000">
            <w:pPr>
              <w:spacing w:after="0" w:line="259" w:lineRule="auto"/>
              <w:ind w:left="0" w:firstLine="0"/>
            </w:pPr>
            <w:r>
              <w:rPr>
                <w:rFonts w:ascii="Segoe UI" w:eastAsia="Segoe UI" w:hAnsi="Segoe UI" w:cs="Segoe UI"/>
                <w:color w:val="D1D5DB"/>
              </w:rPr>
              <w:t>Gender</w:t>
            </w:r>
          </w:p>
        </w:tc>
      </w:tr>
      <w:tr w:rsidR="00F832DB" w14:paraId="6C3A8E89" w14:textId="77777777">
        <w:trPr>
          <w:trHeight w:val="316"/>
        </w:trPr>
        <w:tc>
          <w:tcPr>
            <w:tcW w:w="2350" w:type="dxa"/>
            <w:tcBorders>
              <w:top w:val="single" w:sz="4" w:space="0" w:color="000000"/>
              <w:left w:val="single" w:sz="4" w:space="0" w:color="000000"/>
              <w:bottom w:val="single" w:sz="4" w:space="0" w:color="000000"/>
              <w:right w:val="single" w:sz="4" w:space="0" w:color="000000"/>
            </w:tcBorders>
          </w:tcPr>
          <w:p w14:paraId="725856F1" w14:textId="77777777" w:rsidR="00F832DB" w:rsidRDefault="00000000">
            <w:pPr>
              <w:spacing w:after="0" w:line="259" w:lineRule="auto"/>
              <w:ind w:left="0" w:firstLine="0"/>
            </w:pPr>
            <w:r>
              <w:t>Age</w:t>
            </w:r>
          </w:p>
        </w:tc>
        <w:tc>
          <w:tcPr>
            <w:tcW w:w="4360" w:type="dxa"/>
            <w:tcBorders>
              <w:top w:val="single" w:sz="4" w:space="0" w:color="000000"/>
              <w:left w:val="single" w:sz="4" w:space="0" w:color="000000"/>
              <w:bottom w:val="single" w:sz="4" w:space="0" w:color="000000"/>
              <w:right w:val="single" w:sz="4" w:space="0" w:color="000000"/>
            </w:tcBorders>
          </w:tcPr>
          <w:p w14:paraId="420C4832" w14:textId="77777777" w:rsidR="00F832DB" w:rsidRDefault="00000000">
            <w:pPr>
              <w:spacing w:after="0" w:line="259" w:lineRule="auto"/>
              <w:ind w:left="0" w:firstLine="0"/>
            </w:pPr>
            <w:r>
              <w:t>Age of individual</w:t>
            </w:r>
          </w:p>
        </w:tc>
      </w:tr>
      <w:tr w:rsidR="00F832DB" w14:paraId="33FA4AF5" w14:textId="77777777">
        <w:trPr>
          <w:trHeight w:val="314"/>
        </w:trPr>
        <w:tc>
          <w:tcPr>
            <w:tcW w:w="2350" w:type="dxa"/>
            <w:tcBorders>
              <w:top w:val="single" w:sz="4" w:space="0" w:color="000000"/>
              <w:left w:val="single" w:sz="4" w:space="0" w:color="000000"/>
              <w:bottom w:val="single" w:sz="4" w:space="0" w:color="000000"/>
              <w:right w:val="single" w:sz="4" w:space="0" w:color="000000"/>
            </w:tcBorders>
          </w:tcPr>
          <w:p w14:paraId="1D7B1EF3" w14:textId="77777777" w:rsidR="00F832DB" w:rsidRDefault="00000000">
            <w:pPr>
              <w:spacing w:after="0" w:line="259" w:lineRule="auto"/>
              <w:ind w:left="0" w:firstLine="0"/>
            </w:pPr>
            <w:r>
              <w:t>Married</w:t>
            </w:r>
          </w:p>
        </w:tc>
        <w:tc>
          <w:tcPr>
            <w:tcW w:w="4360" w:type="dxa"/>
            <w:tcBorders>
              <w:top w:val="single" w:sz="4" w:space="0" w:color="000000"/>
              <w:left w:val="single" w:sz="4" w:space="0" w:color="000000"/>
              <w:bottom w:val="single" w:sz="4" w:space="0" w:color="000000"/>
              <w:right w:val="single" w:sz="4" w:space="0" w:color="000000"/>
            </w:tcBorders>
          </w:tcPr>
          <w:p w14:paraId="175F0973" w14:textId="77777777" w:rsidR="00F832DB" w:rsidRDefault="00000000">
            <w:pPr>
              <w:spacing w:after="0" w:line="259" w:lineRule="auto"/>
              <w:ind w:left="0" w:firstLine="0"/>
            </w:pPr>
            <w:r>
              <w:t>Married (1) or not married (2)</w:t>
            </w:r>
          </w:p>
        </w:tc>
      </w:tr>
      <w:tr w:rsidR="00F832DB" w14:paraId="57C8F64F" w14:textId="77777777">
        <w:trPr>
          <w:trHeight w:val="316"/>
        </w:trPr>
        <w:tc>
          <w:tcPr>
            <w:tcW w:w="2350" w:type="dxa"/>
            <w:tcBorders>
              <w:top w:val="single" w:sz="4" w:space="0" w:color="000000"/>
              <w:left w:val="single" w:sz="4" w:space="0" w:color="000000"/>
              <w:bottom w:val="single" w:sz="4" w:space="0" w:color="000000"/>
              <w:right w:val="single" w:sz="4" w:space="0" w:color="000000"/>
            </w:tcBorders>
          </w:tcPr>
          <w:p w14:paraId="241A6C1A" w14:textId="77777777" w:rsidR="00F832DB" w:rsidRDefault="00000000">
            <w:pPr>
              <w:spacing w:after="0" w:line="259" w:lineRule="auto"/>
              <w:ind w:left="0" w:firstLine="0"/>
            </w:pPr>
            <w:proofErr w:type="spellStart"/>
            <w:r>
              <w:t>Number_children</w:t>
            </w:r>
            <w:proofErr w:type="spellEnd"/>
          </w:p>
        </w:tc>
        <w:tc>
          <w:tcPr>
            <w:tcW w:w="4360" w:type="dxa"/>
            <w:tcBorders>
              <w:top w:val="single" w:sz="4" w:space="0" w:color="000000"/>
              <w:left w:val="single" w:sz="4" w:space="0" w:color="000000"/>
              <w:bottom w:val="single" w:sz="4" w:space="0" w:color="000000"/>
              <w:right w:val="single" w:sz="4" w:space="0" w:color="000000"/>
            </w:tcBorders>
          </w:tcPr>
          <w:p w14:paraId="24B1E5C8" w14:textId="77777777" w:rsidR="00F832DB" w:rsidRDefault="00000000">
            <w:pPr>
              <w:spacing w:after="0" w:line="259" w:lineRule="auto"/>
              <w:ind w:left="0" w:firstLine="0"/>
            </w:pPr>
            <w:r>
              <w:t>Total number of children</w:t>
            </w:r>
          </w:p>
        </w:tc>
      </w:tr>
      <w:tr w:rsidR="00F832DB" w14:paraId="290B6165" w14:textId="77777777">
        <w:trPr>
          <w:trHeight w:val="314"/>
        </w:trPr>
        <w:tc>
          <w:tcPr>
            <w:tcW w:w="2350" w:type="dxa"/>
            <w:tcBorders>
              <w:top w:val="single" w:sz="4" w:space="0" w:color="000000"/>
              <w:left w:val="single" w:sz="4" w:space="0" w:color="000000"/>
              <w:bottom w:val="single" w:sz="4" w:space="0" w:color="000000"/>
              <w:right w:val="single" w:sz="4" w:space="0" w:color="000000"/>
            </w:tcBorders>
          </w:tcPr>
          <w:p w14:paraId="539E0792" w14:textId="77777777" w:rsidR="00F832DB" w:rsidRDefault="00000000">
            <w:pPr>
              <w:spacing w:after="0" w:line="259" w:lineRule="auto"/>
              <w:ind w:left="0" w:firstLine="0"/>
            </w:pPr>
            <w:proofErr w:type="spellStart"/>
            <w:r>
              <w:t>Education_level</w:t>
            </w:r>
            <w:proofErr w:type="spellEnd"/>
          </w:p>
        </w:tc>
        <w:tc>
          <w:tcPr>
            <w:tcW w:w="4360" w:type="dxa"/>
            <w:tcBorders>
              <w:top w:val="single" w:sz="4" w:space="0" w:color="000000"/>
              <w:left w:val="single" w:sz="4" w:space="0" w:color="000000"/>
              <w:bottom w:val="single" w:sz="4" w:space="0" w:color="000000"/>
              <w:right w:val="single" w:sz="4" w:space="0" w:color="000000"/>
            </w:tcBorders>
          </w:tcPr>
          <w:p w14:paraId="709541D4" w14:textId="77777777" w:rsidR="00F832DB" w:rsidRDefault="00000000">
            <w:pPr>
              <w:spacing w:after="0" w:line="259" w:lineRule="auto"/>
              <w:ind w:left="0" w:firstLine="0"/>
            </w:pPr>
            <w:r>
              <w:t>Education level</w:t>
            </w:r>
          </w:p>
        </w:tc>
      </w:tr>
      <w:tr w:rsidR="00F832DB" w14:paraId="78027476" w14:textId="77777777">
        <w:trPr>
          <w:trHeight w:val="316"/>
        </w:trPr>
        <w:tc>
          <w:tcPr>
            <w:tcW w:w="2350" w:type="dxa"/>
            <w:tcBorders>
              <w:top w:val="single" w:sz="4" w:space="0" w:color="000000"/>
              <w:left w:val="single" w:sz="4" w:space="0" w:color="000000"/>
              <w:bottom w:val="single" w:sz="4" w:space="0" w:color="000000"/>
              <w:right w:val="single" w:sz="4" w:space="0" w:color="000000"/>
            </w:tcBorders>
          </w:tcPr>
          <w:p w14:paraId="34A43170" w14:textId="77777777" w:rsidR="00F832DB" w:rsidRDefault="00000000">
            <w:pPr>
              <w:spacing w:after="0" w:line="259" w:lineRule="auto"/>
              <w:ind w:left="0" w:firstLine="0"/>
            </w:pPr>
            <w:proofErr w:type="spellStart"/>
            <w:r>
              <w:t>Total_members</w:t>
            </w:r>
            <w:proofErr w:type="spellEnd"/>
          </w:p>
        </w:tc>
        <w:tc>
          <w:tcPr>
            <w:tcW w:w="4360" w:type="dxa"/>
            <w:tcBorders>
              <w:top w:val="single" w:sz="4" w:space="0" w:color="000000"/>
              <w:left w:val="single" w:sz="4" w:space="0" w:color="000000"/>
              <w:bottom w:val="single" w:sz="4" w:space="0" w:color="000000"/>
              <w:right w:val="single" w:sz="4" w:space="0" w:color="000000"/>
            </w:tcBorders>
          </w:tcPr>
          <w:p w14:paraId="1A09760C" w14:textId="77777777" w:rsidR="00F832DB" w:rsidRDefault="00000000">
            <w:pPr>
              <w:spacing w:after="0" w:line="259" w:lineRule="auto"/>
              <w:ind w:left="0" w:firstLine="0"/>
            </w:pPr>
            <w:r>
              <w:t>Total number of members</w:t>
            </w:r>
          </w:p>
        </w:tc>
      </w:tr>
      <w:tr w:rsidR="00F832DB" w14:paraId="4AF0DE04" w14:textId="77777777">
        <w:trPr>
          <w:trHeight w:val="314"/>
        </w:trPr>
        <w:tc>
          <w:tcPr>
            <w:tcW w:w="2350" w:type="dxa"/>
            <w:tcBorders>
              <w:top w:val="single" w:sz="4" w:space="0" w:color="000000"/>
              <w:left w:val="single" w:sz="4" w:space="0" w:color="000000"/>
              <w:bottom w:val="single" w:sz="4" w:space="0" w:color="000000"/>
              <w:right w:val="single" w:sz="4" w:space="0" w:color="000000"/>
            </w:tcBorders>
          </w:tcPr>
          <w:p w14:paraId="113AC55C" w14:textId="77777777" w:rsidR="00F832DB" w:rsidRDefault="00000000">
            <w:pPr>
              <w:spacing w:after="0" w:line="259" w:lineRule="auto"/>
              <w:ind w:left="0" w:firstLine="0"/>
            </w:pPr>
            <w:proofErr w:type="spellStart"/>
            <w:r>
              <w:t>gained_asset</w:t>
            </w:r>
            <w:proofErr w:type="spellEnd"/>
          </w:p>
        </w:tc>
        <w:tc>
          <w:tcPr>
            <w:tcW w:w="4360" w:type="dxa"/>
            <w:tcBorders>
              <w:top w:val="single" w:sz="4" w:space="0" w:color="000000"/>
              <w:left w:val="single" w:sz="4" w:space="0" w:color="000000"/>
              <w:bottom w:val="single" w:sz="4" w:space="0" w:color="000000"/>
              <w:right w:val="single" w:sz="4" w:space="0" w:color="000000"/>
            </w:tcBorders>
          </w:tcPr>
          <w:p w14:paraId="16B222E1" w14:textId="77777777" w:rsidR="00F832DB" w:rsidRDefault="00000000">
            <w:pPr>
              <w:spacing w:after="0" w:line="259" w:lineRule="auto"/>
              <w:ind w:left="0" w:firstLine="0"/>
            </w:pPr>
            <w:r>
              <w:t>Gained assets</w:t>
            </w:r>
          </w:p>
        </w:tc>
      </w:tr>
      <w:tr w:rsidR="00F832DB" w14:paraId="4AF4C0CA" w14:textId="77777777">
        <w:trPr>
          <w:trHeight w:val="316"/>
        </w:trPr>
        <w:tc>
          <w:tcPr>
            <w:tcW w:w="2350" w:type="dxa"/>
            <w:tcBorders>
              <w:top w:val="single" w:sz="4" w:space="0" w:color="000000"/>
              <w:left w:val="single" w:sz="4" w:space="0" w:color="000000"/>
              <w:bottom w:val="single" w:sz="4" w:space="0" w:color="000000"/>
              <w:right w:val="single" w:sz="4" w:space="0" w:color="000000"/>
            </w:tcBorders>
          </w:tcPr>
          <w:p w14:paraId="158215D9" w14:textId="77777777" w:rsidR="00F832DB" w:rsidRDefault="00000000">
            <w:pPr>
              <w:spacing w:after="0" w:line="259" w:lineRule="auto"/>
              <w:ind w:left="0" w:firstLine="0"/>
            </w:pPr>
            <w:proofErr w:type="spellStart"/>
            <w:r>
              <w:t>durable_asset</w:t>
            </w:r>
            <w:proofErr w:type="spellEnd"/>
          </w:p>
        </w:tc>
        <w:tc>
          <w:tcPr>
            <w:tcW w:w="4360" w:type="dxa"/>
            <w:tcBorders>
              <w:top w:val="single" w:sz="4" w:space="0" w:color="000000"/>
              <w:left w:val="single" w:sz="4" w:space="0" w:color="000000"/>
              <w:bottom w:val="single" w:sz="4" w:space="0" w:color="000000"/>
              <w:right w:val="single" w:sz="4" w:space="0" w:color="000000"/>
            </w:tcBorders>
          </w:tcPr>
          <w:p w14:paraId="3A8CE9DE" w14:textId="77777777" w:rsidR="00F832DB" w:rsidRDefault="00000000">
            <w:pPr>
              <w:spacing w:after="0" w:line="259" w:lineRule="auto"/>
              <w:ind w:left="0" w:firstLine="0"/>
            </w:pPr>
            <w:r>
              <w:t>Durable Assets</w:t>
            </w:r>
          </w:p>
        </w:tc>
      </w:tr>
      <w:tr w:rsidR="00F832DB" w14:paraId="0AFA6DBF" w14:textId="77777777">
        <w:trPr>
          <w:trHeight w:val="314"/>
        </w:trPr>
        <w:tc>
          <w:tcPr>
            <w:tcW w:w="2350" w:type="dxa"/>
            <w:tcBorders>
              <w:top w:val="single" w:sz="4" w:space="0" w:color="000000"/>
              <w:left w:val="single" w:sz="4" w:space="0" w:color="000000"/>
              <w:bottom w:val="single" w:sz="4" w:space="0" w:color="000000"/>
              <w:right w:val="single" w:sz="4" w:space="0" w:color="000000"/>
            </w:tcBorders>
          </w:tcPr>
          <w:p w14:paraId="2A94E8BD" w14:textId="77777777" w:rsidR="00F832DB" w:rsidRDefault="00000000">
            <w:pPr>
              <w:spacing w:after="0" w:line="259" w:lineRule="auto"/>
              <w:ind w:left="0" w:firstLine="0"/>
            </w:pPr>
            <w:proofErr w:type="spellStart"/>
            <w:r>
              <w:t>save_asset</w:t>
            </w:r>
            <w:proofErr w:type="spellEnd"/>
          </w:p>
        </w:tc>
        <w:tc>
          <w:tcPr>
            <w:tcW w:w="4360" w:type="dxa"/>
            <w:tcBorders>
              <w:top w:val="single" w:sz="4" w:space="0" w:color="000000"/>
              <w:left w:val="single" w:sz="4" w:space="0" w:color="000000"/>
              <w:bottom w:val="single" w:sz="4" w:space="0" w:color="000000"/>
              <w:right w:val="single" w:sz="4" w:space="0" w:color="000000"/>
            </w:tcBorders>
          </w:tcPr>
          <w:p w14:paraId="2DB16EF5" w14:textId="77777777" w:rsidR="00F832DB" w:rsidRDefault="00000000">
            <w:pPr>
              <w:spacing w:after="0" w:line="259" w:lineRule="auto"/>
              <w:ind w:left="0" w:firstLine="0"/>
            </w:pPr>
            <w:r>
              <w:t>Save Assets</w:t>
            </w:r>
          </w:p>
        </w:tc>
      </w:tr>
      <w:tr w:rsidR="00F832DB" w14:paraId="3995A9E5" w14:textId="77777777">
        <w:trPr>
          <w:trHeight w:val="316"/>
        </w:trPr>
        <w:tc>
          <w:tcPr>
            <w:tcW w:w="2350" w:type="dxa"/>
            <w:tcBorders>
              <w:top w:val="single" w:sz="4" w:space="0" w:color="000000"/>
              <w:left w:val="single" w:sz="4" w:space="0" w:color="000000"/>
              <w:bottom w:val="single" w:sz="4" w:space="0" w:color="000000"/>
              <w:right w:val="single" w:sz="4" w:space="0" w:color="000000"/>
            </w:tcBorders>
          </w:tcPr>
          <w:p w14:paraId="4450E977" w14:textId="77777777" w:rsidR="00F832DB" w:rsidRDefault="00000000">
            <w:pPr>
              <w:spacing w:after="0" w:line="259" w:lineRule="auto"/>
              <w:ind w:left="0" w:firstLine="0"/>
            </w:pPr>
            <w:proofErr w:type="spellStart"/>
            <w:r>
              <w:t>living_expenses</w:t>
            </w:r>
            <w:proofErr w:type="spellEnd"/>
          </w:p>
        </w:tc>
        <w:tc>
          <w:tcPr>
            <w:tcW w:w="4360" w:type="dxa"/>
            <w:tcBorders>
              <w:top w:val="single" w:sz="4" w:space="0" w:color="000000"/>
              <w:left w:val="single" w:sz="4" w:space="0" w:color="000000"/>
              <w:bottom w:val="single" w:sz="4" w:space="0" w:color="000000"/>
              <w:right w:val="single" w:sz="4" w:space="0" w:color="000000"/>
            </w:tcBorders>
          </w:tcPr>
          <w:p w14:paraId="6F195318" w14:textId="77777777" w:rsidR="00F832DB" w:rsidRDefault="00000000">
            <w:pPr>
              <w:spacing w:after="0" w:line="259" w:lineRule="auto"/>
              <w:ind w:left="0" w:firstLine="0"/>
            </w:pPr>
            <w:r>
              <w:t>Individuals living expense</w:t>
            </w:r>
          </w:p>
        </w:tc>
      </w:tr>
      <w:tr w:rsidR="00F832DB" w14:paraId="5830A97C" w14:textId="77777777">
        <w:trPr>
          <w:trHeight w:val="314"/>
        </w:trPr>
        <w:tc>
          <w:tcPr>
            <w:tcW w:w="2350" w:type="dxa"/>
            <w:tcBorders>
              <w:top w:val="single" w:sz="4" w:space="0" w:color="000000"/>
              <w:left w:val="single" w:sz="4" w:space="0" w:color="000000"/>
              <w:bottom w:val="single" w:sz="4" w:space="0" w:color="000000"/>
              <w:right w:val="single" w:sz="4" w:space="0" w:color="000000"/>
            </w:tcBorders>
          </w:tcPr>
          <w:p w14:paraId="3DA37881" w14:textId="77777777" w:rsidR="00F832DB" w:rsidRDefault="00000000">
            <w:pPr>
              <w:spacing w:after="0" w:line="259" w:lineRule="auto"/>
              <w:ind w:left="0" w:firstLine="0"/>
            </w:pPr>
            <w:proofErr w:type="spellStart"/>
            <w:r>
              <w:t>other_expenses</w:t>
            </w:r>
            <w:proofErr w:type="spellEnd"/>
          </w:p>
        </w:tc>
        <w:tc>
          <w:tcPr>
            <w:tcW w:w="4360" w:type="dxa"/>
            <w:tcBorders>
              <w:top w:val="single" w:sz="4" w:space="0" w:color="000000"/>
              <w:left w:val="single" w:sz="4" w:space="0" w:color="000000"/>
              <w:bottom w:val="single" w:sz="4" w:space="0" w:color="000000"/>
              <w:right w:val="single" w:sz="4" w:space="0" w:color="000000"/>
            </w:tcBorders>
          </w:tcPr>
          <w:p w14:paraId="4352BD30" w14:textId="77777777" w:rsidR="00F832DB" w:rsidRDefault="00000000">
            <w:pPr>
              <w:spacing w:after="0" w:line="259" w:lineRule="auto"/>
              <w:ind w:left="0" w:firstLine="0"/>
            </w:pPr>
            <w:r>
              <w:t>Other Expenses</w:t>
            </w:r>
          </w:p>
        </w:tc>
      </w:tr>
      <w:tr w:rsidR="00F832DB" w14:paraId="2B901BCA" w14:textId="77777777">
        <w:trPr>
          <w:trHeight w:val="316"/>
        </w:trPr>
        <w:tc>
          <w:tcPr>
            <w:tcW w:w="2350" w:type="dxa"/>
            <w:tcBorders>
              <w:top w:val="single" w:sz="4" w:space="0" w:color="000000"/>
              <w:left w:val="single" w:sz="4" w:space="0" w:color="000000"/>
              <w:bottom w:val="single" w:sz="4" w:space="0" w:color="000000"/>
              <w:right w:val="single" w:sz="4" w:space="0" w:color="000000"/>
            </w:tcBorders>
          </w:tcPr>
          <w:p w14:paraId="5DE2EC16" w14:textId="77777777" w:rsidR="00F832DB" w:rsidRDefault="00000000">
            <w:pPr>
              <w:spacing w:after="0" w:line="259" w:lineRule="auto"/>
              <w:ind w:left="0" w:firstLine="0"/>
            </w:pPr>
            <w:proofErr w:type="spellStart"/>
            <w:r>
              <w:t>incoming_salary</w:t>
            </w:r>
            <w:proofErr w:type="spellEnd"/>
          </w:p>
        </w:tc>
        <w:tc>
          <w:tcPr>
            <w:tcW w:w="4360" w:type="dxa"/>
            <w:tcBorders>
              <w:top w:val="single" w:sz="4" w:space="0" w:color="000000"/>
              <w:left w:val="single" w:sz="4" w:space="0" w:color="000000"/>
              <w:bottom w:val="single" w:sz="4" w:space="0" w:color="000000"/>
              <w:right w:val="single" w:sz="4" w:space="0" w:color="000000"/>
            </w:tcBorders>
          </w:tcPr>
          <w:p w14:paraId="6587F35D" w14:textId="77777777" w:rsidR="00F832DB" w:rsidRDefault="00000000">
            <w:pPr>
              <w:spacing w:after="0" w:line="259" w:lineRule="auto"/>
              <w:ind w:left="0" w:firstLine="0"/>
            </w:pPr>
            <w:proofErr w:type="gramStart"/>
            <w:r>
              <w:t>Individuals</w:t>
            </w:r>
            <w:proofErr w:type="gramEnd"/>
            <w:r>
              <w:t xml:space="preserve"> income salary</w:t>
            </w:r>
          </w:p>
        </w:tc>
      </w:tr>
      <w:tr w:rsidR="00F832DB" w14:paraId="5C453CF0" w14:textId="77777777">
        <w:trPr>
          <w:trHeight w:val="314"/>
        </w:trPr>
        <w:tc>
          <w:tcPr>
            <w:tcW w:w="2350" w:type="dxa"/>
            <w:tcBorders>
              <w:top w:val="single" w:sz="4" w:space="0" w:color="000000"/>
              <w:left w:val="single" w:sz="4" w:space="0" w:color="000000"/>
              <w:bottom w:val="single" w:sz="4" w:space="0" w:color="000000"/>
              <w:right w:val="single" w:sz="4" w:space="0" w:color="000000"/>
            </w:tcBorders>
          </w:tcPr>
          <w:p w14:paraId="5286E887" w14:textId="77777777" w:rsidR="00F832DB" w:rsidRDefault="00000000">
            <w:pPr>
              <w:spacing w:after="0" w:line="259" w:lineRule="auto"/>
              <w:ind w:left="0" w:firstLine="0"/>
            </w:pPr>
            <w:proofErr w:type="spellStart"/>
            <w:r>
              <w:t>incoming_own_farm</w:t>
            </w:r>
            <w:proofErr w:type="spellEnd"/>
          </w:p>
        </w:tc>
        <w:tc>
          <w:tcPr>
            <w:tcW w:w="4360" w:type="dxa"/>
            <w:tcBorders>
              <w:top w:val="single" w:sz="4" w:space="0" w:color="000000"/>
              <w:left w:val="single" w:sz="4" w:space="0" w:color="000000"/>
              <w:bottom w:val="single" w:sz="4" w:space="0" w:color="000000"/>
              <w:right w:val="single" w:sz="4" w:space="0" w:color="000000"/>
            </w:tcBorders>
          </w:tcPr>
          <w:p w14:paraId="1C935C36" w14:textId="77777777" w:rsidR="00F832DB" w:rsidRDefault="00000000">
            <w:pPr>
              <w:spacing w:after="0" w:line="259" w:lineRule="auto"/>
              <w:ind w:left="0" w:firstLine="0"/>
            </w:pPr>
            <w:r>
              <w:t>Incoming own farm</w:t>
            </w:r>
          </w:p>
        </w:tc>
      </w:tr>
      <w:tr w:rsidR="00F832DB" w14:paraId="409A7EE3" w14:textId="77777777">
        <w:trPr>
          <w:trHeight w:val="316"/>
        </w:trPr>
        <w:tc>
          <w:tcPr>
            <w:tcW w:w="2350" w:type="dxa"/>
            <w:tcBorders>
              <w:top w:val="single" w:sz="4" w:space="0" w:color="000000"/>
              <w:left w:val="single" w:sz="4" w:space="0" w:color="000000"/>
              <w:bottom w:val="single" w:sz="4" w:space="0" w:color="000000"/>
              <w:right w:val="single" w:sz="4" w:space="0" w:color="000000"/>
            </w:tcBorders>
          </w:tcPr>
          <w:p w14:paraId="673F9B4D" w14:textId="77777777" w:rsidR="00F832DB" w:rsidRDefault="00000000">
            <w:pPr>
              <w:spacing w:after="0" w:line="259" w:lineRule="auto"/>
              <w:ind w:left="0" w:firstLine="0"/>
            </w:pPr>
            <w:proofErr w:type="spellStart"/>
            <w:r>
              <w:t>incoming_business</w:t>
            </w:r>
            <w:proofErr w:type="spellEnd"/>
          </w:p>
        </w:tc>
        <w:tc>
          <w:tcPr>
            <w:tcW w:w="4360" w:type="dxa"/>
            <w:tcBorders>
              <w:top w:val="single" w:sz="4" w:space="0" w:color="000000"/>
              <w:left w:val="single" w:sz="4" w:space="0" w:color="000000"/>
              <w:bottom w:val="single" w:sz="4" w:space="0" w:color="000000"/>
              <w:right w:val="single" w:sz="4" w:space="0" w:color="000000"/>
            </w:tcBorders>
          </w:tcPr>
          <w:p w14:paraId="0E35CA31" w14:textId="77777777" w:rsidR="00F832DB" w:rsidRDefault="00000000">
            <w:pPr>
              <w:spacing w:after="0" w:line="259" w:lineRule="auto"/>
              <w:ind w:left="0" w:firstLine="0"/>
            </w:pPr>
            <w:r>
              <w:t>Incoming business</w:t>
            </w:r>
          </w:p>
        </w:tc>
      </w:tr>
      <w:tr w:rsidR="00F832DB" w14:paraId="2B2375A4" w14:textId="77777777">
        <w:trPr>
          <w:trHeight w:val="562"/>
        </w:trPr>
        <w:tc>
          <w:tcPr>
            <w:tcW w:w="2350" w:type="dxa"/>
            <w:tcBorders>
              <w:top w:val="single" w:sz="4" w:space="0" w:color="000000"/>
              <w:left w:val="single" w:sz="4" w:space="0" w:color="000000"/>
              <w:bottom w:val="single" w:sz="4" w:space="0" w:color="000000"/>
              <w:right w:val="single" w:sz="4" w:space="0" w:color="000000"/>
            </w:tcBorders>
          </w:tcPr>
          <w:p w14:paraId="02029014" w14:textId="77777777" w:rsidR="00F832DB" w:rsidRDefault="00000000">
            <w:pPr>
              <w:spacing w:after="0" w:line="259" w:lineRule="auto"/>
              <w:ind w:left="0" w:firstLine="0"/>
            </w:pPr>
            <w:proofErr w:type="spellStart"/>
            <w:r>
              <w:t>incoming_no_busines</w:t>
            </w:r>
            <w:proofErr w:type="spellEnd"/>
            <w:r>
              <w:t xml:space="preserve"> s</w:t>
            </w:r>
          </w:p>
        </w:tc>
        <w:tc>
          <w:tcPr>
            <w:tcW w:w="4360" w:type="dxa"/>
            <w:tcBorders>
              <w:top w:val="single" w:sz="4" w:space="0" w:color="000000"/>
              <w:left w:val="single" w:sz="4" w:space="0" w:color="000000"/>
              <w:bottom w:val="single" w:sz="4" w:space="0" w:color="000000"/>
              <w:right w:val="single" w:sz="4" w:space="0" w:color="000000"/>
            </w:tcBorders>
            <w:vAlign w:val="bottom"/>
          </w:tcPr>
          <w:p w14:paraId="375DF8ED" w14:textId="77777777" w:rsidR="00F832DB" w:rsidRDefault="00000000">
            <w:pPr>
              <w:spacing w:after="0" w:line="259" w:lineRule="auto"/>
              <w:ind w:left="0" w:firstLine="0"/>
            </w:pPr>
            <w:r>
              <w:t>No incoming business</w:t>
            </w:r>
          </w:p>
        </w:tc>
      </w:tr>
      <w:tr w:rsidR="00F832DB" w14:paraId="0811C4EA" w14:textId="77777777">
        <w:trPr>
          <w:trHeight w:val="314"/>
        </w:trPr>
        <w:tc>
          <w:tcPr>
            <w:tcW w:w="2350" w:type="dxa"/>
            <w:tcBorders>
              <w:top w:val="single" w:sz="4" w:space="0" w:color="000000"/>
              <w:left w:val="single" w:sz="4" w:space="0" w:color="000000"/>
              <w:bottom w:val="single" w:sz="4" w:space="0" w:color="000000"/>
              <w:right w:val="single" w:sz="4" w:space="0" w:color="000000"/>
            </w:tcBorders>
          </w:tcPr>
          <w:p w14:paraId="0A64E162" w14:textId="77777777" w:rsidR="00F832DB" w:rsidRDefault="00000000">
            <w:pPr>
              <w:spacing w:after="0" w:line="259" w:lineRule="auto"/>
              <w:ind w:left="0" w:firstLine="0"/>
            </w:pPr>
            <w:proofErr w:type="spellStart"/>
            <w:r>
              <w:t>incoming_agricultural</w:t>
            </w:r>
            <w:proofErr w:type="spellEnd"/>
            <w:r>
              <w:t xml:space="preserve"> </w:t>
            </w:r>
          </w:p>
        </w:tc>
        <w:tc>
          <w:tcPr>
            <w:tcW w:w="4360" w:type="dxa"/>
            <w:tcBorders>
              <w:top w:val="single" w:sz="4" w:space="0" w:color="000000"/>
              <w:left w:val="single" w:sz="4" w:space="0" w:color="000000"/>
              <w:bottom w:val="single" w:sz="4" w:space="0" w:color="000000"/>
              <w:right w:val="single" w:sz="4" w:space="0" w:color="000000"/>
            </w:tcBorders>
          </w:tcPr>
          <w:p w14:paraId="5B27270B" w14:textId="77777777" w:rsidR="00F832DB" w:rsidRDefault="00000000">
            <w:pPr>
              <w:spacing w:after="0" w:line="259" w:lineRule="auto"/>
              <w:ind w:left="0" w:firstLine="0"/>
            </w:pPr>
            <w:r>
              <w:t>Incoming agricultural sector</w:t>
            </w:r>
          </w:p>
        </w:tc>
      </w:tr>
      <w:tr w:rsidR="00F832DB" w14:paraId="1E1BC858" w14:textId="77777777">
        <w:trPr>
          <w:trHeight w:val="316"/>
        </w:trPr>
        <w:tc>
          <w:tcPr>
            <w:tcW w:w="2350" w:type="dxa"/>
            <w:tcBorders>
              <w:top w:val="single" w:sz="4" w:space="0" w:color="000000"/>
              <w:left w:val="single" w:sz="4" w:space="0" w:color="000000"/>
              <w:bottom w:val="single" w:sz="4" w:space="0" w:color="000000"/>
              <w:right w:val="single" w:sz="4" w:space="0" w:color="000000"/>
            </w:tcBorders>
          </w:tcPr>
          <w:p w14:paraId="2CBBF869" w14:textId="77777777" w:rsidR="00F832DB" w:rsidRDefault="00000000">
            <w:pPr>
              <w:spacing w:after="0" w:line="259" w:lineRule="auto"/>
              <w:ind w:left="0" w:firstLine="0"/>
            </w:pPr>
            <w:proofErr w:type="spellStart"/>
            <w:r>
              <w:t>farm_expenses</w:t>
            </w:r>
            <w:proofErr w:type="spellEnd"/>
          </w:p>
        </w:tc>
        <w:tc>
          <w:tcPr>
            <w:tcW w:w="4360" w:type="dxa"/>
            <w:tcBorders>
              <w:top w:val="single" w:sz="4" w:space="0" w:color="000000"/>
              <w:left w:val="single" w:sz="4" w:space="0" w:color="000000"/>
              <w:bottom w:val="single" w:sz="4" w:space="0" w:color="000000"/>
              <w:right w:val="single" w:sz="4" w:space="0" w:color="000000"/>
            </w:tcBorders>
          </w:tcPr>
          <w:p w14:paraId="42359ED9" w14:textId="77777777" w:rsidR="00F832DB" w:rsidRDefault="00000000">
            <w:pPr>
              <w:spacing w:after="0" w:line="259" w:lineRule="auto"/>
              <w:ind w:left="0" w:firstLine="0"/>
            </w:pPr>
            <w:r>
              <w:t>Farm expenses</w:t>
            </w:r>
          </w:p>
        </w:tc>
      </w:tr>
      <w:tr w:rsidR="00F832DB" w14:paraId="69BDCCE5" w14:textId="77777777">
        <w:trPr>
          <w:trHeight w:val="314"/>
        </w:trPr>
        <w:tc>
          <w:tcPr>
            <w:tcW w:w="2350" w:type="dxa"/>
            <w:tcBorders>
              <w:top w:val="single" w:sz="4" w:space="0" w:color="000000"/>
              <w:left w:val="single" w:sz="4" w:space="0" w:color="000000"/>
              <w:bottom w:val="single" w:sz="4" w:space="0" w:color="000000"/>
              <w:right w:val="single" w:sz="4" w:space="0" w:color="000000"/>
            </w:tcBorders>
          </w:tcPr>
          <w:p w14:paraId="2AE1A5D2" w14:textId="77777777" w:rsidR="00F832DB" w:rsidRDefault="00000000">
            <w:pPr>
              <w:spacing w:after="0" w:line="259" w:lineRule="auto"/>
              <w:ind w:left="0" w:firstLine="0"/>
            </w:pPr>
            <w:proofErr w:type="spellStart"/>
            <w:r>
              <w:t>labor_primary</w:t>
            </w:r>
            <w:proofErr w:type="spellEnd"/>
          </w:p>
        </w:tc>
        <w:tc>
          <w:tcPr>
            <w:tcW w:w="4360" w:type="dxa"/>
            <w:tcBorders>
              <w:top w:val="single" w:sz="4" w:space="0" w:color="000000"/>
              <w:left w:val="single" w:sz="4" w:space="0" w:color="000000"/>
              <w:bottom w:val="single" w:sz="4" w:space="0" w:color="000000"/>
              <w:right w:val="single" w:sz="4" w:space="0" w:color="000000"/>
            </w:tcBorders>
          </w:tcPr>
          <w:p w14:paraId="2DA33891" w14:textId="77777777" w:rsidR="00F832DB" w:rsidRDefault="00000000">
            <w:pPr>
              <w:spacing w:after="0" w:line="259" w:lineRule="auto"/>
              <w:ind w:left="0" w:firstLine="0"/>
            </w:pPr>
            <w:r>
              <w:t>Primary labor</w:t>
            </w:r>
          </w:p>
        </w:tc>
      </w:tr>
      <w:tr w:rsidR="00F832DB" w14:paraId="78A9C49C" w14:textId="77777777">
        <w:trPr>
          <w:trHeight w:val="316"/>
        </w:trPr>
        <w:tc>
          <w:tcPr>
            <w:tcW w:w="2350" w:type="dxa"/>
            <w:tcBorders>
              <w:top w:val="single" w:sz="4" w:space="0" w:color="000000"/>
              <w:left w:val="single" w:sz="4" w:space="0" w:color="000000"/>
              <w:bottom w:val="single" w:sz="4" w:space="0" w:color="000000"/>
              <w:right w:val="single" w:sz="4" w:space="0" w:color="000000"/>
            </w:tcBorders>
          </w:tcPr>
          <w:p w14:paraId="316A4C34" w14:textId="77777777" w:rsidR="00F832DB" w:rsidRDefault="00000000">
            <w:pPr>
              <w:spacing w:after="0" w:line="259" w:lineRule="auto"/>
              <w:ind w:left="0" w:firstLine="0"/>
            </w:pPr>
            <w:proofErr w:type="spellStart"/>
            <w:r>
              <w:t>lasting_investment</w:t>
            </w:r>
            <w:proofErr w:type="spellEnd"/>
          </w:p>
        </w:tc>
        <w:tc>
          <w:tcPr>
            <w:tcW w:w="4360" w:type="dxa"/>
            <w:tcBorders>
              <w:top w:val="single" w:sz="4" w:space="0" w:color="000000"/>
              <w:left w:val="single" w:sz="4" w:space="0" w:color="000000"/>
              <w:bottom w:val="single" w:sz="4" w:space="0" w:color="000000"/>
              <w:right w:val="single" w:sz="4" w:space="0" w:color="000000"/>
            </w:tcBorders>
          </w:tcPr>
          <w:p w14:paraId="55FA26A7" w14:textId="77777777" w:rsidR="00F832DB" w:rsidRDefault="00000000">
            <w:pPr>
              <w:spacing w:after="0" w:line="259" w:lineRule="auto"/>
              <w:ind w:left="0" w:firstLine="0"/>
            </w:pPr>
            <w:r>
              <w:t>long term investment</w:t>
            </w:r>
          </w:p>
        </w:tc>
      </w:tr>
      <w:tr w:rsidR="00F832DB" w14:paraId="7BEC7FD3" w14:textId="77777777">
        <w:trPr>
          <w:trHeight w:val="314"/>
        </w:trPr>
        <w:tc>
          <w:tcPr>
            <w:tcW w:w="2350" w:type="dxa"/>
            <w:tcBorders>
              <w:top w:val="single" w:sz="4" w:space="0" w:color="000000"/>
              <w:left w:val="single" w:sz="4" w:space="0" w:color="000000"/>
              <w:bottom w:val="single" w:sz="4" w:space="0" w:color="000000"/>
              <w:right w:val="single" w:sz="4" w:space="0" w:color="000000"/>
            </w:tcBorders>
          </w:tcPr>
          <w:p w14:paraId="23E87CC0" w14:textId="77777777" w:rsidR="00F832DB" w:rsidRDefault="00000000">
            <w:pPr>
              <w:spacing w:after="0" w:line="259" w:lineRule="auto"/>
              <w:ind w:left="0" w:firstLine="0"/>
            </w:pPr>
            <w:proofErr w:type="spellStart"/>
            <w:r>
              <w:t>no_lasting_investmen</w:t>
            </w:r>
            <w:proofErr w:type="spellEnd"/>
          </w:p>
        </w:tc>
        <w:tc>
          <w:tcPr>
            <w:tcW w:w="4360" w:type="dxa"/>
            <w:tcBorders>
              <w:top w:val="single" w:sz="4" w:space="0" w:color="000000"/>
              <w:left w:val="single" w:sz="4" w:space="0" w:color="000000"/>
              <w:bottom w:val="single" w:sz="4" w:space="0" w:color="000000"/>
              <w:right w:val="single" w:sz="4" w:space="0" w:color="000000"/>
            </w:tcBorders>
          </w:tcPr>
          <w:p w14:paraId="290690C4" w14:textId="77777777" w:rsidR="00F832DB" w:rsidRDefault="00000000">
            <w:pPr>
              <w:spacing w:after="0" w:line="259" w:lineRule="auto"/>
              <w:ind w:left="0" w:firstLine="0"/>
            </w:pPr>
            <w:r>
              <w:t>No long-term investment</w:t>
            </w:r>
          </w:p>
        </w:tc>
      </w:tr>
      <w:tr w:rsidR="00F832DB" w14:paraId="6F45D7BE" w14:textId="77777777">
        <w:trPr>
          <w:trHeight w:val="316"/>
        </w:trPr>
        <w:tc>
          <w:tcPr>
            <w:tcW w:w="2350" w:type="dxa"/>
            <w:tcBorders>
              <w:top w:val="single" w:sz="4" w:space="0" w:color="000000"/>
              <w:left w:val="single" w:sz="4" w:space="0" w:color="000000"/>
              <w:bottom w:val="single" w:sz="4" w:space="0" w:color="000000"/>
              <w:right w:val="single" w:sz="4" w:space="0" w:color="000000"/>
            </w:tcBorders>
          </w:tcPr>
          <w:p w14:paraId="3AF0AC93" w14:textId="77777777" w:rsidR="00F832DB" w:rsidRDefault="00000000">
            <w:pPr>
              <w:spacing w:after="0" w:line="259" w:lineRule="auto"/>
              <w:ind w:left="0" w:firstLine="0"/>
            </w:pPr>
            <w:r>
              <w:t>depressed</w:t>
            </w:r>
          </w:p>
        </w:tc>
        <w:tc>
          <w:tcPr>
            <w:tcW w:w="4360" w:type="dxa"/>
            <w:tcBorders>
              <w:top w:val="single" w:sz="4" w:space="0" w:color="000000"/>
              <w:left w:val="single" w:sz="4" w:space="0" w:color="000000"/>
              <w:bottom w:val="single" w:sz="4" w:space="0" w:color="000000"/>
              <w:right w:val="single" w:sz="4" w:space="0" w:color="000000"/>
            </w:tcBorders>
          </w:tcPr>
          <w:p w14:paraId="3E196509" w14:textId="77777777" w:rsidR="00F832DB" w:rsidRDefault="00000000">
            <w:pPr>
              <w:spacing w:after="0" w:line="259" w:lineRule="auto"/>
              <w:ind w:left="0" w:firstLine="0"/>
            </w:pPr>
            <w:r>
              <w:t xml:space="preserve"> depressed (1) or not depressed (0)</w:t>
            </w:r>
          </w:p>
        </w:tc>
      </w:tr>
    </w:tbl>
    <w:p w14:paraId="65728D2E" w14:textId="77777777" w:rsidR="00F832DB" w:rsidRDefault="00000000">
      <w:pPr>
        <w:pStyle w:val="Heading1"/>
        <w:ind w:left="20" w:right="2"/>
        <w:jc w:val="center"/>
      </w:pPr>
      <w:r>
        <w:t>Methods Data Preprocessing Dealing with Missing Values</w:t>
      </w:r>
    </w:p>
    <w:p w14:paraId="769F12F9" w14:textId="77777777" w:rsidR="00F832DB" w:rsidRDefault="00000000">
      <w:pPr>
        <w:ind w:left="-15"/>
      </w:pPr>
      <w:proofErr w:type="gramStart"/>
      <w:r>
        <w:t>In order to</w:t>
      </w:r>
      <w:proofErr w:type="gramEnd"/>
      <w:r>
        <w:t xml:space="preserve"> ensure the integrity of the data, any missing values present in the dataset were handled through the utilization of suitable imputation methods. The presence of missing data can introduce bias or compromise the reliability of research findings. Consequently, it is crucial to address this issue systematically. Missing values were identified and removed from the dataset. </w:t>
      </w:r>
    </w:p>
    <w:p w14:paraId="4FA7BE90" w14:textId="77777777" w:rsidR="00F832DB" w:rsidRDefault="00000000">
      <w:pPr>
        <w:ind w:left="-15" w:firstLine="0"/>
      </w:pPr>
      <w:r>
        <w:t>The number of lasting investment variable recorded 20 missing values, while the rest recorded no missing values.</w:t>
      </w:r>
    </w:p>
    <w:p w14:paraId="71466790" w14:textId="77777777" w:rsidR="00F832DB" w:rsidRDefault="00000000">
      <w:pPr>
        <w:pStyle w:val="Heading2"/>
        <w:ind w:left="-5"/>
      </w:pPr>
      <w:r>
        <w:lastRenderedPageBreak/>
        <w:t>Table 2: Table of Missing Values</w:t>
      </w:r>
    </w:p>
    <w:tbl>
      <w:tblPr>
        <w:tblStyle w:val="TableGrid"/>
        <w:tblW w:w="5030" w:type="dxa"/>
        <w:tblInd w:w="4" w:type="dxa"/>
        <w:tblCellMar>
          <w:top w:w="15" w:type="dxa"/>
          <w:left w:w="110" w:type="dxa"/>
          <w:bottom w:w="5" w:type="dxa"/>
          <w:right w:w="106" w:type="dxa"/>
        </w:tblCellMar>
        <w:tblLook w:val="04A0" w:firstRow="1" w:lastRow="0" w:firstColumn="1" w:lastColumn="0" w:noHBand="0" w:noVBand="1"/>
      </w:tblPr>
      <w:tblGrid>
        <w:gridCol w:w="2328"/>
        <w:gridCol w:w="2702"/>
      </w:tblGrid>
      <w:tr w:rsidR="00F832DB" w14:paraId="7D5C564B" w14:textId="77777777">
        <w:trPr>
          <w:trHeight w:val="562"/>
        </w:trPr>
        <w:tc>
          <w:tcPr>
            <w:tcW w:w="2328" w:type="dxa"/>
            <w:tcBorders>
              <w:top w:val="single" w:sz="4" w:space="0" w:color="000000"/>
              <w:left w:val="single" w:sz="4" w:space="0" w:color="000000"/>
              <w:bottom w:val="single" w:sz="4" w:space="0" w:color="000000"/>
              <w:right w:val="single" w:sz="4" w:space="0" w:color="000000"/>
            </w:tcBorders>
            <w:vAlign w:val="bottom"/>
          </w:tcPr>
          <w:p w14:paraId="34FFE391" w14:textId="77777777" w:rsidR="00F832DB" w:rsidRDefault="00000000">
            <w:pPr>
              <w:spacing w:after="0" w:line="259" w:lineRule="auto"/>
              <w:ind w:left="0" w:firstLine="0"/>
            </w:pPr>
            <w:r>
              <w:rPr>
                <w:b/>
              </w:rPr>
              <w:t>Variable Name</w:t>
            </w:r>
          </w:p>
        </w:tc>
        <w:tc>
          <w:tcPr>
            <w:tcW w:w="2702" w:type="dxa"/>
            <w:tcBorders>
              <w:top w:val="single" w:sz="4" w:space="0" w:color="000000"/>
              <w:left w:val="single" w:sz="4" w:space="0" w:color="000000"/>
              <w:bottom w:val="single" w:sz="4" w:space="0" w:color="000000"/>
              <w:right w:val="single" w:sz="4" w:space="0" w:color="000000"/>
            </w:tcBorders>
          </w:tcPr>
          <w:p w14:paraId="57CA0CDD" w14:textId="77777777" w:rsidR="00F832DB" w:rsidRDefault="00000000">
            <w:pPr>
              <w:spacing w:after="0" w:line="259" w:lineRule="auto"/>
              <w:ind w:left="0" w:firstLine="0"/>
            </w:pPr>
            <w:r>
              <w:rPr>
                <w:b/>
              </w:rPr>
              <w:t>Number of Missing Values</w:t>
            </w:r>
          </w:p>
        </w:tc>
      </w:tr>
      <w:tr w:rsidR="00F832DB" w14:paraId="20BBD5FA" w14:textId="77777777">
        <w:trPr>
          <w:trHeight w:val="316"/>
        </w:trPr>
        <w:tc>
          <w:tcPr>
            <w:tcW w:w="2328" w:type="dxa"/>
            <w:tcBorders>
              <w:top w:val="single" w:sz="4" w:space="0" w:color="000000"/>
              <w:left w:val="single" w:sz="4" w:space="0" w:color="000000"/>
              <w:bottom w:val="single" w:sz="4" w:space="0" w:color="000000"/>
              <w:right w:val="single" w:sz="4" w:space="0" w:color="000000"/>
            </w:tcBorders>
          </w:tcPr>
          <w:p w14:paraId="5A677D8C" w14:textId="77777777" w:rsidR="00F832DB" w:rsidRDefault="00000000">
            <w:pPr>
              <w:spacing w:after="0" w:line="259" w:lineRule="auto"/>
              <w:ind w:left="0" w:firstLine="0"/>
            </w:pPr>
            <w:r>
              <w:t>Sex</w:t>
            </w:r>
          </w:p>
        </w:tc>
        <w:tc>
          <w:tcPr>
            <w:tcW w:w="2702" w:type="dxa"/>
            <w:tcBorders>
              <w:top w:val="single" w:sz="4" w:space="0" w:color="000000"/>
              <w:left w:val="single" w:sz="4" w:space="0" w:color="000000"/>
              <w:bottom w:val="single" w:sz="4" w:space="0" w:color="000000"/>
              <w:right w:val="single" w:sz="4" w:space="0" w:color="000000"/>
            </w:tcBorders>
          </w:tcPr>
          <w:p w14:paraId="4F4838E7" w14:textId="77777777" w:rsidR="00F832DB" w:rsidRDefault="00000000">
            <w:pPr>
              <w:spacing w:after="0" w:line="259" w:lineRule="auto"/>
              <w:ind w:left="0" w:firstLine="0"/>
              <w:jc w:val="right"/>
            </w:pPr>
            <w:r>
              <w:t>0</w:t>
            </w:r>
          </w:p>
        </w:tc>
      </w:tr>
      <w:tr w:rsidR="00F832DB" w14:paraId="1ACBDB39" w14:textId="77777777">
        <w:trPr>
          <w:trHeight w:val="314"/>
        </w:trPr>
        <w:tc>
          <w:tcPr>
            <w:tcW w:w="2328" w:type="dxa"/>
            <w:tcBorders>
              <w:top w:val="single" w:sz="4" w:space="0" w:color="000000"/>
              <w:left w:val="single" w:sz="4" w:space="0" w:color="000000"/>
              <w:bottom w:val="single" w:sz="4" w:space="0" w:color="000000"/>
              <w:right w:val="single" w:sz="4" w:space="0" w:color="000000"/>
            </w:tcBorders>
          </w:tcPr>
          <w:p w14:paraId="610CAC6A" w14:textId="77777777" w:rsidR="00F832DB" w:rsidRDefault="00000000">
            <w:pPr>
              <w:spacing w:after="0" w:line="259" w:lineRule="auto"/>
              <w:ind w:left="0" w:firstLine="0"/>
            </w:pPr>
            <w:r>
              <w:t>Age</w:t>
            </w:r>
          </w:p>
        </w:tc>
        <w:tc>
          <w:tcPr>
            <w:tcW w:w="2702" w:type="dxa"/>
            <w:tcBorders>
              <w:top w:val="single" w:sz="4" w:space="0" w:color="000000"/>
              <w:left w:val="single" w:sz="4" w:space="0" w:color="000000"/>
              <w:bottom w:val="single" w:sz="4" w:space="0" w:color="000000"/>
              <w:right w:val="single" w:sz="4" w:space="0" w:color="000000"/>
            </w:tcBorders>
          </w:tcPr>
          <w:p w14:paraId="3E3F3B1F" w14:textId="77777777" w:rsidR="00F832DB" w:rsidRDefault="00000000">
            <w:pPr>
              <w:spacing w:after="0" w:line="259" w:lineRule="auto"/>
              <w:ind w:left="0" w:firstLine="0"/>
              <w:jc w:val="right"/>
            </w:pPr>
            <w:r>
              <w:t>0</w:t>
            </w:r>
          </w:p>
        </w:tc>
      </w:tr>
      <w:tr w:rsidR="00F832DB" w14:paraId="667C3F02" w14:textId="77777777">
        <w:trPr>
          <w:trHeight w:val="316"/>
        </w:trPr>
        <w:tc>
          <w:tcPr>
            <w:tcW w:w="2328" w:type="dxa"/>
            <w:tcBorders>
              <w:top w:val="single" w:sz="4" w:space="0" w:color="000000"/>
              <w:left w:val="single" w:sz="4" w:space="0" w:color="000000"/>
              <w:bottom w:val="single" w:sz="4" w:space="0" w:color="000000"/>
              <w:right w:val="single" w:sz="4" w:space="0" w:color="000000"/>
            </w:tcBorders>
          </w:tcPr>
          <w:p w14:paraId="19A5CDB6" w14:textId="77777777" w:rsidR="00F832DB" w:rsidRDefault="00000000">
            <w:pPr>
              <w:spacing w:after="0" w:line="259" w:lineRule="auto"/>
              <w:ind w:left="0" w:firstLine="0"/>
            </w:pPr>
            <w:r>
              <w:t>Married</w:t>
            </w:r>
          </w:p>
        </w:tc>
        <w:tc>
          <w:tcPr>
            <w:tcW w:w="2702" w:type="dxa"/>
            <w:tcBorders>
              <w:top w:val="single" w:sz="4" w:space="0" w:color="000000"/>
              <w:left w:val="single" w:sz="4" w:space="0" w:color="000000"/>
              <w:bottom w:val="single" w:sz="4" w:space="0" w:color="000000"/>
              <w:right w:val="single" w:sz="4" w:space="0" w:color="000000"/>
            </w:tcBorders>
          </w:tcPr>
          <w:p w14:paraId="08D174D8" w14:textId="77777777" w:rsidR="00F832DB" w:rsidRDefault="00000000">
            <w:pPr>
              <w:spacing w:after="0" w:line="259" w:lineRule="auto"/>
              <w:ind w:left="0" w:firstLine="0"/>
              <w:jc w:val="right"/>
            </w:pPr>
            <w:r>
              <w:t>0</w:t>
            </w:r>
          </w:p>
        </w:tc>
      </w:tr>
      <w:tr w:rsidR="00F832DB" w14:paraId="3E4741DD" w14:textId="77777777">
        <w:trPr>
          <w:trHeight w:val="314"/>
        </w:trPr>
        <w:tc>
          <w:tcPr>
            <w:tcW w:w="2328" w:type="dxa"/>
            <w:tcBorders>
              <w:top w:val="single" w:sz="4" w:space="0" w:color="000000"/>
              <w:left w:val="single" w:sz="4" w:space="0" w:color="000000"/>
              <w:bottom w:val="single" w:sz="4" w:space="0" w:color="000000"/>
              <w:right w:val="single" w:sz="4" w:space="0" w:color="000000"/>
            </w:tcBorders>
          </w:tcPr>
          <w:p w14:paraId="478A26F0" w14:textId="77777777" w:rsidR="00F832DB" w:rsidRDefault="00000000">
            <w:pPr>
              <w:spacing w:after="0" w:line="259" w:lineRule="auto"/>
              <w:ind w:left="0" w:firstLine="0"/>
            </w:pPr>
            <w:proofErr w:type="spellStart"/>
            <w:r>
              <w:t>Number_children</w:t>
            </w:r>
            <w:proofErr w:type="spellEnd"/>
          </w:p>
        </w:tc>
        <w:tc>
          <w:tcPr>
            <w:tcW w:w="2702" w:type="dxa"/>
            <w:tcBorders>
              <w:top w:val="single" w:sz="4" w:space="0" w:color="000000"/>
              <w:left w:val="single" w:sz="4" w:space="0" w:color="000000"/>
              <w:bottom w:val="single" w:sz="4" w:space="0" w:color="000000"/>
              <w:right w:val="single" w:sz="4" w:space="0" w:color="000000"/>
            </w:tcBorders>
          </w:tcPr>
          <w:p w14:paraId="1A049EA8" w14:textId="77777777" w:rsidR="00F832DB" w:rsidRDefault="00000000">
            <w:pPr>
              <w:spacing w:after="0" w:line="259" w:lineRule="auto"/>
              <w:ind w:left="0" w:firstLine="0"/>
              <w:jc w:val="right"/>
            </w:pPr>
            <w:r>
              <w:t>0</w:t>
            </w:r>
          </w:p>
        </w:tc>
      </w:tr>
      <w:tr w:rsidR="00F832DB" w14:paraId="2551BF92" w14:textId="77777777">
        <w:trPr>
          <w:trHeight w:val="316"/>
        </w:trPr>
        <w:tc>
          <w:tcPr>
            <w:tcW w:w="2328" w:type="dxa"/>
            <w:tcBorders>
              <w:top w:val="single" w:sz="4" w:space="0" w:color="000000"/>
              <w:left w:val="single" w:sz="4" w:space="0" w:color="000000"/>
              <w:bottom w:val="single" w:sz="4" w:space="0" w:color="000000"/>
              <w:right w:val="single" w:sz="4" w:space="0" w:color="000000"/>
            </w:tcBorders>
          </w:tcPr>
          <w:p w14:paraId="4EB682EB" w14:textId="77777777" w:rsidR="00F832DB" w:rsidRDefault="00000000">
            <w:pPr>
              <w:spacing w:after="0" w:line="259" w:lineRule="auto"/>
              <w:ind w:left="0" w:firstLine="0"/>
            </w:pPr>
            <w:proofErr w:type="spellStart"/>
            <w:r>
              <w:t>Education_level</w:t>
            </w:r>
            <w:proofErr w:type="spellEnd"/>
          </w:p>
        </w:tc>
        <w:tc>
          <w:tcPr>
            <w:tcW w:w="2702" w:type="dxa"/>
            <w:tcBorders>
              <w:top w:val="single" w:sz="4" w:space="0" w:color="000000"/>
              <w:left w:val="single" w:sz="4" w:space="0" w:color="000000"/>
              <w:bottom w:val="single" w:sz="4" w:space="0" w:color="000000"/>
              <w:right w:val="single" w:sz="4" w:space="0" w:color="000000"/>
            </w:tcBorders>
          </w:tcPr>
          <w:p w14:paraId="4AC93DB9" w14:textId="77777777" w:rsidR="00F832DB" w:rsidRDefault="00000000">
            <w:pPr>
              <w:spacing w:after="0" w:line="259" w:lineRule="auto"/>
              <w:ind w:left="0" w:firstLine="0"/>
              <w:jc w:val="right"/>
            </w:pPr>
            <w:r>
              <w:t>0</w:t>
            </w:r>
          </w:p>
        </w:tc>
      </w:tr>
      <w:tr w:rsidR="00F832DB" w14:paraId="1496015E" w14:textId="77777777">
        <w:trPr>
          <w:trHeight w:val="314"/>
        </w:trPr>
        <w:tc>
          <w:tcPr>
            <w:tcW w:w="2328" w:type="dxa"/>
            <w:tcBorders>
              <w:top w:val="single" w:sz="4" w:space="0" w:color="000000"/>
              <w:left w:val="single" w:sz="4" w:space="0" w:color="000000"/>
              <w:bottom w:val="single" w:sz="4" w:space="0" w:color="000000"/>
              <w:right w:val="single" w:sz="4" w:space="0" w:color="000000"/>
            </w:tcBorders>
          </w:tcPr>
          <w:p w14:paraId="4C2F03F4" w14:textId="77777777" w:rsidR="00F832DB" w:rsidRDefault="00000000">
            <w:pPr>
              <w:spacing w:after="0" w:line="259" w:lineRule="auto"/>
              <w:ind w:left="0" w:firstLine="0"/>
            </w:pPr>
            <w:proofErr w:type="spellStart"/>
            <w:r>
              <w:t>Total_members</w:t>
            </w:r>
            <w:proofErr w:type="spellEnd"/>
          </w:p>
        </w:tc>
        <w:tc>
          <w:tcPr>
            <w:tcW w:w="2702" w:type="dxa"/>
            <w:tcBorders>
              <w:top w:val="single" w:sz="4" w:space="0" w:color="000000"/>
              <w:left w:val="single" w:sz="4" w:space="0" w:color="000000"/>
              <w:bottom w:val="single" w:sz="4" w:space="0" w:color="000000"/>
              <w:right w:val="single" w:sz="4" w:space="0" w:color="000000"/>
            </w:tcBorders>
          </w:tcPr>
          <w:p w14:paraId="42B77F28" w14:textId="77777777" w:rsidR="00F832DB" w:rsidRDefault="00000000">
            <w:pPr>
              <w:spacing w:after="0" w:line="259" w:lineRule="auto"/>
              <w:ind w:left="0" w:firstLine="0"/>
              <w:jc w:val="right"/>
            </w:pPr>
            <w:r>
              <w:t>0</w:t>
            </w:r>
          </w:p>
        </w:tc>
      </w:tr>
      <w:tr w:rsidR="00F832DB" w14:paraId="14A36CAE" w14:textId="77777777">
        <w:trPr>
          <w:trHeight w:val="316"/>
        </w:trPr>
        <w:tc>
          <w:tcPr>
            <w:tcW w:w="2328" w:type="dxa"/>
            <w:tcBorders>
              <w:top w:val="single" w:sz="4" w:space="0" w:color="000000"/>
              <w:left w:val="single" w:sz="4" w:space="0" w:color="000000"/>
              <w:bottom w:val="single" w:sz="4" w:space="0" w:color="000000"/>
              <w:right w:val="single" w:sz="4" w:space="0" w:color="000000"/>
            </w:tcBorders>
          </w:tcPr>
          <w:p w14:paraId="59BF32D6" w14:textId="77777777" w:rsidR="00F832DB" w:rsidRDefault="00000000">
            <w:pPr>
              <w:spacing w:after="0" w:line="259" w:lineRule="auto"/>
              <w:ind w:left="0" w:firstLine="0"/>
            </w:pPr>
            <w:proofErr w:type="spellStart"/>
            <w:r>
              <w:t>gained_asset</w:t>
            </w:r>
            <w:proofErr w:type="spellEnd"/>
          </w:p>
        </w:tc>
        <w:tc>
          <w:tcPr>
            <w:tcW w:w="2702" w:type="dxa"/>
            <w:tcBorders>
              <w:top w:val="single" w:sz="4" w:space="0" w:color="000000"/>
              <w:left w:val="single" w:sz="4" w:space="0" w:color="000000"/>
              <w:bottom w:val="single" w:sz="4" w:space="0" w:color="000000"/>
              <w:right w:val="single" w:sz="4" w:space="0" w:color="000000"/>
            </w:tcBorders>
          </w:tcPr>
          <w:p w14:paraId="170E24B8" w14:textId="77777777" w:rsidR="00F832DB" w:rsidRDefault="00000000">
            <w:pPr>
              <w:spacing w:after="0" w:line="259" w:lineRule="auto"/>
              <w:ind w:left="0" w:firstLine="0"/>
              <w:jc w:val="right"/>
            </w:pPr>
            <w:r>
              <w:t>0</w:t>
            </w:r>
          </w:p>
        </w:tc>
      </w:tr>
      <w:tr w:rsidR="00F832DB" w14:paraId="4D8CD0E1" w14:textId="77777777">
        <w:trPr>
          <w:trHeight w:val="314"/>
        </w:trPr>
        <w:tc>
          <w:tcPr>
            <w:tcW w:w="2328" w:type="dxa"/>
            <w:tcBorders>
              <w:top w:val="single" w:sz="4" w:space="0" w:color="000000"/>
              <w:left w:val="single" w:sz="4" w:space="0" w:color="000000"/>
              <w:bottom w:val="single" w:sz="4" w:space="0" w:color="000000"/>
              <w:right w:val="single" w:sz="4" w:space="0" w:color="000000"/>
            </w:tcBorders>
          </w:tcPr>
          <w:p w14:paraId="5C8D0DC6" w14:textId="77777777" w:rsidR="00F832DB" w:rsidRDefault="00000000">
            <w:pPr>
              <w:spacing w:after="0" w:line="259" w:lineRule="auto"/>
              <w:ind w:left="0" w:firstLine="0"/>
            </w:pPr>
            <w:proofErr w:type="spellStart"/>
            <w:r>
              <w:t>durable_asset</w:t>
            </w:r>
            <w:proofErr w:type="spellEnd"/>
          </w:p>
        </w:tc>
        <w:tc>
          <w:tcPr>
            <w:tcW w:w="2702" w:type="dxa"/>
            <w:tcBorders>
              <w:top w:val="single" w:sz="4" w:space="0" w:color="000000"/>
              <w:left w:val="single" w:sz="4" w:space="0" w:color="000000"/>
              <w:bottom w:val="single" w:sz="4" w:space="0" w:color="000000"/>
              <w:right w:val="single" w:sz="4" w:space="0" w:color="000000"/>
            </w:tcBorders>
          </w:tcPr>
          <w:p w14:paraId="2A565879" w14:textId="77777777" w:rsidR="00F832DB" w:rsidRDefault="00000000">
            <w:pPr>
              <w:spacing w:after="0" w:line="259" w:lineRule="auto"/>
              <w:ind w:left="0" w:firstLine="0"/>
              <w:jc w:val="right"/>
            </w:pPr>
            <w:r>
              <w:t>0</w:t>
            </w:r>
          </w:p>
        </w:tc>
      </w:tr>
      <w:tr w:rsidR="00F832DB" w14:paraId="789F6018" w14:textId="77777777">
        <w:trPr>
          <w:trHeight w:val="316"/>
        </w:trPr>
        <w:tc>
          <w:tcPr>
            <w:tcW w:w="2328" w:type="dxa"/>
            <w:tcBorders>
              <w:top w:val="single" w:sz="4" w:space="0" w:color="000000"/>
              <w:left w:val="single" w:sz="4" w:space="0" w:color="000000"/>
              <w:bottom w:val="single" w:sz="4" w:space="0" w:color="000000"/>
              <w:right w:val="single" w:sz="4" w:space="0" w:color="000000"/>
            </w:tcBorders>
          </w:tcPr>
          <w:p w14:paraId="2E36270C" w14:textId="77777777" w:rsidR="00F832DB" w:rsidRDefault="00000000">
            <w:pPr>
              <w:spacing w:after="0" w:line="259" w:lineRule="auto"/>
              <w:ind w:left="0" w:firstLine="0"/>
            </w:pPr>
            <w:proofErr w:type="spellStart"/>
            <w:r>
              <w:t>save_asset</w:t>
            </w:r>
            <w:proofErr w:type="spellEnd"/>
          </w:p>
        </w:tc>
        <w:tc>
          <w:tcPr>
            <w:tcW w:w="2702" w:type="dxa"/>
            <w:tcBorders>
              <w:top w:val="single" w:sz="4" w:space="0" w:color="000000"/>
              <w:left w:val="single" w:sz="4" w:space="0" w:color="000000"/>
              <w:bottom w:val="single" w:sz="4" w:space="0" w:color="000000"/>
              <w:right w:val="single" w:sz="4" w:space="0" w:color="000000"/>
            </w:tcBorders>
          </w:tcPr>
          <w:p w14:paraId="6E84D2FF" w14:textId="77777777" w:rsidR="00F832DB" w:rsidRDefault="00000000">
            <w:pPr>
              <w:spacing w:after="0" w:line="259" w:lineRule="auto"/>
              <w:ind w:left="0" w:firstLine="0"/>
              <w:jc w:val="right"/>
            </w:pPr>
            <w:r>
              <w:t>0</w:t>
            </w:r>
          </w:p>
        </w:tc>
      </w:tr>
      <w:tr w:rsidR="00F832DB" w14:paraId="71E5AF0F" w14:textId="77777777">
        <w:trPr>
          <w:trHeight w:val="314"/>
        </w:trPr>
        <w:tc>
          <w:tcPr>
            <w:tcW w:w="2328" w:type="dxa"/>
            <w:tcBorders>
              <w:top w:val="single" w:sz="4" w:space="0" w:color="000000"/>
              <w:left w:val="single" w:sz="4" w:space="0" w:color="000000"/>
              <w:bottom w:val="single" w:sz="4" w:space="0" w:color="000000"/>
              <w:right w:val="single" w:sz="4" w:space="0" w:color="000000"/>
            </w:tcBorders>
          </w:tcPr>
          <w:p w14:paraId="1536624C" w14:textId="77777777" w:rsidR="00F832DB" w:rsidRDefault="00000000">
            <w:pPr>
              <w:spacing w:after="0" w:line="259" w:lineRule="auto"/>
              <w:ind w:left="0" w:firstLine="0"/>
            </w:pPr>
            <w:proofErr w:type="spellStart"/>
            <w:r>
              <w:t>living_expenses</w:t>
            </w:r>
            <w:proofErr w:type="spellEnd"/>
          </w:p>
        </w:tc>
        <w:tc>
          <w:tcPr>
            <w:tcW w:w="2702" w:type="dxa"/>
            <w:tcBorders>
              <w:top w:val="single" w:sz="4" w:space="0" w:color="000000"/>
              <w:left w:val="single" w:sz="4" w:space="0" w:color="000000"/>
              <w:bottom w:val="single" w:sz="4" w:space="0" w:color="000000"/>
              <w:right w:val="single" w:sz="4" w:space="0" w:color="000000"/>
            </w:tcBorders>
          </w:tcPr>
          <w:p w14:paraId="6265AE89" w14:textId="77777777" w:rsidR="00F832DB" w:rsidRDefault="00000000">
            <w:pPr>
              <w:spacing w:after="0" w:line="259" w:lineRule="auto"/>
              <w:ind w:left="0" w:firstLine="0"/>
              <w:jc w:val="right"/>
            </w:pPr>
            <w:r>
              <w:t>0</w:t>
            </w:r>
          </w:p>
        </w:tc>
      </w:tr>
      <w:tr w:rsidR="00F832DB" w14:paraId="3C0000FC" w14:textId="77777777">
        <w:trPr>
          <w:trHeight w:val="316"/>
        </w:trPr>
        <w:tc>
          <w:tcPr>
            <w:tcW w:w="2328" w:type="dxa"/>
            <w:tcBorders>
              <w:top w:val="single" w:sz="4" w:space="0" w:color="000000"/>
              <w:left w:val="single" w:sz="4" w:space="0" w:color="000000"/>
              <w:bottom w:val="single" w:sz="4" w:space="0" w:color="000000"/>
              <w:right w:val="single" w:sz="4" w:space="0" w:color="000000"/>
            </w:tcBorders>
          </w:tcPr>
          <w:p w14:paraId="1379C4DE" w14:textId="77777777" w:rsidR="00F832DB" w:rsidRDefault="00000000">
            <w:pPr>
              <w:spacing w:after="0" w:line="259" w:lineRule="auto"/>
              <w:ind w:left="0" w:firstLine="0"/>
            </w:pPr>
            <w:proofErr w:type="spellStart"/>
            <w:r>
              <w:t>other_expenses</w:t>
            </w:r>
            <w:proofErr w:type="spellEnd"/>
          </w:p>
        </w:tc>
        <w:tc>
          <w:tcPr>
            <w:tcW w:w="2702" w:type="dxa"/>
            <w:tcBorders>
              <w:top w:val="single" w:sz="4" w:space="0" w:color="000000"/>
              <w:left w:val="single" w:sz="4" w:space="0" w:color="000000"/>
              <w:bottom w:val="single" w:sz="4" w:space="0" w:color="000000"/>
              <w:right w:val="single" w:sz="4" w:space="0" w:color="000000"/>
            </w:tcBorders>
          </w:tcPr>
          <w:p w14:paraId="41823A36" w14:textId="77777777" w:rsidR="00F832DB" w:rsidRDefault="00000000">
            <w:pPr>
              <w:spacing w:after="0" w:line="259" w:lineRule="auto"/>
              <w:ind w:left="0" w:firstLine="0"/>
              <w:jc w:val="right"/>
            </w:pPr>
            <w:r>
              <w:t>0</w:t>
            </w:r>
          </w:p>
        </w:tc>
      </w:tr>
      <w:tr w:rsidR="00F832DB" w14:paraId="6D795E31" w14:textId="77777777">
        <w:trPr>
          <w:trHeight w:val="314"/>
        </w:trPr>
        <w:tc>
          <w:tcPr>
            <w:tcW w:w="2328" w:type="dxa"/>
            <w:tcBorders>
              <w:top w:val="single" w:sz="4" w:space="0" w:color="000000"/>
              <w:left w:val="single" w:sz="4" w:space="0" w:color="000000"/>
              <w:bottom w:val="single" w:sz="4" w:space="0" w:color="000000"/>
              <w:right w:val="single" w:sz="4" w:space="0" w:color="000000"/>
            </w:tcBorders>
          </w:tcPr>
          <w:p w14:paraId="67329571" w14:textId="77777777" w:rsidR="00F832DB" w:rsidRDefault="00000000">
            <w:pPr>
              <w:spacing w:after="0" w:line="259" w:lineRule="auto"/>
              <w:ind w:left="0" w:firstLine="0"/>
            </w:pPr>
            <w:proofErr w:type="spellStart"/>
            <w:r>
              <w:t>incoming_salary</w:t>
            </w:r>
            <w:proofErr w:type="spellEnd"/>
          </w:p>
        </w:tc>
        <w:tc>
          <w:tcPr>
            <w:tcW w:w="2702" w:type="dxa"/>
            <w:tcBorders>
              <w:top w:val="single" w:sz="4" w:space="0" w:color="000000"/>
              <w:left w:val="single" w:sz="4" w:space="0" w:color="000000"/>
              <w:bottom w:val="single" w:sz="4" w:space="0" w:color="000000"/>
              <w:right w:val="single" w:sz="4" w:space="0" w:color="000000"/>
            </w:tcBorders>
          </w:tcPr>
          <w:p w14:paraId="1A9BFE59" w14:textId="77777777" w:rsidR="00F832DB" w:rsidRDefault="00000000">
            <w:pPr>
              <w:spacing w:after="0" w:line="259" w:lineRule="auto"/>
              <w:ind w:left="0" w:firstLine="0"/>
              <w:jc w:val="right"/>
            </w:pPr>
            <w:r>
              <w:t>0</w:t>
            </w:r>
          </w:p>
        </w:tc>
      </w:tr>
      <w:tr w:rsidR="00F832DB" w14:paraId="34BEA993" w14:textId="77777777">
        <w:trPr>
          <w:trHeight w:val="316"/>
        </w:trPr>
        <w:tc>
          <w:tcPr>
            <w:tcW w:w="2328" w:type="dxa"/>
            <w:tcBorders>
              <w:top w:val="single" w:sz="4" w:space="0" w:color="000000"/>
              <w:left w:val="single" w:sz="4" w:space="0" w:color="000000"/>
              <w:bottom w:val="single" w:sz="4" w:space="0" w:color="000000"/>
              <w:right w:val="single" w:sz="4" w:space="0" w:color="000000"/>
            </w:tcBorders>
          </w:tcPr>
          <w:p w14:paraId="641F710A" w14:textId="77777777" w:rsidR="00F832DB" w:rsidRDefault="00000000">
            <w:pPr>
              <w:spacing w:after="0" w:line="259" w:lineRule="auto"/>
              <w:ind w:left="0" w:firstLine="0"/>
            </w:pPr>
            <w:proofErr w:type="spellStart"/>
            <w:r>
              <w:t>incoming_own_farm</w:t>
            </w:r>
            <w:proofErr w:type="spellEnd"/>
          </w:p>
        </w:tc>
        <w:tc>
          <w:tcPr>
            <w:tcW w:w="2702" w:type="dxa"/>
            <w:tcBorders>
              <w:top w:val="single" w:sz="4" w:space="0" w:color="000000"/>
              <w:left w:val="single" w:sz="4" w:space="0" w:color="000000"/>
              <w:bottom w:val="single" w:sz="4" w:space="0" w:color="000000"/>
              <w:right w:val="single" w:sz="4" w:space="0" w:color="000000"/>
            </w:tcBorders>
          </w:tcPr>
          <w:p w14:paraId="25407469" w14:textId="77777777" w:rsidR="00F832DB" w:rsidRDefault="00000000">
            <w:pPr>
              <w:spacing w:after="0" w:line="259" w:lineRule="auto"/>
              <w:ind w:left="0" w:firstLine="0"/>
              <w:jc w:val="right"/>
            </w:pPr>
            <w:r>
              <w:t>0</w:t>
            </w:r>
          </w:p>
        </w:tc>
      </w:tr>
      <w:tr w:rsidR="00F832DB" w14:paraId="279F211E" w14:textId="77777777">
        <w:trPr>
          <w:trHeight w:val="314"/>
        </w:trPr>
        <w:tc>
          <w:tcPr>
            <w:tcW w:w="2328" w:type="dxa"/>
            <w:tcBorders>
              <w:top w:val="single" w:sz="4" w:space="0" w:color="000000"/>
              <w:left w:val="single" w:sz="4" w:space="0" w:color="000000"/>
              <w:bottom w:val="single" w:sz="4" w:space="0" w:color="000000"/>
              <w:right w:val="single" w:sz="4" w:space="0" w:color="000000"/>
            </w:tcBorders>
          </w:tcPr>
          <w:p w14:paraId="117C468B" w14:textId="77777777" w:rsidR="00F832DB" w:rsidRDefault="00000000">
            <w:pPr>
              <w:spacing w:after="0" w:line="259" w:lineRule="auto"/>
              <w:ind w:left="0" w:firstLine="0"/>
            </w:pPr>
            <w:proofErr w:type="spellStart"/>
            <w:r>
              <w:t>incoming_business</w:t>
            </w:r>
            <w:proofErr w:type="spellEnd"/>
          </w:p>
        </w:tc>
        <w:tc>
          <w:tcPr>
            <w:tcW w:w="2702" w:type="dxa"/>
            <w:tcBorders>
              <w:top w:val="single" w:sz="4" w:space="0" w:color="000000"/>
              <w:left w:val="single" w:sz="4" w:space="0" w:color="000000"/>
              <w:bottom w:val="single" w:sz="4" w:space="0" w:color="000000"/>
              <w:right w:val="single" w:sz="4" w:space="0" w:color="000000"/>
            </w:tcBorders>
          </w:tcPr>
          <w:p w14:paraId="67AB09AD" w14:textId="77777777" w:rsidR="00F832DB" w:rsidRDefault="00000000">
            <w:pPr>
              <w:spacing w:after="0" w:line="259" w:lineRule="auto"/>
              <w:ind w:left="0" w:firstLine="0"/>
              <w:jc w:val="right"/>
            </w:pPr>
            <w:r>
              <w:t>0</w:t>
            </w:r>
          </w:p>
        </w:tc>
      </w:tr>
      <w:tr w:rsidR="00F832DB" w14:paraId="6EBB9007" w14:textId="77777777">
        <w:trPr>
          <w:trHeight w:val="562"/>
        </w:trPr>
        <w:tc>
          <w:tcPr>
            <w:tcW w:w="2328" w:type="dxa"/>
            <w:tcBorders>
              <w:top w:val="single" w:sz="4" w:space="0" w:color="000000"/>
              <w:left w:val="single" w:sz="4" w:space="0" w:color="000000"/>
              <w:bottom w:val="single" w:sz="4" w:space="0" w:color="000000"/>
              <w:right w:val="single" w:sz="4" w:space="0" w:color="000000"/>
            </w:tcBorders>
          </w:tcPr>
          <w:p w14:paraId="1EC64BA0" w14:textId="77777777" w:rsidR="00F832DB" w:rsidRDefault="00000000">
            <w:pPr>
              <w:spacing w:after="0" w:line="259" w:lineRule="auto"/>
              <w:ind w:left="0" w:firstLine="0"/>
            </w:pPr>
            <w:proofErr w:type="spellStart"/>
            <w:r>
              <w:t>incoming_no_busines</w:t>
            </w:r>
            <w:proofErr w:type="spellEnd"/>
            <w:r>
              <w:t xml:space="preserve"> s</w:t>
            </w:r>
          </w:p>
        </w:tc>
        <w:tc>
          <w:tcPr>
            <w:tcW w:w="2702" w:type="dxa"/>
            <w:tcBorders>
              <w:top w:val="single" w:sz="4" w:space="0" w:color="000000"/>
              <w:left w:val="single" w:sz="4" w:space="0" w:color="000000"/>
              <w:bottom w:val="single" w:sz="4" w:space="0" w:color="000000"/>
              <w:right w:val="single" w:sz="4" w:space="0" w:color="000000"/>
            </w:tcBorders>
            <w:vAlign w:val="bottom"/>
          </w:tcPr>
          <w:p w14:paraId="384FF6CB" w14:textId="77777777" w:rsidR="00F832DB" w:rsidRDefault="00000000">
            <w:pPr>
              <w:spacing w:after="0" w:line="259" w:lineRule="auto"/>
              <w:ind w:left="0" w:firstLine="0"/>
              <w:jc w:val="right"/>
            </w:pPr>
            <w:r>
              <w:t>0</w:t>
            </w:r>
          </w:p>
        </w:tc>
      </w:tr>
      <w:tr w:rsidR="00F832DB" w14:paraId="177BB87B" w14:textId="77777777">
        <w:trPr>
          <w:trHeight w:val="562"/>
        </w:trPr>
        <w:tc>
          <w:tcPr>
            <w:tcW w:w="2328" w:type="dxa"/>
            <w:tcBorders>
              <w:top w:val="single" w:sz="4" w:space="0" w:color="000000"/>
              <w:left w:val="single" w:sz="4" w:space="0" w:color="000000"/>
              <w:bottom w:val="single" w:sz="4" w:space="0" w:color="000000"/>
              <w:right w:val="single" w:sz="4" w:space="0" w:color="000000"/>
            </w:tcBorders>
          </w:tcPr>
          <w:p w14:paraId="2C9144EB" w14:textId="77777777" w:rsidR="00F832DB" w:rsidRDefault="00000000">
            <w:pPr>
              <w:spacing w:after="0" w:line="259" w:lineRule="auto"/>
              <w:ind w:left="0" w:firstLine="0"/>
            </w:pPr>
            <w:proofErr w:type="spellStart"/>
            <w:r>
              <w:t>incoming_agricultura</w:t>
            </w:r>
            <w:proofErr w:type="spellEnd"/>
            <w:r>
              <w:t xml:space="preserve"> l </w:t>
            </w:r>
          </w:p>
        </w:tc>
        <w:tc>
          <w:tcPr>
            <w:tcW w:w="2702" w:type="dxa"/>
            <w:tcBorders>
              <w:top w:val="single" w:sz="4" w:space="0" w:color="000000"/>
              <w:left w:val="single" w:sz="4" w:space="0" w:color="000000"/>
              <w:bottom w:val="single" w:sz="4" w:space="0" w:color="000000"/>
              <w:right w:val="single" w:sz="4" w:space="0" w:color="000000"/>
            </w:tcBorders>
            <w:vAlign w:val="bottom"/>
          </w:tcPr>
          <w:p w14:paraId="5C0DC642" w14:textId="77777777" w:rsidR="00F832DB" w:rsidRDefault="00000000">
            <w:pPr>
              <w:spacing w:after="0" w:line="259" w:lineRule="auto"/>
              <w:ind w:left="0" w:firstLine="0"/>
              <w:jc w:val="right"/>
            </w:pPr>
            <w:r>
              <w:t>0</w:t>
            </w:r>
          </w:p>
        </w:tc>
      </w:tr>
      <w:tr w:rsidR="00F832DB" w14:paraId="0076D0F5" w14:textId="77777777">
        <w:trPr>
          <w:trHeight w:val="316"/>
        </w:trPr>
        <w:tc>
          <w:tcPr>
            <w:tcW w:w="2328" w:type="dxa"/>
            <w:tcBorders>
              <w:top w:val="single" w:sz="4" w:space="0" w:color="000000"/>
              <w:left w:val="single" w:sz="4" w:space="0" w:color="000000"/>
              <w:bottom w:val="single" w:sz="4" w:space="0" w:color="000000"/>
              <w:right w:val="single" w:sz="4" w:space="0" w:color="000000"/>
            </w:tcBorders>
          </w:tcPr>
          <w:p w14:paraId="00610CBF" w14:textId="77777777" w:rsidR="00F832DB" w:rsidRDefault="00000000">
            <w:pPr>
              <w:spacing w:after="0" w:line="259" w:lineRule="auto"/>
              <w:ind w:left="0" w:firstLine="0"/>
            </w:pPr>
            <w:proofErr w:type="spellStart"/>
            <w:r>
              <w:t>farm_expenses</w:t>
            </w:r>
            <w:proofErr w:type="spellEnd"/>
          </w:p>
        </w:tc>
        <w:tc>
          <w:tcPr>
            <w:tcW w:w="2702" w:type="dxa"/>
            <w:tcBorders>
              <w:top w:val="single" w:sz="4" w:space="0" w:color="000000"/>
              <w:left w:val="single" w:sz="4" w:space="0" w:color="000000"/>
              <w:bottom w:val="single" w:sz="4" w:space="0" w:color="000000"/>
              <w:right w:val="single" w:sz="4" w:space="0" w:color="000000"/>
            </w:tcBorders>
          </w:tcPr>
          <w:p w14:paraId="2632A87F" w14:textId="77777777" w:rsidR="00F832DB" w:rsidRDefault="00000000">
            <w:pPr>
              <w:spacing w:after="0" w:line="259" w:lineRule="auto"/>
              <w:ind w:left="0" w:firstLine="0"/>
              <w:jc w:val="right"/>
            </w:pPr>
            <w:r>
              <w:t>0</w:t>
            </w:r>
          </w:p>
        </w:tc>
      </w:tr>
      <w:tr w:rsidR="00F832DB" w14:paraId="3797F03B" w14:textId="77777777">
        <w:trPr>
          <w:trHeight w:val="314"/>
        </w:trPr>
        <w:tc>
          <w:tcPr>
            <w:tcW w:w="2328" w:type="dxa"/>
            <w:tcBorders>
              <w:top w:val="single" w:sz="4" w:space="0" w:color="000000"/>
              <w:left w:val="single" w:sz="4" w:space="0" w:color="000000"/>
              <w:bottom w:val="single" w:sz="4" w:space="0" w:color="000000"/>
              <w:right w:val="single" w:sz="4" w:space="0" w:color="000000"/>
            </w:tcBorders>
          </w:tcPr>
          <w:p w14:paraId="693AE712" w14:textId="77777777" w:rsidR="00F832DB" w:rsidRDefault="00000000">
            <w:pPr>
              <w:spacing w:after="0" w:line="259" w:lineRule="auto"/>
              <w:ind w:left="0" w:firstLine="0"/>
            </w:pPr>
            <w:proofErr w:type="spellStart"/>
            <w:r>
              <w:t>labor_primary</w:t>
            </w:r>
            <w:proofErr w:type="spellEnd"/>
          </w:p>
        </w:tc>
        <w:tc>
          <w:tcPr>
            <w:tcW w:w="2702" w:type="dxa"/>
            <w:tcBorders>
              <w:top w:val="single" w:sz="4" w:space="0" w:color="000000"/>
              <w:left w:val="single" w:sz="4" w:space="0" w:color="000000"/>
              <w:bottom w:val="single" w:sz="4" w:space="0" w:color="000000"/>
              <w:right w:val="single" w:sz="4" w:space="0" w:color="000000"/>
            </w:tcBorders>
          </w:tcPr>
          <w:p w14:paraId="13BF93DB" w14:textId="77777777" w:rsidR="00F832DB" w:rsidRDefault="00000000">
            <w:pPr>
              <w:spacing w:after="0" w:line="259" w:lineRule="auto"/>
              <w:ind w:left="0" w:firstLine="0"/>
              <w:jc w:val="right"/>
            </w:pPr>
            <w:r>
              <w:t>0</w:t>
            </w:r>
          </w:p>
        </w:tc>
      </w:tr>
      <w:tr w:rsidR="00F832DB" w14:paraId="4CA86B21" w14:textId="77777777">
        <w:trPr>
          <w:trHeight w:val="316"/>
        </w:trPr>
        <w:tc>
          <w:tcPr>
            <w:tcW w:w="2328" w:type="dxa"/>
            <w:tcBorders>
              <w:top w:val="single" w:sz="4" w:space="0" w:color="000000"/>
              <w:left w:val="single" w:sz="4" w:space="0" w:color="000000"/>
              <w:bottom w:val="single" w:sz="4" w:space="0" w:color="000000"/>
              <w:right w:val="single" w:sz="4" w:space="0" w:color="000000"/>
            </w:tcBorders>
          </w:tcPr>
          <w:p w14:paraId="5AE7DFB3" w14:textId="77777777" w:rsidR="00F832DB" w:rsidRDefault="00000000">
            <w:pPr>
              <w:spacing w:after="0" w:line="259" w:lineRule="auto"/>
              <w:ind w:left="0" w:firstLine="0"/>
            </w:pPr>
            <w:proofErr w:type="spellStart"/>
            <w:r>
              <w:t>lasting_investment</w:t>
            </w:r>
            <w:proofErr w:type="spellEnd"/>
          </w:p>
        </w:tc>
        <w:tc>
          <w:tcPr>
            <w:tcW w:w="2702" w:type="dxa"/>
            <w:tcBorders>
              <w:top w:val="single" w:sz="4" w:space="0" w:color="000000"/>
              <w:left w:val="single" w:sz="4" w:space="0" w:color="000000"/>
              <w:bottom w:val="single" w:sz="4" w:space="0" w:color="000000"/>
              <w:right w:val="single" w:sz="4" w:space="0" w:color="000000"/>
            </w:tcBorders>
          </w:tcPr>
          <w:p w14:paraId="0C7DAED2" w14:textId="77777777" w:rsidR="00F832DB" w:rsidRDefault="00000000">
            <w:pPr>
              <w:spacing w:after="0" w:line="259" w:lineRule="auto"/>
              <w:ind w:left="0" w:firstLine="0"/>
              <w:jc w:val="right"/>
            </w:pPr>
            <w:r>
              <w:t>0</w:t>
            </w:r>
          </w:p>
        </w:tc>
      </w:tr>
      <w:tr w:rsidR="00F832DB" w14:paraId="42A76DC6" w14:textId="77777777">
        <w:trPr>
          <w:trHeight w:val="314"/>
        </w:trPr>
        <w:tc>
          <w:tcPr>
            <w:tcW w:w="2328" w:type="dxa"/>
            <w:tcBorders>
              <w:top w:val="single" w:sz="4" w:space="0" w:color="000000"/>
              <w:left w:val="single" w:sz="4" w:space="0" w:color="000000"/>
              <w:bottom w:val="single" w:sz="4" w:space="0" w:color="000000"/>
              <w:right w:val="single" w:sz="4" w:space="0" w:color="000000"/>
            </w:tcBorders>
          </w:tcPr>
          <w:p w14:paraId="7422BDB5" w14:textId="77777777" w:rsidR="00F832DB" w:rsidRDefault="00000000">
            <w:pPr>
              <w:spacing w:after="0" w:line="259" w:lineRule="auto"/>
              <w:ind w:left="0" w:firstLine="0"/>
            </w:pPr>
            <w:proofErr w:type="spellStart"/>
            <w:r>
              <w:t>no_lasting_investmen</w:t>
            </w:r>
            <w:proofErr w:type="spellEnd"/>
          </w:p>
        </w:tc>
        <w:tc>
          <w:tcPr>
            <w:tcW w:w="2702" w:type="dxa"/>
            <w:tcBorders>
              <w:top w:val="single" w:sz="4" w:space="0" w:color="000000"/>
              <w:left w:val="single" w:sz="4" w:space="0" w:color="000000"/>
              <w:bottom w:val="single" w:sz="4" w:space="0" w:color="000000"/>
              <w:right w:val="single" w:sz="4" w:space="0" w:color="000000"/>
            </w:tcBorders>
          </w:tcPr>
          <w:p w14:paraId="73D4B818" w14:textId="77777777" w:rsidR="00F832DB" w:rsidRDefault="00000000">
            <w:pPr>
              <w:spacing w:after="0" w:line="259" w:lineRule="auto"/>
              <w:ind w:left="0" w:firstLine="0"/>
              <w:jc w:val="right"/>
            </w:pPr>
            <w:r>
              <w:t>20</w:t>
            </w:r>
          </w:p>
        </w:tc>
      </w:tr>
      <w:tr w:rsidR="00F832DB" w14:paraId="79F01195" w14:textId="77777777">
        <w:trPr>
          <w:trHeight w:val="316"/>
        </w:trPr>
        <w:tc>
          <w:tcPr>
            <w:tcW w:w="2328" w:type="dxa"/>
            <w:tcBorders>
              <w:top w:val="single" w:sz="4" w:space="0" w:color="000000"/>
              <w:left w:val="single" w:sz="4" w:space="0" w:color="000000"/>
              <w:bottom w:val="single" w:sz="4" w:space="0" w:color="000000"/>
              <w:right w:val="single" w:sz="4" w:space="0" w:color="000000"/>
            </w:tcBorders>
          </w:tcPr>
          <w:p w14:paraId="2C2B24EA" w14:textId="77777777" w:rsidR="00F832DB" w:rsidRDefault="00000000">
            <w:pPr>
              <w:spacing w:after="0" w:line="259" w:lineRule="auto"/>
              <w:ind w:left="0" w:firstLine="0"/>
            </w:pPr>
            <w:r>
              <w:t>depressed</w:t>
            </w:r>
          </w:p>
        </w:tc>
        <w:tc>
          <w:tcPr>
            <w:tcW w:w="2702" w:type="dxa"/>
            <w:tcBorders>
              <w:top w:val="single" w:sz="4" w:space="0" w:color="000000"/>
              <w:left w:val="single" w:sz="4" w:space="0" w:color="000000"/>
              <w:bottom w:val="single" w:sz="4" w:space="0" w:color="000000"/>
              <w:right w:val="single" w:sz="4" w:space="0" w:color="000000"/>
            </w:tcBorders>
          </w:tcPr>
          <w:p w14:paraId="0E33F2A3" w14:textId="77777777" w:rsidR="00F832DB" w:rsidRDefault="00000000">
            <w:pPr>
              <w:spacing w:after="0" w:line="259" w:lineRule="auto"/>
              <w:ind w:left="0" w:firstLine="0"/>
              <w:jc w:val="right"/>
            </w:pPr>
            <w:r>
              <w:t>0</w:t>
            </w:r>
          </w:p>
        </w:tc>
      </w:tr>
    </w:tbl>
    <w:p w14:paraId="09DF6E14" w14:textId="77777777" w:rsidR="00F832DB" w:rsidRDefault="00000000">
      <w:pPr>
        <w:pStyle w:val="Heading1"/>
        <w:ind w:left="-5"/>
      </w:pPr>
      <w:r>
        <w:t>The process of encoding categorical variables</w:t>
      </w:r>
    </w:p>
    <w:p w14:paraId="5B8EACC9" w14:textId="77777777" w:rsidR="00F832DB" w:rsidRDefault="00000000">
      <w:pPr>
        <w:ind w:left="-15"/>
      </w:pPr>
      <w:r>
        <w:t xml:space="preserve">Categorical variables are of considerable importance in the analysis of socioeconomic data. </w:t>
      </w:r>
      <w:proofErr w:type="gramStart"/>
      <w:r>
        <w:t>In order to</w:t>
      </w:r>
      <w:proofErr w:type="gramEnd"/>
      <w:r>
        <w:t xml:space="preserve"> render them compatible with machine learning techniques, we employed the technique of one-hot encoding. This methodology transforms categorical variables into a numerical representation by generating binary columns for each category. By employing this approach, the categorical data's integrity is retained while ensuring its compliance with the prediction models.</w:t>
      </w:r>
    </w:p>
    <w:p w14:paraId="0B878BB7" w14:textId="77777777" w:rsidR="00F832DB" w:rsidRDefault="00000000">
      <w:pPr>
        <w:pStyle w:val="Heading1"/>
        <w:ind w:left="-5"/>
      </w:pPr>
      <w:r>
        <w:lastRenderedPageBreak/>
        <w:t>Standardization/Normalization</w:t>
      </w:r>
    </w:p>
    <w:p w14:paraId="6A07A626" w14:textId="77777777" w:rsidR="00F832DB" w:rsidRDefault="00000000">
      <w:pPr>
        <w:spacing w:after="549"/>
        <w:ind w:left="-15"/>
      </w:pPr>
      <w:r>
        <w:t>The numerical features present in the dataset underwent either standardization or normalization. The standardization process guarantees that numerical qualities possess a mean value of zero and a standard deviation of one. On the other hand, normalization involves scaling numbers to a predetermined range, such as the interval [0, 1]. Ensuring fair comparisons of numerical features is of utmost importance, as it prevents traits with greater scales from exerting undue influence over the modeling process.</w:t>
      </w:r>
    </w:p>
    <w:p w14:paraId="427DE243" w14:textId="77777777" w:rsidR="00F832DB" w:rsidRDefault="00000000">
      <w:pPr>
        <w:pStyle w:val="Heading1"/>
        <w:ind w:left="-5"/>
      </w:pPr>
      <w:r>
        <w:t>Model Construction The investigation of algorithms</w:t>
      </w:r>
    </w:p>
    <w:p w14:paraId="725DF1BD" w14:textId="77777777" w:rsidR="00F832DB" w:rsidRDefault="00000000">
      <w:pPr>
        <w:ind w:left="-15"/>
      </w:pPr>
      <w:r>
        <w:t>This project's scope encompassed an examination of many machine learning algorithms to determine the optimal model for forecasting the likelihood of depression. The algorithms under consideration were:</w:t>
      </w:r>
    </w:p>
    <w:p w14:paraId="190FD1DB" w14:textId="77777777" w:rsidR="00F832DB" w:rsidRDefault="00000000">
      <w:pPr>
        <w:numPr>
          <w:ilvl w:val="0"/>
          <w:numId w:val="1"/>
        </w:numPr>
      </w:pPr>
      <w:r>
        <w:t>Logistic Regression is a fundamental (</w:t>
      </w:r>
      <w:proofErr w:type="spellStart"/>
      <w:r>
        <w:rPr>
          <w:color w:val="222222"/>
        </w:rPr>
        <w:t>Cokluk</w:t>
      </w:r>
      <w:proofErr w:type="spellEnd"/>
      <w:r>
        <w:rPr>
          <w:color w:val="222222"/>
        </w:rPr>
        <w:t>, 2010</w:t>
      </w:r>
      <w:r>
        <w:t>) linear model commonly employed for binary classification applications.</w:t>
      </w:r>
    </w:p>
    <w:p w14:paraId="0EF26B25" w14:textId="77777777" w:rsidR="00F832DB" w:rsidRDefault="00000000">
      <w:pPr>
        <w:numPr>
          <w:ilvl w:val="0"/>
          <w:numId w:val="1"/>
        </w:numPr>
      </w:pPr>
      <w:r>
        <w:t>Random Forests, a versatile (</w:t>
      </w:r>
      <w:r>
        <w:rPr>
          <w:color w:val="222222"/>
        </w:rPr>
        <w:t xml:space="preserve">Cornelius &amp; </w:t>
      </w:r>
      <w:proofErr w:type="spellStart"/>
      <w:r>
        <w:rPr>
          <w:color w:val="222222"/>
        </w:rPr>
        <w:t>Shanthini</w:t>
      </w:r>
      <w:proofErr w:type="spellEnd"/>
      <w:r>
        <w:rPr>
          <w:color w:val="222222"/>
        </w:rPr>
        <w:t>, 2023</w:t>
      </w:r>
      <w:r>
        <w:t>) ensemble method, can effectively capture intricate correlations within the dataset.</w:t>
      </w:r>
    </w:p>
    <w:p w14:paraId="050520D8" w14:textId="77777777" w:rsidR="00F832DB" w:rsidRDefault="00000000">
      <w:pPr>
        <w:numPr>
          <w:ilvl w:val="0"/>
          <w:numId w:val="1"/>
        </w:numPr>
      </w:pPr>
      <w:r>
        <w:t>Support Vector Machines (SVM) is a machine learning algorithm commonly used for classification and regression tasks (</w:t>
      </w:r>
      <w:r>
        <w:rPr>
          <w:color w:val="222222"/>
        </w:rPr>
        <w:t>Noble, 2006</w:t>
      </w:r>
      <w:r>
        <w:t>). SVMs are based on finding an optimal hyperplane that separates different classes. This technique is highly effective for both linear and nonlinear classification tasks.</w:t>
      </w:r>
    </w:p>
    <w:p w14:paraId="30C9AD00" w14:textId="77777777" w:rsidR="00F832DB" w:rsidRDefault="00000000">
      <w:pPr>
        <w:ind w:left="-15"/>
      </w:pPr>
      <w:r>
        <w:t xml:space="preserve">The investigation of various algorithms facilitated the identification of the model that exhibited the highest level of performance in terms of predictive accuracy, precision, recall, and </w:t>
      </w:r>
    </w:p>
    <w:p w14:paraId="43FEAB1F" w14:textId="77777777" w:rsidR="00F832DB" w:rsidRDefault="00000000">
      <w:pPr>
        <w:spacing w:after="252" w:line="259" w:lineRule="auto"/>
        <w:ind w:left="-15" w:firstLine="0"/>
      </w:pPr>
      <w:r>
        <w:t>F1-score.</w:t>
      </w:r>
    </w:p>
    <w:p w14:paraId="1BF7A11A" w14:textId="77777777" w:rsidR="00F832DB" w:rsidRDefault="00000000">
      <w:pPr>
        <w:pStyle w:val="Heading1"/>
        <w:ind w:left="-5"/>
      </w:pPr>
      <w:r>
        <w:lastRenderedPageBreak/>
        <w:t>Parameter Tuning</w:t>
      </w:r>
    </w:p>
    <w:p w14:paraId="05EC17F3" w14:textId="77777777" w:rsidR="00F832DB" w:rsidRDefault="00000000">
      <w:pPr>
        <w:ind w:left="-15"/>
      </w:pPr>
      <w:r>
        <w:t>Parameter tuning, referred to as hyperparameter tuning, entails the systematic selection of optimal hyperparameters for a machine learning algorithm. Hyperparameters refer to predetermined settings not derived from the data but established before the training process. These settings possess the potential to (</w:t>
      </w:r>
      <w:proofErr w:type="spellStart"/>
      <w:r>
        <w:rPr>
          <w:color w:val="222222"/>
        </w:rPr>
        <w:t>Zaki</w:t>
      </w:r>
      <w:proofErr w:type="spellEnd"/>
      <w:r>
        <w:rPr>
          <w:color w:val="222222"/>
        </w:rPr>
        <w:t xml:space="preserve"> et al., 2021)</w:t>
      </w:r>
      <w:r>
        <w:t xml:space="preserve"> exert a substantial influence on the model's performance. The parameter tuning process entails systematically exploring various combinations of hyperparameters and assessing the model's performance using cross-validation.</w:t>
      </w:r>
    </w:p>
    <w:p w14:paraId="4D5F6CEA" w14:textId="77777777" w:rsidR="00F832DB" w:rsidRDefault="00000000">
      <w:pPr>
        <w:spacing w:after="549"/>
        <w:ind w:left="-15"/>
      </w:pPr>
      <w:r>
        <w:t>The objective is to identify the hyperparameters that yield optimal model performance on the validation dataset.</w:t>
      </w:r>
    </w:p>
    <w:p w14:paraId="60E22A38" w14:textId="77777777" w:rsidR="00F832DB" w:rsidRDefault="00000000">
      <w:pPr>
        <w:pStyle w:val="Heading1"/>
        <w:ind w:left="-5"/>
      </w:pPr>
      <w:r>
        <w:t>Feature Selection</w:t>
      </w:r>
    </w:p>
    <w:p w14:paraId="5F7A7EAF" w14:textId="77777777" w:rsidR="00F832DB" w:rsidRDefault="00000000">
      <w:pPr>
        <w:ind w:left="-15"/>
      </w:pPr>
      <w:r>
        <w:t xml:space="preserve">Selecting relevant features from a given dataset is called feature selection. The process of feature selection holds significant importance in the study. </w:t>
      </w:r>
      <w:proofErr w:type="gramStart"/>
      <w:r>
        <w:t>In order to</w:t>
      </w:r>
      <w:proofErr w:type="gramEnd"/>
      <w:r>
        <w:t xml:space="preserve"> ascertain the characteristics that substantially contribute to the model's predictive capability, we employed feature importance scores. The scores provide valuable insights into the relative impact of different characteristics on the model's output. Features that possess greater significance scores were deemed to be more pertinent in the prediction of depression risk.</w:t>
      </w:r>
    </w:p>
    <w:p w14:paraId="795ADF54" w14:textId="77777777" w:rsidR="00F832DB" w:rsidRDefault="00000000">
      <w:pPr>
        <w:pStyle w:val="Heading1"/>
        <w:ind w:left="-5"/>
      </w:pPr>
      <w:r>
        <w:t>Selecting Relevant Features</w:t>
      </w:r>
    </w:p>
    <w:p w14:paraId="2E369EF7" w14:textId="77777777" w:rsidR="00F832DB" w:rsidRDefault="00000000">
      <w:pPr>
        <w:ind w:left="-15"/>
      </w:pPr>
      <w:r>
        <w:t>Identifying key characteristics is a crucial task, and it is equally imperative to carefully choose a subset of features that optimizes predicted accuracy while limiting the potential for introducing bias. Ten best features were selected from the dataset using this method.</w:t>
      </w:r>
    </w:p>
    <w:p w14:paraId="007D308B" w14:textId="77777777" w:rsidR="00F832DB" w:rsidRDefault="00000000">
      <w:pPr>
        <w:pStyle w:val="Heading2"/>
        <w:ind w:left="-5"/>
      </w:pPr>
      <w:r>
        <w:t>Table 3: Table of 10 best-selected features</w:t>
      </w:r>
    </w:p>
    <w:tbl>
      <w:tblPr>
        <w:tblStyle w:val="TableGrid"/>
        <w:tblW w:w="3680" w:type="dxa"/>
        <w:tblInd w:w="4" w:type="dxa"/>
        <w:tblCellMar>
          <w:top w:w="90" w:type="dxa"/>
          <w:left w:w="110" w:type="dxa"/>
          <w:bottom w:w="0" w:type="dxa"/>
          <w:right w:w="115" w:type="dxa"/>
        </w:tblCellMar>
        <w:tblLook w:val="04A0" w:firstRow="1" w:lastRow="0" w:firstColumn="1" w:lastColumn="0" w:noHBand="0" w:noVBand="1"/>
      </w:tblPr>
      <w:tblGrid>
        <w:gridCol w:w="2180"/>
        <w:gridCol w:w="1500"/>
      </w:tblGrid>
      <w:tr w:rsidR="00F832DB" w14:paraId="79081569" w14:textId="77777777">
        <w:trPr>
          <w:trHeight w:val="316"/>
        </w:trPr>
        <w:tc>
          <w:tcPr>
            <w:tcW w:w="2180" w:type="dxa"/>
            <w:tcBorders>
              <w:top w:val="single" w:sz="4" w:space="0" w:color="000000"/>
              <w:left w:val="single" w:sz="4" w:space="0" w:color="000000"/>
              <w:bottom w:val="single" w:sz="4" w:space="0" w:color="000000"/>
              <w:right w:val="single" w:sz="4" w:space="0" w:color="000000"/>
            </w:tcBorders>
          </w:tcPr>
          <w:p w14:paraId="5DBBEA8F" w14:textId="77777777" w:rsidR="00F832DB" w:rsidRDefault="00000000">
            <w:pPr>
              <w:spacing w:after="0" w:line="259" w:lineRule="auto"/>
              <w:ind w:left="0" w:firstLine="0"/>
            </w:pPr>
            <w:r>
              <w:rPr>
                <w:rFonts w:ascii="Calibri" w:eastAsia="Calibri" w:hAnsi="Calibri" w:cs="Calibri"/>
                <w:b/>
                <w:sz w:val="22"/>
              </w:rPr>
              <w:t>Variable Name</w:t>
            </w:r>
          </w:p>
        </w:tc>
        <w:tc>
          <w:tcPr>
            <w:tcW w:w="1500" w:type="dxa"/>
            <w:tcBorders>
              <w:top w:val="single" w:sz="4" w:space="0" w:color="000000"/>
              <w:left w:val="single" w:sz="4" w:space="0" w:color="000000"/>
              <w:bottom w:val="single" w:sz="4" w:space="0" w:color="000000"/>
              <w:right w:val="single" w:sz="4" w:space="0" w:color="000000"/>
            </w:tcBorders>
          </w:tcPr>
          <w:p w14:paraId="0D225448" w14:textId="77777777" w:rsidR="00F832DB" w:rsidRDefault="00000000">
            <w:pPr>
              <w:spacing w:after="0" w:line="259" w:lineRule="auto"/>
              <w:ind w:left="0" w:firstLine="0"/>
            </w:pPr>
            <w:r>
              <w:rPr>
                <w:rFonts w:ascii="Calibri" w:eastAsia="Calibri" w:hAnsi="Calibri" w:cs="Calibri"/>
                <w:b/>
                <w:sz w:val="22"/>
              </w:rPr>
              <w:t>Data type</w:t>
            </w:r>
          </w:p>
        </w:tc>
      </w:tr>
      <w:tr w:rsidR="00F832DB" w14:paraId="4BD4894B" w14:textId="77777777">
        <w:trPr>
          <w:trHeight w:val="314"/>
        </w:trPr>
        <w:tc>
          <w:tcPr>
            <w:tcW w:w="2180" w:type="dxa"/>
            <w:tcBorders>
              <w:top w:val="single" w:sz="4" w:space="0" w:color="000000"/>
              <w:left w:val="single" w:sz="4" w:space="0" w:color="000000"/>
              <w:bottom w:val="single" w:sz="4" w:space="0" w:color="000000"/>
              <w:right w:val="single" w:sz="4" w:space="0" w:color="000000"/>
            </w:tcBorders>
          </w:tcPr>
          <w:p w14:paraId="462A5362" w14:textId="77777777" w:rsidR="00F832DB" w:rsidRDefault="00000000">
            <w:pPr>
              <w:spacing w:after="0" w:line="259" w:lineRule="auto"/>
              <w:ind w:left="0" w:firstLine="0"/>
            </w:pPr>
            <w:r>
              <w:rPr>
                <w:rFonts w:ascii="Calibri" w:eastAsia="Calibri" w:hAnsi="Calibri" w:cs="Calibri"/>
                <w:sz w:val="22"/>
              </w:rPr>
              <w:t>Sex</w:t>
            </w:r>
          </w:p>
        </w:tc>
        <w:tc>
          <w:tcPr>
            <w:tcW w:w="1500" w:type="dxa"/>
            <w:tcBorders>
              <w:top w:val="single" w:sz="4" w:space="0" w:color="000000"/>
              <w:left w:val="single" w:sz="4" w:space="0" w:color="000000"/>
              <w:bottom w:val="single" w:sz="4" w:space="0" w:color="000000"/>
              <w:right w:val="single" w:sz="4" w:space="0" w:color="000000"/>
            </w:tcBorders>
          </w:tcPr>
          <w:p w14:paraId="60CDA234" w14:textId="77777777" w:rsidR="00F832DB" w:rsidRDefault="00000000">
            <w:pPr>
              <w:spacing w:after="0" w:line="259" w:lineRule="auto"/>
              <w:ind w:left="0" w:firstLine="0"/>
            </w:pPr>
            <w:r>
              <w:rPr>
                <w:rFonts w:ascii="Calibri" w:eastAsia="Calibri" w:hAnsi="Calibri" w:cs="Calibri"/>
                <w:sz w:val="22"/>
              </w:rPr>
              <w:t>float64</w:t>
            </w:r>
          </w:p>
        </w:tc>
      </w:tr>
      <w:tr w:rsidR="00F832DB" w14:paraId="5D7EF9D7" w14:textId="77777777">
        <w:trPr>
          <w:trHeight w:val="316"/>
        </w:trPr>
        <w:tc>
          <w:tcPr>
            <w:tcW w:w="2180" w:type="dxa"/>
            <w:tcBorders>
              <w:top w:val="single" w:sz="4" w:space="0" w:color="000000"/>
              <w:left w:val="single" w:sz="4" w:space="0" w:color="000000"/>
              <w:bottom w:val="single" w:sz="4" w:space="0" w:color="000000"/>
              <w:right w:val="single" w:sz="4" w:space="0" w:color="000000"/>
            </w:tcBorders>
          </w:tcPr>
          <w:p w14:paraId="33A3EB5F" w14:textId="77777777" w:rsidR="00F832DB" w:rsidRDefault="00000000">
            <w:pPr>
              <w:spacing w:after="0" w:line="259" w:lineRule="auto"/>
              <w:ind w:left="0" w:firstLine="0"/>
            </w:pPr>
            <w:r>
              <w:rPr>
                <w:rFonts w:ascii="Calibri" w:eastAsia="Calibri" w:hAnsi="Calibri" w:cs="Calibri"/>
                <w:sz w:val="22"/>
              </w:rPr>
              <w:t>Age</w:t>
            </w:r>
          </w:p>
        </w:tc>
        <w:tc>
          <w:tcPr>
            <w:tcW w:w="1500" w:type="dxa"/>
            <w:tcBorders>
              <w:top w:val="single" w:sz="4" w:space="0" w:color="000000"/>
              <w:left w:val="single" w:sz="4" w:space="0" w:color="000000"/>
              <w:bottom w:val="single" w:sz="4" w:space="0" w:color="000000"/>
              <w:right w:val="single" w:sz="4" w:space="0" w:color="000000"/>
            </w:tcBorders>
          </w:tcPr>
          <w:p w14:paraId="32896F48" w14:textId="77777777" w:rsidR="00F832DB" w:rsidRDefault="00000000">
            <w:pPr>
              <w:spacing w:after="0" w:line="259" w:lineRule="auto"/>
              <w:ind w:left="0" w:firstLine="0"/>
            </w:pPr>
            <w:r>
              <w:rPr>
                <w:rFonts w:ascii="Calibri" w:eastAsia="Calibri" w:hAnsi="Calibri" w:cs="Calibri"/>
                <w:sz w:val="22"/>
              </w:rPr>
              <w:t>float64</w:t>
            </w:r>
          </w:p>
        </w:tc>
      </w:tr>
      <w:tr w:rsidR="00F832DB" w14:paraId="60202E5C" w14:textId="77777777">
        <w:trPr>
          <w:trHeight w:val="314"/>
        </w:trPr>
        <w:tc>
          <w:tcPr>
            <w:tcW w:w="2180" w:type="dxa"/>
            <w:tcBorders>
              <w:top w:val="single" w:sz="4" w:space="0" w:color="000000"/>
              <w:left w:val="single" w:sz="4" w:space="0" w:color="000000"/>
              <w:bottom w:val="single" w:sz="4" w:space="0" w:color="000000"/>
              <w:right w:val="single" w:sz="4" w:space="0" w:color="000000"/>
            </w:tcBorders>
          </w:tcPr>
          <w:p w14:paraId="6B43A164" w14:textId="77777777" w:rsidR="00F832DB" w:rsidRDefault="00000000">
            <w:pPr>
              <w:spacing w:after="0" w:line="259" w:lineRule="auto"/>
              <w:ind w:left="0" w:firstLine="0"/>
            </w:pPr>
            <w:proofErr w:type="spellStart"/>
            <w:r>
              <w:rPr>
                <w:rFonts w:ascii="Calibri" w:eastAsia="Calibri" w:hAnsi="Calibri" w:cs="Calibri"/>
                <w:sz w:val="22"/>
              </w:rPr>
              <w:lastRenderedPageBreak/>
              <w:t>Number_children</w:t>
            </w:r>
            <w:proofErr w:type="spellEnd"/>
          </w:p>
        </w:tc>
        <w:tc>
          <w:tcPr>
            <w:tcW w:w="1500" w:type="dxa"/>
            <w:tcBorders>
              <w:top w:val="single" w:sz="4" w:space="0" w:color="000000"/>
              <w:left w:val="single" w:sz="4" w:space="0" w:color="000000"/>
              <w:bottom w:val="single" w:sz="4" w:space="0" w:color="000000"/>
              <w:right w:val="single" w:sz="4" w:space="0" w:color="000000"/>
            </w:tcBorders>
          </w:tcPr>
          <w:p w14:paraId="1C9375F0" w14:textId="77777777" w:rsidR="00F832DB" w:rsidRDefault="00000000">
            <w:pPr>
              <w:spacing w:after="0" w:line="259" w:lineRule="auto"/>
              <w:ind w:left="0" w:firstLine="0"/>
            </w:pPr>
            <w:r>
              <w:rPr>
                <w:rFonts w:ascii="Calibri" w:eastAsia="Calibri" w:hAnsi="Calibri" w:cs="Calibri"/>
                <w:sz w:val="22"/>
              </w:rPr>
              <w:t>float64</w:t>
            </w:r>
          </w:p>
        </w:tc>
      </w:tr>
      <w:tr w:rsidR="00F832DB" w14:paraId="44C42D38" w14:textId="77777777">
        <w:trPr>
          <w:trHeight w:val="316"/>
        </w:trPr>
        <w:tc>
          <w:tcPr>
            <w:tcW w:w="2180" w:type="dxa"/>
            <w:tcBorders>
              <w:top w:val="single" w:sz="4" w:space="0" w:color="000000"/>
              <w:left w:val="single" w:sz="4" w:space="0" w:color="000000"/>
              <w:bottom w:val="single" w:sz="4" w:space="0" w:color="000000"/>
              <w:right w:val="single" w:sz="4" w:space="0" w:color="000000"/>
            </w:tcBorders>
          </w:tcPr>
          <w:p w14:paraId="4D9F65C6" w14:textId="77777777" w:rsidR="00F832DB" w:rsidRDefault="00000000">
            <w:pPr>
              <w:spacing w:after="0" w:line="259" w:lineRule="auto"/>
              <w:ind w:left="0" w:firstLine="0"/>
            </w:pPr>
            <w:r>
              <w:rPr>
                <w:rFonts w:ascii="Calibri" w:eastAsia="Calibri" w:hAnsi="Calibri" w:cs="Calibri"/>
                <w:sz w:val="22"/>
              </w:rPr>
              <w:t>Education level</w:t>
            </w:r>
          </w:p>
        </w:tc>
        <w:tc>
          <w:tcPr>
            <w:tcW w:w="1500" w:type="dxa"/>
            <w:tcBorders>
              <w:top w:val="single" w:sz="4" w:space="0" w:color="000000"/>
              <w:left w:val="single" w:sz="4" w:space="0" w:color="000000"/>
              <w:bottom w:val="single" w:sz="4" w:space="0" w:color="000000"/>
              <w:right w:val="single" w:sz="4" w:space="0" w:color="000000"/>
            </w:tcBorders>
          </w:tcPr>
          <w:p w14:paraId="77103B69" w14:textId="77777777" w:rsidR="00F832DB" w:rsidRDefault="00000000">
            <w:pPr>
              <w:spacing w:after="0" w:line="259" w:lineRule="auto"/>
              <w:ind w:left="0" w:firstLine="0"/>
            </w:pPr>
            <w:r>
              <w:rPr>
                <w:rFonts w:ascii="Calibri" w:eastAsia="Calibri" w:hAnsi="Calibri" w:cs="Calibri"/>
                <w:sz w:val="22"/>
              </w:rPr>
              <w:t>float64</w:t>
            </w:r>
          </w:p>
        </w:tc>
      </w:tr>
      <w:tr w:rsidR="00F832DB" w14:paraId="28AE7169" w14:textId="77777777">
        <w:trPr>
          <w:trHeight w:val="314"/>
        </w:trPr>
        <w:tc>
          <w:tcPr>
            <w:tcW w:w="2180" w:type="dxa"/>
            <w:tcBorders>
              <w:top w:val="single" w:sz="4" w:space="0" w:color="000000"/>
              <w:left w:val="single" w:sz="4" w:space="0" w:color="000000"/>
              <w:bottom w:val="single" w:sz="4" w:space="0" w:color="000000"/>
              <w:right w:val="single" w:sz="4" w:space="0" w:color="000000"/>
            </w:tcBorders>
          </w:tcPr>
          <w:p w14:paraId="3507A3C6" w14:textId="77777777" w:rsidR="00F832DB" w:rsidRDefault="00000000">
            <w:pPr>
              <w:spacing w:after="0" w:line="259" w:lineRule="auto"/>
              <w:ind w:left="0" w:firstLine="0"/>
            </w:pPr>
            <w:r>
              <w:rPr>
                <w:rFonts w:ascii="Calibri" w:eastAsia="Calibri" w:hAnsi="Calibri" w:cs="Calibri"/>
                <w:sz w:val="22"/>
              </w:rPr>
              <w:t>Total Members</w:t>
            </w:r>
          </w:p>
        </w:tc>
        <w:tc>
          <w:tcPr>
            <w:tcW w:w="1500" w:type="dxa"/>
            <w:tcBorders>
              <w:top w:val="single" w:sz="4" w:space="0" w:color="000000"/>
              <w:left w:val="single" w:sz="4" w:space="0" w:color="000000"/>
              <w:bottom w:val="single" w:sz="4" w:space="0" w:color="000000"/>
              <w:right w:val="single" w:sz="4" w:space="0" w:color="000000"/>
            </w:tcBorders>
          </w:tcPr>
          <w:p w14:paraId="0122A206" w14:textId="77777777" w:rsidR="00F832DB" w:rsidRDefault="00000000">
            <w:pPr>
              <w:spacing w:after="0" w:line="259" w:lineRule="auto"/>
              <w:ind w:left="0" w:firstLine="0"/>
            </w:pPr>
            <w:r>
              <w:rPr>
                <w:rFonts w:ascii="Calibri" w:eastAsia="Calibri" w:hAnsi="Calibri" w:cs="Calibri"/>
                <w:sz w:val="22"/>
              </w:rPr>
              <w:t>float64</w:t>
            </w:r>
          </w:p>
        </w:tc>
      </w:tr>
      <w:tr w:rsidR="00F832DB" w14:paraId="3E3093FC" w14:textId="77777777">
        <w:trPr>
          <w:trHeight w:val="316"/>
        </w:trPr>
        <w:tc>
          <w:tcPr>
            <w:tcW w:w="2180" w:type="dxa"/>
            <w:tcBorders>
              <w:top w:val="single" w:sz="4" w:space="0" w:color="000000"/>
              <w:left w:val="single" w:sz="4" w:space="0" w:color="000000"/>
              <w:bottom w:val="single" w:sz="4" w:space="0" w:color="000000"/>
              <w:right w:val="single" w:sz="4" w:space="0" w:color="000000"/>
            </w:tcBorders>
          </w:tcPr>
          <w:p w14:paraId="47418995" w14:textId="77777777" w:rsidR="00F832DB" w:rsidRDefault="00000000">
            <w:pPr>
              <w:spacing w:after="0" w:line="259" w:lineRule="auto"/>
              <w:ind w:left="0" w:firstLine="0"/>
            </w:pPr>
            <w:r>
              <w:rPr>
                <w:rFonts w:ascii="Calibri" w:eastAsia="Calibri" w:hAnsi="Calibri" w:cs="Calibri"/>
                <w:sz w:val="22"/>
              </w:rPr>
              <w:t>Incoming business</w:t>
            </w:r>
          </w:p>
        </w:tc>
        <w:tc>
          <w:tcPr>
            <w:tcW w:w="1500" w:type="dxa"/>
            <w:tcBorders>
              <w:top w:val="single" w:sz="4" w:space="0" w:color="000000"/>
              <w:left w:val="single" w:sz="4" w:space="0" w:color="000000"/>
              <w:bottom w:val="single" w:sz="4" w:space="0" w:color="000000"/>
              <w:right w:val="single" w:sz="4" w:space="0" w:color="000000"/>
            </w:tcBorders>
          </w:tcPr>
          <w:p w14:paraId="38480690" w14:textId="77777777" w:rsidR="00F832DB" w:rsidRDefault="00000000">
            <w:pPr>
              <w:spacing w:after="0" w:line="259" w:lineRule="auto"/>
              <w:ind w:left="0" w:firstLine="0"/>
            </w:pPr>
            <w:r>
              <w:rPr>
                <w:rFonts w:ascii="Calibri" w:eastAsia="Calibri" w:hAnsi="Calibri" w:cs="Calibri"/>
                <w:sz w:val="22"/>
              </w:rPr>
              <w:t>float64</w:t>
            </w:r>
          </w:p>
        </w:tc>
      </w:tr>
      <w:tr w:rsidR="00F832DB" w14:paraId="27C59A43" w14:textId="77777777">
        <w:trPr>
          <w:trHeight w:val="314"/>
        </w:trPr>
        <w:tc>
          <w:tcPr>
            <w:tcW w:w="2180" w:type="dxa"/>
            <w:tcBorders>
              <w:top w:val="single" w:sz="4" w:space="0" w:color="000000"/>
              <w:left w:val="single" w:sz="4" w:space="0" w:color="000000"/>
              <w:bottom w:val="single" w:sz="4" w:space="0" w:color="000000"/>
              <w:right w:val="single" w:sz="4" w:space="0" w:color="000000"/>
            </w:tcBorders>
          </w:tcPr>
          <w:p w14:paraId="68AA03EF" w14:textId="77777777" w:rsidR="00F832DB" w:rsidRDefault="00000000">
            <w:pPr>
              <w:spacing w:after="0" w:line="259" w:lineRule="auto"/>
              <w:ind w:left="0" w:firstLine="0"/>
            </w:pPr>
            <w:r>
              <w:rPr>
                <w:rFonts w:ascii="Calibri" w:eastAsia="Calibri" w:hAnsi="Calibri" w:cs="Calibri"/>
                <w:sz w:val="22"/>
              </w:rPr>
              <w:t>incoming agricultural</w:t>
            </w:r>
          </w:p>
        </w:tc>
        <w:tc>
          <w:tcPr>
            <w:tcW w:w="1500" w:type="dxa"/>
            <w:tcBorders>
              <w:top w:val="single" w:sz="4" w:space="0" w:color="000000"/>
              <w:left w:val="single" w:sz="4" w:space="0" w:color="000000"/>
              <w:bottom w:val="single" w:sz="4" w:space="0" w:color="000000"/>
              <w:right w:val="single" w:sz="4" w:space="0" w:color="000000"/>
            </w:tcBorders>
          </w:tcPr>
          <w:p w14:paraId="5D65DC69" w14:textId="77777777" w:rsidR="00F832DB" w:rsidRDefault="00000000">
            <w:pPr>
              <w:spacing w:after="0" w:line="259" w:lineRule="auto"/>
              <w:ind w:left="0" w:firstLine="0"/>
            </w:pPr>
            <w:r>
              <w:rPr>
                <w:rFonts w:ascii="Calibri" w:eastAsia="Calibri" w:hAnsi="Calibri" w:cs="Calibri"/>
                <w:sz w:val="22"/>
              </w:rPr>
              <w:t>float64</w:t>
            </w:r>
          </w:p>
        </w:tc>
      </w:tr>
      <w:tr w:rsidR="00F832DB" w14:paraId="09DF2739" w14:textId="77777777">
        <w:trPr>
          <w:trHeight w:val="316"/>
        </w:trPr>
        <w:tc>
          <w:tcPr>
            <w:tcW w:w="2180" w:type="dxa"/>
            <w:tcBorders>
              <w:top w:val="single" w:sz="4" w:space="0" w:color="000000"/>
              <w:left w:val="single" w:sz="4" w:space="0" w:color="000000"/>
              <w:bottom w:val="single" w:sz="4" w:space="0" w:color="000000"/>
              <w:right w:val="single" w:sz="4" w:space="0" w:color="000000"/>
            </w:tcBorders>
          </w:tcPr>
          <w:p w14:paraId="62BBC851" w14:textId="77777777" w:rsidR="00F832DB" w:rsidRDefault="00000000">
            <w:pPr>
              <w:spacing w:after="0" w:line="259" w:lineRule="auto"/>
              <w:ind w:left="0" w:firstLine="0"/>
            </w:pPr>
            <w:r>
              <w:rPr>
                <w:rFonts w:ascii="Calibri" w:eastAsia="Calibri" w:hAnsi="Calibri" w:cs="Calibri"/>
                <w:sz w:val="22"/>
              </w:rPr>
              <w:t>lasting investment</w:t>
            </w:r>
          </w:p>
        </w:tc>
        <w:tc>
          <w:tcPr>
            <w:tcW w:w="1500" w:type="dxa"/>
            <w:tcBorders>
              <w:top w:val="single" w:sz="4" w:space="0" w:color="000000"/>
              <w:left w:val="single" w:sz="4" w:space="0" w:color="000000"/>
              <w:bottom w:val="single" w:sz="4" w:space="0" w:color="000000"/>
              <w:right w:val="single" w:sz="4" w:space="0" w:color="000000"/>
            </w:tcBorders>
          </w:tcPr>
          <w:p w14:paraId="5900AC4F" w14:textId="77777777" w:rsidR="00F832DB" w:rsidRDefault="00000000">
            <w:pPr>
              <w:spacing w:after="0" w:line="259" w:lineRule="auto"/>
              <w:ind w:left="0" w:firstLine="0"/>
            </w:pPr>
            <w:r>
              <w:rPr>
                <w:rFonts w:ascii="Calibri" w:eastAsia="Calibri" w:hAnsi="Calibri" w:cs="Calibri"/>
                <w:sz w:val="22"/>
              </w:rPr>
              <w:t>float64</w:t>
            </w:r>
          </w:p>
        </w:tc>
      </w:tr>
      <w:tr w:rsidR="00F832DB" w14:paraId="25E8ABE7" w14:textId="77777777">
        <w:trPr>
          <w:trHeight w:val="314"/>
        </w:trPr>
        <w:tc>
          <w:tcPr>
            <w:tcW w:w="2180" w:type="dxa"/>
            <w:tcBorders>
              <w:top w:val="single" w:sz="4" w:space="0" w:color="000000"/>
              <w:left w:val="single" w:sz="4" w:space="0" w:color="000000"/>
              <w:bottom w:val="single" w:sz="4" w:space="0" w:color="000000"/>
              <w:right w:val="single" w:sz="4" w:space="0" w:color="000000"/>
            </w:tcBorders>
          </w:tcPr>
          <w:p w14:paraId="50F064FC" w14:textId="77777777" w:rsidR="00F832DB" w:rsidRDefault="00000000">
            <w:pPr>
              <w:spacing w:after="0" w:line="259" w:lineRule="auto"/>
              <w:ind w:left="0" w:firstLine="0"/>
            </w:pPr>
            <w:r>
              <w:rPr>
                <w:rFonts w:ascii="Calibri" w:eastAsia="Calibri" w:hAnsi="Calibri" w:cs="Calibri"/>
                <w:sz w:val="22"/>
              </w:rPr>
              <w:t>no lasting investment</w:t>
            </w:r>
          </w:p>
        </w:tc>
        <w:tc>
          <w:tcPr>
            <w:tcW w:w="1500" w:type="dxa"/>
            <w:tcBorders>
              <w:top w:val="single" w:sz="4" w:space="0" w:color="000000"/>
              <w:left w:val="single" w:sz="4" w:space="0" w:color="000000"/>
              <w:bottom w:val="single" w:sz="4" w:space="0" w:color="000000"/>
              <w:right w:val="single" w:sz="4" w:space="0" w:color="000000"/>
            </w:tcBorders>
          </w:tcPr>
          <w:p w14:paraId="315F08FD" w14:textId="77777777" w:rsidR="00F832DB" w:rsidRDefault="00000000">
            <w:pPr>
              <w:spacing w:after="0" w:line="259" w:lineRule="auto"/>
              <w:ind w:left="0" w:firstLine="0"/>
            </w:pPr>
            <w:r>
              <w:rPr>
                <w:rFonts w:ascii="Calibri" w:eastAsia="Calibri" w:hAnsi="Calibri" w:cs="Calibri"/>
                <w:sz w:val="22"/>
              </w:rPr>
              <w:t>float64</w:t>
            </w:r>
          </w:p>
        </w:tc>
      </w:tr>
    </w:tbl>
    <w:p w14:paraId="6A177629" w14:textId="77777777" w:rsidR="00F832DB" w:rsidRDefault="00000000">
      <w:pPr>
        <w:pStyle w:val="Heading1"/>
        <w:ind w:left="-5"/>
      </w:pPr>
      <w:r>
        <w:t>Feature Importance</w:t>
      </w:r>
    </w:p>
    <w:p w14:paraId="211CFA68" w14:textId="77777777" w:rsidR="00F832DB" w:rsidRDefault="00000000">
      <w:pPr>
        <w:spacing w:after="549"/>
        <w:ind w:left="-15"/>
      </w:pPr>
      <w:r>
        <w:t xml:space="preserve">Feature importance is frequently employed in machine learning to ascertain the individual contributions or levels of significance of features (also known as variables or attributes) within a prediction model. Understanding the features that exert the most influence on the predictions made by the model is beneficial. Age, education level, number of children, no lasting investment, and farm expenses are the top 5 (see </w:t>
      </w:r>
      <w:r>
        <w:rPr>
          <w:b/>
        </w:rPr>
        <w:t>Appendix A</w:t>
      </w:r>
      <w:r>
        <w:t xml:space="preserve">) most important features in predicting depression. </w:t>
      </w:r>
    </w:p>
    <w:p w14:paraId="6FBF36C1" w14:textId="77777777" w:rsidR="00F832DB" w:rsidRDefault="00000000">
      <w:pPr>
        <w:pStyle w:val="Heading1"/>
        <w:ind w:left="-5"/>
      </w:pPr>
      <w:r>
        <w:t>Model Evaluation</w:t>
      </w:r>
    </w:p>
    <w:p w14:paraId="15A47530" w14:textId="77777777" w:rsidR="00F832DB" w:rsidRDefault="00000000">
      <w:pPr>
        <w:ind w:left="-15"/>
      </w:pPr>
      <w:proofErr w:type="gramStart"/>
      <w:r>
        <w:t>In order to</w:t>
      </w:r>
      <w:proofErr w:type="gramEnd"/>
      <w:r>
        <w:t xml:space="preserve"> appropriately evaluate the performance of our models, the dataset was divided into two distinct subsets: a training set and a testing set. The training set was utilized to train the model, while the testing set was set aside to evaluate its performance on data that had not been previously encountered (</w:t>
      </w:r>
      <w:proofErr w:type="spellStart"/>
      <w:r>
        <w:rPr>
          <w:color w:val="222222"/>
        </w:rPr>
        <w:t>Vrigazova</w:t>
      </w:r>
      <w:proofErr w:type="spellEnd"/>
      <w:r>
        <w:rPr>
          <w:color w:val="222222"/>
        </w:rPr>
        <w:t>, 2021)</w:t>
      </w:r>
      <w:r>
        <w:t>. This methodology enables us to assess the model's capacity to extrapolate to novel instances.</w:t>
      </w:r>
    </w:p>
    <w:p w14:paraId="61307BA4" w14:textId="77777777" w:rsidR="00F832DB" w:rsidRDefault="00000000">
      <w:pPr>
        <w:ind w:left="-15"/>
      </w:pPr>
      <w:r>
        <w:t>Performance metrics are quantitative measures used to evaluate and assess the performance of a system, process, or individual. These metrics provide objective data. The models were assessed using a variety of performance indicators, which encompassed:</w:t>
      </w:r>
    </w:p>
    <w:p w14:paraId="1C042E2D" w14:textId="77777777" w:rsidR="00F832DB" w:rsidRDefault="00000000">
      <w:pPr>
        <w:numPr>
          <w:ilvl w:val="0"/>
          <w:numId w:val="2"/>
        </w:numPr>
      </w:pPr>
      <w:r>
        <w:lastRenderedPageBreak/>
        <w:t>Accuracy refers to measuring accurately anticipated cases about the total number of cases.</w:t>
      </w:r>
    </w:p>
    <w:p w14:paraId="676C47E4" w14:textId="77777777" w:rsidR="00F832DB" w:rsidRDefault="00000000">
      <w:pPr>
        <w:numPr>
          <w:ilvl w:val="0"/>
          <w:numId w:val="2"/>
        </w:numPr>
      </w:pPr>
      <w:r>
        <w:t>Precision refers to the capacity to categorize instances as positive examples accurately.</w:t>
      </w:r>
    </w:p>
    <w:p w14:paraId="400EE3F9" w14:textId="77777777" w:rsidR="00F832DB" w:rsidRDefault="00000000">
      <w:pPr>
        <w:numPr>
          <w:ilvl w:val="0"/>
          <w:numId w:val="2"/>
        </w:numPr>
      </w:pPr>
      <w:r>
        <w:t>Recall refers to the cognitive capacity to accurately identify and retrieve all pertinent cases or instances relevant to a certain context or situation.</w:t>
      </w:r>
    </w:p>
    <w:p w14:paraId="164CA1C0" w14:textId="77777777" w:rsidR="00F832DB" w:rsidRDefault="00000000">
      <w:pPr>
        <w:numPr>
          <w:ilvl w:val="0"/>
          <w:numId w:val="2"/>
        </w:numPr>
      </w:pPr>
      <w:r>
        <w:t>The F1-score is a metric that quantifies the balance between precision and recall by calculating their harmonic mean.</w:t>
      </w:r>
    </w:p>
    <w:p w14:paraId="14E5F182" w14:textId="77777777" w:rsidR="00F832DB" w:rsidRDefault="00000000">
      <w:pPr>
        <w:ind w:left="-15"/>
      </w:pPr>
      <w:r>
        <w:t>The metrics thoroughly evaluate the models' predictive capacities, allowing us to make educated judgments regarding their appropriateness for our depression prediction task.</w:t>
      </w:r>
    </w:p>
    <w:p w14:paraId="546EC8E4" w14:textId="77777777" w:rsidR="00F832DB" w:rsidRDefault="00000000">
      <w:pPr>
        <w:pStyle w:val="Heading1"/>
        <w:ind w:left="20"/>
        <w:jc w:val="center"/>
      </w:pPr>
      <w:r>
        <w:t>Analysis</w:t>
      </w:r>
    </w:p>
    <w:p w14:paraId="391DA34D" w14:textId="77777777" w:rsidR="00F832DB" w:rsidRDefault="00000000">
      <w:pPr>
        <w:pStyle w:val="Heading2"/>
        <w:ind w:left="370"/>
      </w:pPr>
      <w:r>
        <w:t>a) Descriptive statistics</w:t>
      </w:r>
    </w:p>
    <w:p w14:paraId="410E9DF5" w14:textId="77777777" w:rsidR="00F832DB" w:rsidRDefault="00000000">
      <w:pPr>
        <w:spacing w:after="193" w:line="259" w:lineRule="auto"/>
        <w:ind w:left="-2" w:right="-305" w:firstLine="0"/>
      </w:pPr>
      <w:r>
        <w:rPr>
          <w:noProof/>
        </w:rPr>
        <w:drawing>
          <wp:inline distT="0" distB="0" distL="0" distR="0" wp14:anchorId="46744BE2" wp14:editId="76900519">
            <wp:extent cx="6134100" cy="2480310"/>
            <wp:effectExtent l="0" t="0" r="0" b="0"/>
            <wp:docPr id="1947" name="Picture 1947"/>
            <wp:cNvGraphicFramePr/>
            <a:graphic xmlns:a="http://schemas.openxmlformats.org/drawingml/2006/main">
              <a:graphicData uri="http://schemas.openxmlformats.org/drawingml/2006/picture">
                <pic:pic xmlns:pic="http://schemas.openxmlformats.org/drawingml/2006/picture">
                  <pic:nvPicPr>
                    <pic:cNvPr id="1947" name="Picture 1947"/>
                    <pic:cNvPicPr/>
                  </pic:nvPicPr>
                  <pic:blipFill>
                    <a:blip r:embed="rId5"/>
                    <a:stretch>
                      <a:fillRect/>
                    </a:stretch>
                  </pic:blipFill>
                  <pic:spPr>
                    <a:xfrm>
                      <a:off x="0" y="0"/>
                      <a:ext cx="6134100" cy="2480310"/>
                    </a:xfrm>
                    <a:prstGeom prst="rect">
                      <a:avLst/>
                    </a:prstGeom>
                  </pic:spPr>
                </pic:pic>
              </a:graphicData>
            </a:graphic>
          </wp:inline>
        </w:drawing>
      </w:r>
    </w:p>
    <w:p w14:paraId="68CEA9CD" w14:textId="77777777" w:rsidR="00F832DB" w:rsidRDefault="00000000">
      <w:pPr>
        <w:ind w:left="-15"/>
      </w:pPr>
      <w:r>
        <w:t>The table above summarizes descriptive statistics, including mean, standard deviation, minimum, and maximum of all the numeric variables.</w:t>
      </w:r>
    </w:p>
    <w:p w14:paraId="5B550998" w14:textId="77777777" w:rsidR="00F832DB" w:rsidRDefault="00000000">
      <w:pPr>
        <w:pStyle w:val="Heading2"/>
        <w:ind w:left="370"/>
      </w:pPr>
      <w:r>
        <w:lastRenderedPageBreak/>
        <w:t>b) Correlation Analysis</w:t>
      </w:r>
    </w:p>
    <w:p w14:paraId="685DEA2D" w14:textId="77777777" w:rsidR="00F832DB" w:rsidRDefault="00000000">
      <w:pPr>
        <w:spacing w:after="0" w:line="259" w:lineRule="auto"/>
        <w:ind w:left="718" w:firstLine="0"/>
      </w:pPr>
      <w:r>
        <w:rPr>
          <w:noProof/>
        </w:rPr>
        <w:drawing>
          <wp:inline distT="0" distB="0" distL="0" distR="0" wp14:anchorId="0E2094C9" wp14:editId="12F88A83">
            <wp:extent cx="4415790" cy="4144010"/>
            <wp:effectExtent l="0" t="0" r="0" b="0"/>
            <wp:docPr id="1953" name="Picture 1953" descr="C:\Users\esthe\Downloads\cor anal.png"/>
            <wp:cNvGraphicFramePr/>
            <a:graphic xmlns:a="http://schemas.openxmlformats.org/drawingml/2006/main">
              <a:graphicData uri="http://schemas.openxmlformats.org/drawingml/2006/picture">
                <pic:pic xmlns:pic="http://schemas.openxmlformats.org/drawingml/2006/picture">
                  <pic:nvPicPr>
                    <pic:cNvPr id="1953" name="Picture 1953"/>
                    <pic:cNvPicPr/>
                  </pic:nvPicPr>
                  <pic:blipFill>
                    <a:blip r:embed="rId6"/>
                    <a:stretch>
                      <a:fillRect/>
                    </a:stretch>
                  </pic:blipFill>
                  <pic:spPr>
                    <a:xfrm>
                      <a:off x="0" y="0"/>
                      <a:ext cx="4415790" cy="4144010"/>
                    </a:xfrm>
                    <a:prstGeom prst="rect">
                      <a:avLst/>
                    </a:prstGeom>
                  </pic:spPr>
                </pic:pic>
              </a:graphicData>
            </a:graphic>
          </wp:inline>
        </w:drawing>
      </w:r>
    </w:p>
    <w:p w14:paraId="75EDB801" w14:textId="77777777" w:rsidR="00F832DB" w:rsidRDefault="00000000">
      <w:pPr>
        <w:spacing w:after="0" w:line="476" w:lineRule="auto"/>
        <w:ind w:left="0" w:right="13" w:firstLine="720"/>
        <w:jc w:val="both"/>
      </w:pPr>
      <w:r>
        <w:t xml:space="preserve">As age increases, living expenses decrease modestly (-0.05). Age is weakly negatively correlated with </w:t>
      </w:r>
      <w:proofErr w:type="spellStart"/>
      <w:r>
        <w:t>no_lasting_investment</w:t>
      </w:r>
      <w:proofErr w:type="spellEnd"/>
      <w:r>
        <w:t xml:space="preserve"> (-0.027), suggesting older people may have less no-lasting investments.</w:t>
      </w:r>
    </w:p>
    <w:p w14:paraId="3BB901A3" w14:textId="77777777" w:rsidR="00F832DB" w:rsidRDefault="00000000">
      <w:pPr>
        <w:ind w:left="-15"/>
      </w:pPr>
      <w:r>
        <w:t xml:space="preserve">Gained asset has a weak positive association with living expenses (0.074), other expenses (0.017), farm expenses (0.045), </w:t>
      </w:r>
      <w:proofErr w:type="spellStart"/>
      <w:r>
        <w:t>incoming_agricultural</w:t>
      </w:r>
      <w:proofErr w:type="spellEnd"/>
      <w:r>
        <w:t xml:space="preserve"> (0.052), and </w:t>
      </w:r>
      <w:proofErr w:type="spellStart"/>
      <w:r>
        <w:t>no_lasting_investment</w:t>
      </w:r>
      <w:proofErr w:type="spellEnd"/>
      <w:r>
        <w:t xml:space="preserve"> </w:t>
      </w:r>
    </w:p>
    <w:p w14:paraId="4380AD0C" w14:textId="77777777" w:rsidR="00F832DB" w:rsidRDefault="00000000">
      <w:pPr>
        <w:spacing w:after="252" w:line="259" w:lineRule="auto"/>
        <w:ind w:left="-15" w:firstLine="0"/>
      </w:pPr>
      <w:r>
        <w:t>(0.031). This implies that gained assets increase these factors.</w:t>
      </w:r>
    </w:p>
    <w:p w14:paraId="3A7B6F3D" w14:textId="77777777" w:rsidR="00F832DB" w:rsidRDefault="00000000">
      <w:pPr>
        <w:ind w:left="-15"/>
      </w:pPr>
      <w:r>
        <w:t xml:space="preserve">Durable asset has a weak positive association with </w:t>
      </w:r>
      <w:proofErr w:type="spellStart"/>
      <w:r>
        <w:t>lasting_investment</w:t>
      </w:r>
      <w:proofErr w:type="spellEnd"/>
      <w:r>
        <w:t xml:space="preserve"> (0.29), suggesting that families with more durable assets have longer-lasting investments.</w:t>
      </w:r>
    </w:p>
    <w:p w14:paraId="2C6754BF" w14:textId="77777777" w:rsidR="00F832DB" w:rsidRDefault="00000000">
      <w:pPr>
        <w:ind w:left="-15"/>
      </w:pPr>
      <w:r>
        <w:t xml:space="preserve">The weak negative link between save asset and living expenses (-0.0067) suggests that people with more </w:t>
      </w:r>
      <w:proofErr w:type="gramStart"/>
      <w:r>
        <w:t>savings</w:t>
      </w:r>
      <w:proofErr w:type="gramEnd"/>
      <w:r>
        <w:t xml:space="preserve"> may spend less.</w:t>
      </w:r>
    </w:p>
    <w:p w14:paraId="132AF835" w14:textId="77777777" w:rsidR="00F832DB" w:rsidRDefault="00000000">
      <w:pPr>
        <w:ind w:left="-15"/>
      </w:pPr>
      <w:r>
        <w:lastRenderedPageBreak/>
        <w:t xml:space="preserve">Living expenses are slightly positively correlated with farm expenses (0.016) and </w:t>
      </w:r>
      <w:proofErr w:type="spellStart"/>
      <w:r>
        <w:t>no_lasting_investment</w:t>
      </w:r>
      <w:proofErr w:type="spellEnd"/>
      <w:r>
        <w:t xml:space="preserve"> (0.026).</w:t>
      </w:r>
    </w:p>
    <w:p w14:paraId="7280D467" w14:textId="77777777" w:rsidR="00F832DB" w:rsidRDefault="00000000">
      <w:pPr>
        <w:ind w:left="-15"/>
      </w:pPr>
      <w:r>
        <w:t>Other expenses are weakly positively correlated with durable assets (0.06), living expenses (0.05), and farm (0.047) variables. This implies that higher other expenses increase these factors.</w:t>
      </w:r>
    </w:p>
    <w:p w14:paraId="53617ABD" w14:textId="77777777" w:rsidR="00F832DB" w:rsidRDefault="00000000">
      <w:pPr>
        <w:ind w:left="-15"/>
      </w:pPr>
      <w:r>
        <w:t xml:space="preserve">Farm expenses are weakly positively correlated with gained assets (0.045), durable assets (0.046), living expenses (0.016), and </w:t>
      </w:r>
      <w:proofErr w:type="spellStart"/>
      <w:r>
        <w:t>incoming_agricultural</w:t>
      </w:r>
      <w:proofErr w:type="spellEnd"/>
      <w:r>
        <w:t xml:space="preserve"> (0.1). These variables are higher with larger farm expenses.</w:t>
      </w:r>
    </w:p>
    <w:p w14:paraId="5DAE8025" w14:textId="77777777" w:rsidR="00F832DB" w:rsidRDefault="00000000">
      <w:pPr>
        <w:ind w:left="-15"/>
      </w:pPr>
      <w:r>
        <w:t>Incoming agriculture is weakly positively correlated with gained assets (0.052), living expenses (0.085), and farm expenses (0.1). This implies that agricultural revenue increases these factors.</w:t>
      </w:r>
    </w:p>
    <w:p w14:paraId="0A770355" w14:textId="77777777" w:rsidR="00F832DB" w:rsidRDefault="00000000">
      <w:pPr>
        <w:spacing w:after="252" w:line="259" w:lineRule="auto"/>
        <w:ind w:left="134" w:right="71" w:hanging="10"/>
        <w:jc w:val="center"/>
      </w:pPr>
      <w:r>
        <w:t xml:space="preserve">A weak positive correlation between lasting investment and </w:t>
      </w:r>
      <w:proofErr w:type="spellStart"/>
      <w:r>
        <w:t>no_lasting_investment</w:t>
      </w:r>
      <w:proofErr w:type="spellEnd"/>
      <w:r>
        <w:t xml:space="preserve"> </w:t>
      </w:r>
    </w:p>
    <w:p w14:paraId="12C778F9" w14:textId="77777777" w:rsidR="00F832DB" w:rsidRDefault="00000000">
      <w:pPr>
        <w:spacing w:line="259" w:lineRule="auto"/>
        <w:ind w:left="-15" w:firstLine="0"/>
      </w:pPr>
      <w:r>
        <w:t>(0.024) suggests a relationship between these two investment characteristics.</w:t>
      </w:r>
    </w:p>
    <w:p w14:paraId="09789891" w14:textId="77777777" w:rsidR="00F832DB" w:rsidRDefault="00000000">
      <w:pPr>
        <w:spacing w:after="455"/>
        <w:ind w:left="-15"/>
      </w:pPr>
      <w:r>
        <w:t>No lasting investment is weakly positively correlated with gained assets (0.031), save assets (0.025), and farm expenses (0.12). Thus, larger no-lasting investments are linked to higher of these variables.</w:t>
      </w:r>
    </w:p>
    <w:p w14:paraId="72819750" w14:textId="77777777" w:rsidR="00F832DB" w:rsidRDefault="00000000">
      <w:pPr>
        <w:spacing w:after="456" w:line="265" w:lineRule="auto"/>
        <w:ind w:left="370" w:hanging="10"/>
      </w:pPr>
      <w:r>
        <w:rPr>
          <w:b/>
          <w:i/>
        </w:rPr>
        <w:t>c) Exploratory Data Analysis</w:t>
      </w:r>
    </w:p>
    <w:p w14:paraId="7096D172" w14:textId="77777777" w:rsidR="00F832DB" w:rsidRDefault="00000000">
      <w:pPr>
        <w:pStyle w:val="Heading2"/>
        <w:spacing w:after="173"/>
        <w:ind w:left="-5"/>
      </w:pPr>
      <w:r>
        <w:lastRenderedPageBreak/>
        <w:t>Figure 1: Distribution of Depression</w:t>
      </w:r>
    </w:p>
    <w:p w14:paraId="64EDE624" w14:textId="77777777" w:rsidR="00F832DB" w:rsidRDefault="00000000">
      <w:pPr>
        <w:spacing w:after="192" w:line="259" w:lineRule="auto"/>
        <w:ind w:left="718" w:firstLine="0"/>
      </w:pPr>
      <w:r>
        <w:rPr>
          <w:noProof/>
        </w:rPr>
        <w:drawing>
          <wp:inline distT="0" distB="0" distL="0" distR="0" wp14:anchorId="63E66C80" wp14:editId="19DD4B16">
            <wp:extent cx="4124325" cy="2900045"/>
            <wp:effectExtent l="0" t="0" r="0" b="0"/>
            <wp:docPr id="2000" name="Picture 2000" descr="C:\Users\HP PC\Downloads\depression.png"/>
            <wp:cNvGraphicFramePr/>
            <a:graphic xmlns:a="http://schemas.openxmlformats.org/drawingml/2006/main">
              <a:graphicData uri="http://schemas.openxmlformats.org/drawingml/2006/picture">
                <pic:pic xmlns:pic="http://schemas.openxmlformats.org/drawingml/2006/picture">
                  <pic:nvPicPr>
                    <pic:cNvPr id="2000" name="Picture 2000"/>
                    <pic:cNvPicPr/>
                  </pic:nvPicPr>
                  <pic:blipFill>
                    <a:blip r:embed="rId7"/>
                    <a:stretch>
                      <a:fillRect/>
                    </a:stretch>
                  </pic:blipFill>
                  <pic:spPr>
                    <a:xfrm>
                      <a:off x="0" y="0"/>
                      <a:ext cx="4124325" cy="2900045"/>
                    </a:xfrm>
                    <a:prstGeom prst="rect">
                      <a:avLst/>
                    </a:prstGeom>
                  </pic:spPr>
                </pic:pic>
              </a:graphicData>
            </a:graphic>
          </wp:inline>
        </w:drawing>
      </w:r>
    </w:p>
    <w:p w14:paraId="15A2EA4B" w14:textId="77777777" w:rsidR="00F832DB" w:rsidRDefault="00000000">
      <w:pPr>
        <w:spacing w:line="357" w:lineRule="auto"/>
        <w:ind w:left="-15"/>
      </w:pPr>
      <w:r>
        <w:t>The distribution of individuals who are not depressed is greater than those who are depressed.</w:t>
      </w:r>
    </w:p>
    <w:p w14:paraId="2602F259" w14:textId="77777777" w:rsidR="00F832DB" w:rsidRDefault="00000000">
      <w:pPr>
        <w:pStyle w:val="Heading2"/>
        <w:ind w:left="-5"/>
      </w:pPr>
      <w:r>
        <w:t>Figure 2:</w:t>
      </w:r>
      <w:r>
        <w:rPr>
          <w:rFonts w:ascii="Calibri" w:eastAsia="Calibri" w:hAnsi="Calibri" w:cs="Calibri"/>
          <w:b w:val="0"/>
          <w:i w:val="0"/>
          <w:sz w:val="22"/>
        </w:rPr>
        <w:t xml:space="preserve"> </w:t>
      </w:r>
      <w:r>
        <w:t>Distribution of depression and marital status</w:t>
      </w:r>
    </w:p>
    <w:p w14:paraId="5A181586" w14:textId="77777777" w:rsidR="00F832DB" w:rsidRDefault="00000000">
      <w:pPr>
        <w:spacing w:after="192" w:line="259" w:lineRule="auto"/>
        <w:ind w:left="718" w:firstLine="0"/>
      </w:pPr>
      <w:r>
        <w:rPr>
          <w:noProof/>
        </w:rPr>
        <w:drawing>
          <wp:inline distT="0" distB="0" distL="0" distR="0" wp14:anchorId="599643A3" wp14:editId="74ADAA57">
            <wp:extent cx="3908425" cy="2790825"/>
            <wp:effectExtent l="0" t="0" r="0" b="0"/>
            <wp:docPr id="2009" name="Picture 2009" descr="C:\Users\HP PC\Downloads\depression and mari.png"/>
            <wp:cNvGraphicFramePr/>
            <a:graphic xmlns:a="http://schemas.openxmlformats.org/drawingml/2006/main">
              <a:graphicData uri="http://schemas.openxmlformats.org/drawingml/2006/picture">
                <pic:pic xmlns:pic="http://schemas.openxmlformats.org/drawingml/2006/picture">
                  <pic:nvPicPr>
                    <pic:cNvPr id="2009" name="Picture 2009"/>
                    <pic:cNvPicPr/>
                  </pic:nvPicPr>
                  <pic:blipFill>
                    <a:blip r:embed="rId8"/>
                    <a:stretch>
                      <a:fillRect/>
                    </a:stretch>
                  </pic:blipFill>
                  <pic:spPr>
                    <a:xfrm>
                      <a:off x="0" y="0"/>
                      <a:ext cx="3908425" cy="2790825"/>
                    </a:xfrm>
                    <a:prstGeom prst="rect">
                      <a:avLst/>
                    </a:prstGeom>
                  </pic:spPr>
                </pic:pic>
              </a:graphicData>
            </a:graphic>
          </wp:inline>
        </w:drawing>
      </w:r>
    </w:p>
    <w:p w14:paraId="68FEA3AC" w14:textId="77777777" w:rsidR="00F832DB" w:rsidRDefault="00000000">
      <w:pPr>
        <w:ind w:left="-15"/>
      </w:pPr>
      <w:r>
        <w:t>The distribution of individuals who are not depressed is greater than those who are depressed for both individuals who are married and not married.</w:t>
      </w:r>
    </w:p>
    <w:p w14:paraId="0BD9F034" w14:textId="77777777" w:rsidR="00F832DB" w:rsidRDefault="00000000">
      <w:pPr>
        <w:pStyle w:val="Heading2"/>
        <w:ind w:left="-5"/>
      </w:pPr>
      <w:r>
        <w:lastRenderedPageBreak/>
        <w:t>Figure 3:</w:t>
      </w:r>
      <w:r>
        <w:rPr>
          <w:rFonts w:ascii="Calibri" w:eastAsia="Calibri" w:hAnsi="Calibri" w:cs="Calibri"/>
          <w:b w:val="0"/>
          <w:i w:val="0"/>
          <w:sz w:val="22"/>
        </w:rPr>
        <w:t xml:space="preserve"> </w:t>
      </w:r>
      <w:r>
        <w:t>Distribution of depression and education level</w:t>
      </w:r>
    </w:p>
    <w:p w14:paraId="42E0B1E3" w14:textId="77777777" w:rsidR="00F832DB" w:rsidRDefault="00000000">
      <w:pPr>
        <w:spacing w:after="0" w:line="259" w:lineRule="auto"/>
        <w:ind w:left="718" w:firstLine="0"/>
      </w:pPr>
      <w:r>
        <w:rPr>
          <w:noProof/>
        </w:rPr>
        <w:drawing>
          <wp:inline distT="0" distB="0" distL="0" distR="0" wp14:anchorId="456CBB8C" wp14:editId="7763D1EF">
            <wp:extent cx="4057650" cy="3644900"/>
            <wp:effectExtent l="0" t="0" r="0" b="0"/>
            <wp:docPr id="2016" name="Picture 2016" descr="C:\Users\HP PC\Downloads\depression and educ.png"/>
            <wp:cNvGraphicFramePr/>
            <a:graphic xmlns:a="http://schemas.openxmlformats.org/drawingml/2006/main">
              <a:graphicData uri="http://schemas.openxmlformats.org/drawingml/2006/picture">
                <pic:pic xmlns:pic="http://schemas.openxmlformats.org/drawingml/2006/picture">
                  <pic:nvPicPr>
                    <pic:cNvPr id="2016" name="Picture 2016"/>
                    <pic:cNvPicPr/>
                  </pic:nvPicPr>
                  <pic:blipFill>
                    <a:blip r:embed="rId9"/>
                    <a:stretch>
                      <a:fillRect/>
                    </a:stretch>
                  </pic:blipFill>
                  <pic:spPr>
                    <a:xfrm>
                      <a:off x="0" y="0"/>
                      <a:ext cx="4057650" cy="3644900"/>
                    </a:xfrm>
                    <a:prstGeom prst="rect">
                      <a:avLst/>
                    </a:prstGeom>
                  </pic:spPr>
                </pic:pic>
              </a:graphicData>
            </a:graphic>
          </wp:inline>
        </w:drawing>
      </w:r>
    </w:p>
    <w:p w14:paraId="411537BE" w14:textId="77777777" w:rsidR="00F832DB" w:rsidRDefault="00000000">
      <w:pPr>
        <w:spacing w:after="455"/>
        <w:ind w:left="-15"/>
      </w:pPr>
      <w:r>
        <w:t>The distribution of individuals who are not depressed is greater than those who are not depressed for all education levels.</w:t>
      </w:r>
    </w:p>
    <w:p w14:paraId="66084B8A" w14:textId="77777777" w:rsidR="00F832DB" w:rsidRDefault="00000000">
      <w:pPr>
        <w:pStyle w:val="Heading2"/>
        <w:spacing w:after="173"/>
        <w:ind w:left="-5"/>
      </w:pPr>
      <w:r>
        <w:t>Figure 4:</w:t>
      </w:r>
      <w:r>
        <w:rPr>
          <w:rFonts w:ascii="Calibri" w:eastAsia="Calibri" w:hAnsi="Calibri" w:cs="Calibri"/>
          <w:b w:val="0"/>
          <w:i w:val="0"/>
          <w:sz w:val="22"/>
        </w:rPr>
        <w:t xml:space="preserve"> </w:t>
      </w:r>
      <w:r>
        <w:t>Distribution of mean living expenses against depression</w:t>
      </w:r>
    </w:p>
    <w:p w14:paraId="6746CCF7" w14:textId="77777777" w:rsidR="00F832DB" w:rsidRDefault="00000000">
      <w:pPr>
        <w:spacing w:after="192" w:line="259" w:lineRule="auto"/>
        <w:ind w:left="718" w:firstLine="0"/>
      </w:pPr>
      <w:r>
        <w:rPr>
          <w:noProof/>
        </w:rPr>
        <w:drawing>
          <wp:inline distT="0" distB="0" distL="0" distR="0" wp14:anchorId="4B79A320" wp14:editId="1473F2A5">
            <wp:extent cx="3714750" cy="2672715"/>
            <wp:effectExtent l="0" t="0" r="0" b="0"/>
            <wp:docPr id="2025" name="Picture 2025" descr="C:\Users\HP PC\Downloads\depression and life expenses.png"/>
            <wp:cNvGraphicFramePr/>
            <a:graphic xmlns:a="http://schemas.openxmlformats.org/drawingml/2006/main">
              <a:graphicData uri="http://schemas.openxmlformats.org/drawingml/2006/picture">
                <pic:pic xmlns:pic="http://schemas.openxmlformats.org/drawingml/2006/picture">
                  <pic:nvPicPr>
                    <pic:cNvPr id="2025" name="Picture 2025"/>
                    <pic:cNvPicPr/>
                  </pic:nvPicPr>
                  <pic:blipFill>
                    <a:blip r:embed="rId10"/>
                    <a:stretch>
                      <a:fillRect/>
                    </a:stretch>
                  </pic:blipFill>
                  <pic:spPr>
                    <a:xfrm>
                      <a:off x="0" y="0"/>
                      <a:ext cx="3714750" cy="2672715"/>
                    </a:xfrm>
                    <a:prstGeom prst="rect">
                      <a:avLst/>
                    </a:prstGeom>
                  </pic:spPr>
                </pic:pic>
              </a:graphicData>
            </a:graphic>
          </wp:inline>
        </w:drawing>
      </w:r>
    </w:p>
    <w:p w14:paraId="223205C9" w14:textId="77777777" w:rsidR="00F832DB" w:rsidRDefault="00000000">
      <w:pPr>
        <w:spacing w:after="455"/>
        <w:ind w:left="-15"/>
      </w:pPr>
      <w:r>
        <w:lastRenderedPageBreak/>
        <w:t>The mean of living expenses is higher for individuals who are not depressed than those who are depressed.</w:t>
      </w:r>
    </w:p>
    <w:p w14:paraId="7414B2A1" w14:textId="77777777" w:rsidR="00F832DB" w:rsidRDefault="00000000">
      <w:pPr>
        <w:spacing w:after="158" w:line="265" w:lineRule="auto"/>
        <w:ind w:left="370" w:hanging="10"/>
      </w:pPr>
      <w:r>
        <w:rPr>
          <w:b/>
          <w:i/>
        </w:rPr>
        <w:t>d) Model Evaluation</w:t>
      </w:r>
    </w:p>
    <w:p w14:paraId="5915B6AF" w14:textId="77777777" w:rsidR="00F832DB" w:rsidRDefault="00000000">
      <w:pPr>
        <w:pStyle w:val="Heading1"/>
        <w:spacing w:after="0"/>
        <w:ind w:left="-5"/>
      </w:pPr>
      <w:r>
        <w:t>Logistics Regression</w:t>
      </w:r>
    </w:p>
    <w:tbl>
      <w:tblPr>
        <w:tblStyle w:val="TableGrid"/>
        <w:tblW w:w="5360" w:type="dxa"/>
        <w:tblInd w:w="4" w:type="dxa"/>
        <w:tblCellMar>
          <w:top w:w="76" w:type="dxa"/>
          <w:left w:w="0" w:type="dxa"/>
          <w:bottom w:w="0" w:type="dxa"/>
          <w:right w:w="106" w:type="dxa"/>
        </w:tblCellMar>
        <w:tblLook w:val="04A0" w:firstRow="1" w:lastRow="0" w:firstColumn="1" w:lastColumn="0" w:noHBand="0" w:noVBand="1"/>
      </w:tblPr>
      <w:tblGrid>
        <w:gridCol w:w="1678"/>
        <w:gridCol w:w="1573"/>
        <w:gridCol w:w="608"/>
        <w:gridCol w:w="1501"/>
      </w:tblGrid>
      <w:tr w:rsidR="00F832DB" w14:paraId="0A08CEDA" w14:textId="77777777">
        <w:trPr>
          <w:trHeight w:val="316"/>
        </w:trPr>
        <w:tc>
          <w:tcPr>
            <w:tcW w:w="1678" w:type="dxa"/>
            <w:tcBorders>
              <w:top w:val="single" w:sz="4" w:space="0" w:color="000000"/>
              <w:left w:val="single" w:sz="4" w:space="0" w:color="000000"/>
              <w:bottom w:val="single" w:sz="4" w:space="0" w:color="000000"/>
              <w:right w:val="single" w:sz="4" w:space="0" w:color="000000"/>
            </w:tcBorders>
          </w:tcPr>
          <w:p w14:paraId="310E3C81" w14:textId="77777777" w:rsidR="00F832DB" w:rsidRDefault="00000000">
            <w:pPr>
              <w:spacing w:after="0" w:line="259" w:lineRule="auto"/>
              <w:ind w:left="110" w:firstLine="0"/>
            </w:pPr>
            <w:r>
              <w:rPr>
                <w:rFonts w:ascii="Calibri" w:eastAsia="Calibri" w:hAnsi="Calibri" w:cs="Calibri"/>
                <w:b/>
                <w:sz w:val="22"/>
              </w:rPr>
              <w:t xml:space="preserve"> </w:t>
            </w:r>
          </w:p>
        </w:tc>
        <w:tc>
          <w:tcPr>
            <w:tcW w:w="1574" w:type="dxa"/>
            <w:tcBorders>
              <w:top w:val="single" w:sz="4" w:space="0" w:color="000000"/>
              <w:left w:val="single" w:sz="4" w:space="0" w:color="000000"/>
              <w:bottom w:val="single" w:sz="4" w:space="0" w:color="000000"/>
              <w:right w:val="nil"/>
            </w:tcBorders>
          </w:tcPr>
          <w:p w14:paraId="0A33EE0B" w14:textId="77777777" w:rsidR="00F832DB" w:rsidRDefault="00000000">
            <w:pPr>
              <w:spacing w:after="0" w:line="259" w:lineRule="auto"/>
              <w:ind w:left="110" w:firstLine="0"/>
            </w:pPr>
            <w:r>
              <w:rPr>
                <w:rFonts w:ascii="Calibri" w:eastAsia="Calibri" w:hAnsi="Calibri" w:cs="Calibri"/>
                <w:b/>
                <w:sz w:val="22"/>
              </w:rPr>
              <w:t>Before Tuning</w:t>
            </w:r>
          </w:p>
        </w:tc>
        <w:tc>
          <w:tcPr>
            <w:tcW w:w="606" w:type="dxa"/>
            <w:tcBorders>
              <w:top w:val="single" w:sz="4" w:space="0" w:color="000000"/>
              <w:left w:val="nil"/>
              <w:bottom w:val="single" w:sz="4" w:space="0" w:color="000000"/>
              <w:right w:val="single" w:sz="4" w:space="0" w:color="000000"/>
            </w:tcBorders>
          </w:tcPr>
          <w:p w14:paraId="053FD2EC" w14:textId="77777777" w:rsidR="00F832DB" w:rsidRDefault="00F832DB">
            <w:pPr>
              <w:spacing w:after="160" w:line="259" w:lineRule="auto"/>
              <w:ind w:left="0" w:firstLine="0"/>
            </w:pPr>
          </w:p>
        </w:tc>
        <w:tc>
          <w:tcPr>
            <w:tcW w:w="1502" w:type="dxa"/>
            <w:tcBorders>
              <w:top w:val="single" w:sz="4" w:space="0" w:color="000000"/>
              <w:left w:val="single" w:sz="4" w:space="0" w:color="000000"/>
              <w:bottom w:val="single" w:sz="4" w:space="0" w:color="000000"/>
              <w:right w:val="single" w:sz="4" w:space="0" w:color="000000"/>
            </w:tcBorders>
          </w:tcPr>
          <w:p w14:paraId="7C8B60AD" w14:textId="77777777" w:rsidR="00F832DB" w:rsidRDefault="00000000">
            <w:pPr>
              <w:spacing w:after="0" w:line="259" w:lineRule="auto"/>
              <w:ind w:left="110" w:firstLine="0"/>
            </w:pPr>
            <w:r>
              <w:rPr>
                <w:rFonts w:ascii="Calibri" w:eastAsia="Calibri" w:hAnsi="Calibri" w:cs="Calibri"/>
                <w:b/>
                <w:sz w:val="22"/>
              </w:rPr>
              <w:t>After Tuning</w:t>
            </w:r>
          </w:p>
        </w:tc>
      </w:tr>
      <w:tr w:rsidR="00F832DB" w14:paraId="1A24732A" w14:textId="77777777">
        <w:trPr>
          <w:trHeight w:val="314"/>
        </w:trPr>
        <w:tc>
          <w:tcPr>
            <w:tcW w:w="1678" w:type="dxa"/>
            <w:tcBorders>
              <w:top w:val="single" w:sz="4" w:space="0" w:color="000000"/>
              <w:left w:val="single" w:sz="4" w:space="0" w:color="000000"/>
              <w:bottom w:val="single" w:sz="4" w:space="0" w:color="000000"/>
              <w:right w:val="single" w:sz="4" w:space="0" w:color="000000"/>
            </w:tcBorders>
          </w:tcPr>
          <w:p w14:paraId="0EF43A5E" w14:textId="77777777" w:rsidR="00F832DB" w:rsidRDefault="00000000">
            <w:pPr>
              <w:spacing w:after="0" w:line="259" w:lineRule="auto"/>
              <w:ind w:left="110" w:firstLine="0"/>
            </w:pPr>
            <w:r>
              <w:rPr>
                <w:rFonts w:ascii="Calibri" w:eastAsia="Calibri" w:hAnsi="Calibri" w:cs="Calibri"/>
                <w:sz w:val="22"/>
              </w:rPr>
              <w:t>Accuracy</w:t>
            </w:r>
          </w:p>
        </w:tc>
        <w:tc>
          <w:tcPr>
            <w:tcW w:w="1574" w:type="dxa"/>
            <w:tcBorders>
              <w:top w:val="single" w:sz="4" w:space="0" w:color="000000"/>
              <w:left w:val="single" w:sz="4" w:space="0" w:color="000000"/>
              <w:bottom w:val="single" w:sz="4" w:space="0" w:color="000000"/>
              <w:right w:val="nil"/>
            </w:tcBorders>
          </w:tcPr>
          <w:p w14:paraId="4A6FF254" w14:textId="77777777" w:rsidR="00F832DB" w:rsidRDefault="00F832DB">
            <w:pPr>
              <w:spacing w:after="160" w:line="259" w:lineRule="auto"/>
              <w:ind w:left="0" w:firstLine="0"/>
            </w:pPr>
          </w:p>
        </w:tc>
        <w:tc>
          <w:tcPr>
            <w:tcW w:w="606" w:type="dxa"/>
            <w:tcBorders>
              <w:top w:val="single" w:sz="4" w:space="0" w:color="000000"/>
              <w:left w:val="nil"/>
              <w:bottom w:val="single" w:sz="4" w:space="0" w:color="000000"/>
              <w:right w:val="single" w:sz="4" w:space="0" w:color="000000"/>
            </w:tcBorders>
          </w:tcPr>
          <w:p w14:paraId="43B0539C" w14:textId="77777777" w:rsidR="00F832DB" w:rsidRDefault="00000000">
            <w:pPr>
              <w:spacing w:after="0" w:line="259" w:lineRule="auto"/>
              <w:ind w:left="0" w:firstLine="0"/>
            </w:pPr>
            <w:r>
              <w:rPr>
                <w:rFonts w:ascii="Calibri" w:eastAsia="Calibri" w:hAnsi="Calibri" w:cs="Calibri"/>
                <w:sz w:val="22"/>
              </w:rPr>
              <w:t>0.546</w:t>
            </w:r>
          </w:p>
        </w:tc>
        <w:tc>
          <w:tcPr>
            <w:tcW w:w="1502" w:type="dxa"/>
            <w:tcBorders>
              <w:top w:val="single" w:sz="4" w:space="0" w:color="000000"/>
              <w:left w:val="single" w:sz="4" w:space="0" w:color="000000"/>
              <w:bottom w:val="single" w:sz="4" w:space="0" w:color="000000"/>
              <w:right w:val="single" w:sz="4" w:space="0" w:color="000000"/>
            </w:tcBorders>
          </w:tcPr>
          <w:p w14:paraId="5E84725E" w14:textId="77777777" w:rsidR="00F832DB" w:rsidRDefault="00000000">
            <w:pPr>
              <w:spacing w:after="0" w:line="259" w:lineRule="auto"/>
              <w:ind w:left="0" w:right="2" w:firstLine="0"/>
              <w:jc w:val="right"/>
            </w:pPr>
            <w:r>
              <w:rPr>
                <w:rFonts w:ascii="Calibri" w:eastAsia="Calibri" w:hAnsi="Calibri" w:cs="Calibri"/>
                <w:sz w:val="22"/>
              </w:rPr>
              <w:t>0.56</w:t>
            </w:r>
          </w:p>
        </w:tc>
      </w:tr>
      <w:tr w:rsidR="00F832DB" w14:paraId="3046E0CB" w14:textId="77777777">
        <w:trPr>
          <w:trHeight w:val="300"/>
        </w:trPr>
        <w:tc>
          <w:tcPr>
            <w:tcW w:w="1678" w:type="dxa"/>
            <w:tcBorders>
              <w:top w:val="single" w:sz="4" w:space="0" w:color="000000"/>
              <w:left w:val="single" w:sz="4" w:space="0" w:color="000000"/>
              <w:bottom w:val="single" w:sz="4" w:space="0" w:color="000000"/>
              <w:right w:val="single" w:sz="4" w:space="0" w:color="000000"/>
            </w:tcBorders>
          </w:tcPr>
          <w:p w14:paraId="0362E522" w14:textId="77777777" w:rsidR="00F832DB" w:rsidRDefault="00000000">
            <w:pPr>
              <w:spacing w:after="0" w:line="259" w:lineRule="auto"/>
              <w:ind w:left="110" w:firstLine="0"/>
            </w:pPr>
            <w:r>
              <w:rPr>
                <w:rFonts w:ascii="Calibri" w:eastAsia="Calibri" w:hAnsi="Calibri" w:cs="Calibri"/>
                <w:sz w:val="22"/>
              </w:rPr>
              <w:t>Precision</w:t>
            </w:r>
          </w:p>
        </w:tc>
        <w:tc>
          <w:tcPr>
            <w:tcW w:w="1574" w:type="dxa"/>
            <w:tcBorders>
              <w:top w:val="single" w:sz="4" w:space="0" w:color="000000"/>
              <w:left w:val="single" w:sz="4" w:space="0" w:color="000000"/>
              <w:bottom w:val="single" w:sz="4" w:space="0" w:color="000000"/>
              <w:right w:val="nil"/>
            </w:tcBorders>
          </w:tcPr>
          <w:p w14:paraId="03FCF8C9" w14:textId="77777777" w:rsidR="00F832DB" w:rsidRDefault="00F832DB">
            <w:pPr>
              <w:spacing w:after="160" w:line="259" w:lineRule="auto"/>
              <w:ind w:left="0" w:firstLine="0"/>
            </w:pPr>
          </w:p>
        </w:tc>
        <w:tc>
          <w:tcPr>
            <w:tcW w:w="606" w:type="dxa"/>
            <w:tcBorders>
              <w:top w:val="single" w:sz="4" w:space="0" w:color="000000"/>
              <w:left w:val="nil"/>
              <w:bottom w:val="single" w:sz="4" w:space="0" w:color="000000"/>
              <w:right w:val="single" w:sz="4" w:space="0" w:color="000000"/>
            </w:tcBorders>
          </w:tcPr>
          <w:p w14:paraId="1AE0E9AC" w14:textId="77777777" w:rsidR="00F832DB" w:rsidRDefault="00000000">
            <w:pPr>
              <w:spacing w:after="0" w:line="259" w:lineRule="auto"/>
              <w:ind w:left="0" w:firstLine="0"/>
            </w:pPr>
            <w:r>
              <w:rPr>
                <w:rFonts w:ascii="Calibri" w:eastAsia="Calibri" w:hAnsi="Calibri" w:cs="Calibri"/>
                <w:sz w:val="22"/>
              </w:rPr>
              <w:t>0.549</w:t>
            </w:r>
          </w:p>
        </w:tc>
        <w:tc>
          <w:tcPr>
            <w:tcW w:w="1502" w:type="dxa"/>
            <w:tcBorders>
              <w:top w:val="single" w:sz="4" w:space="0" w:color="000000"/>
              <w:left w:val="single" w:sz="4" w:space="0" w:color="000000"/>
              <w:bottom w:val="single" w:sz="4" w:space="0" w:color="000000"/>
              <w:right w:val="single" w:sz="4" w:space="0" w:color="000000"/>
            </w:tcBorders>
          </w:tcPr>
          <w:p w14:paraId="41713D3B" w14:textId="77777777" w:rsidR="00F832DB" w:rsidRDefault="00000000">
            <w:pPr>
              <w:spacing w:after="0" w:line="259" w:lineRule="auto"/>
              <w:ind w:left="0" w:right="2" w:firstLine="0"/>
              <w:jc w:val="right"/>
            </w:pPr>
            <w:r>
              <w:rPr>
                <w:rFonts w:ascii="Calibri" w:eastAsia="Calibri" w:hAnsi="Calibri" w:cs="Calibri"/>
                <w:sz w:val="22"/>
              </w:rPr>
              <w:t>0.563</w:t>
            </w:r>
          </w:p>
        </w:tc>
      </w:tr>
      <w:tr w:rsidR="00F832DB" w14:paraId="53942CAB" w14:textId="77777777">
        <w:trPr>
          <w:trHeight w:val="300"/>
        </w:trPr>
        <w:tc>
          <w:tcPr>
            <w:tcW w:w="1678" w:type="dxa"/>
            <w:tcBorders>
              <w:top w:val="single" w:sz="4" w:space="0" w:color="000000"/>
              <w:left w:val="single" w:sz="4" w:space="0" w:color="000000"/>
              <w:bottom w:val="single" w:sz="4" w:space="0" w:color="000000"/>
              <w:right w:val="single" w:sz="4" w:space="0" w:color="000000"/>
            </w:tcBorders>
          </w:tcPr>
          <w:p w14:paraId="2A2A95DA" w14:textId="77777777" w:rsidR="00F832DB" w:rsidRDefault="00000000">
            <w:pPr>
              <w:spacing w:after="0" w:line="259" w:lineRule="auto"/>
              <w:ind w:left="110" w:firstLine="0"/>
            </w:pPr>
            <w:r>
              <w:rPr>
                <w:rFonts w:ascii="Calibri" w:eastAsia="Calibri" w:hAnsi="Calibri" w:cs="Calibri"/>
                <w:sz w:val="22"/>
              </w:rPr>
              <w:t>Recall</w:t>
            </w:r>
          </w:p>
        </w:tc>
        <w:tc>
          <w:tcPr>
            <w:tcW w:w="1574" w:type="dxa"/>
            <w:tcBorders>
              <w:top w:val="single" w:sz="4" w:space="0" w:color="000000"/>
              <w:left w:val="single" w:sz="4" w:space="0" w:color="000000"/>
              <w:bottom w:val="single" w:sz="4" w:space="0" w:color="000000"/>
              <w:right w:val="nil"/>
            </w:tcBorders>
          </w:tcPr>
          <w:p w14:paraId="3EC39853" w14:textId="77777777" w:rsidR="00F832DB" w:rsidRDefault="00F832DB">
            <w:pPr>
              <w:spacing w:after="160" w:line="259" w:lineRule="auto"/>
              <w:ind w:left="0" w:firstLine="0"/>
            </w:pPr>
          </w:p>
        </w:tc>
        <w:tc>
          <w:tcPr>
            <w:tcW w:w="606" w:type="dxa"/>
            <w:tcBorders>
              <w:top w:val="single" w:sz="4" w:space="0" w:color="000000"/>
              <w:left w:val="nil"/>
              <w:bottom w:val="single" w:sz="4" w:space="0" w:color="000000"/>
              <w:right w:val="single" w:sz="4" w:space="0" w:color="000000"/>
            </w:tcBorders>
          </w:tcPr>
          <w:p w14:paraId="70B7709B" w14:textId="77777777" w:rsidR="00F832DB" w:rsidRDefault="00000000">
            <w:pPr>
              <w:spacing w:after="0" w:line="259" w:lineRule="auto"/>
              <w:ind w:left="0" w:firstLine="0"/>
            </w:pPr>
            <w:r>
              <w:rPr>
                <w:rFonts w:ascii="Calibri" w:eastAsia="Calibri" w:hAnsi="Calibri" w:cs="Calibri"/>
                <w:sz w:val="22"/>
              </w:rPr>
              <w:t>0.502</w:t>
            </w:r>
          </w:p>
        </w:tc>
        <w:tc>
          <w:tcPr>
            <w:tcW w:w="1502" w:type="dxa"/>
            <w:tcBorders>
              <w:top w:val="single" w:sz="4" w:space="0" w:color="000000"/>
              <w:left w:val="single" w:sz="4" w:space="0" w:color="000000"/>
              <w:bottom w:val="single" w:sz="4" w:space="0" w:color="000000"/>
              <w:right w:val="single" w:sz="4" w:space="0" w:color="000000"/>
            </w:tcBorders>
          </w:tcPr>
          <w:p w14:paraId="4867DCF3" w14:textId="77777777" w:rsidR="00F832DB" w:rsidRDefault="00000000">
            <w:pPr>
              <w:spacing w:after="0" w:line="259" w:lineRule="auto"/>
              <w:ind w:left="0" w:right="2" w:firstLine="0"/>
              <w:jc w:val="right"/>
            </w:pPr>
            <w:r>
              <w:rPr>
                <w:rFonts w:ascii="Calibri" w:eastAsia="Calibri" w:hAnsi="Calibri" w:cs="Calibri"/>
                <w:sz w:val="22"/>
              </w:rPr>
              <w:t>0.526</w:t>
            </w:r>
          </w:p>
        </w:tc>
      </w:tr>
      <w:tr w:rsidR="00F832DB" w14:paraId="4F2CECF9" w14:textId="77777777">
        <w:trPr>
          <w:trHeight w:val="300"/>
        </w:trPr>
        <w:tc>
          <w:tcPr>
            <w:tcW w:w="1678" w:type="dxa"/>
            <w:tcBorders>
              <w:top w:val="single" w:sz="4" w:space="0" w:color="000000"/>
              <w:left w:val="single" w:sz="4" w:space="0" w:color="000000"/>
              <w:bottom w:val="single" w:sz="4" w:space="0" w:color="000000"/>
              <w:right w:val="single" w:sz="4" w:space="0" w:color="000000"/>
            </w:tcBorders>
          </w:tcPr>
          <w:p w14:paraId="76828684" w14:textId="77777777" w:rsidR="00F832DB" w:rsidRDefault="00000000">
            <w:pPr>
              <w:spacing w:after="0" w:line="259" w:lineRule="auto"/>
              <w:ind w:left="110" w:firstLine="0"/>
            </w:pPr>
            <w:r>
              <w:rPr>
                <w:rFonts w:ascii="Calibri" w:eastAsia="Calibri" w:hAnsi="Calibri" w:cs="Calibri"/>
                <w:sz w:val="22"/>
              </w:rPr>
              <w:t>F1 score</w:t>
            </w:r>
          </w:p>
        </w:tc>
        <w:tc>
          <w:tcPr>
            <w:tcW w:w="1574" w:type="dxa"/>
            <w:tcBorders>
              <w:top w:val="single" w:sz="4" w:space="0" w:color="000000"/>
              <w:left w:val="single" w:sz="4" w:space="0" w:color="000000"/>
              <w:bottom w:val="single" w:sz="4" w:space="0" w:color="000000"/>
              <w:right w:val="nil"/>
            </w:tcBorders>
          </w:tcPr>
          <w:p w14:paraId="086F7376" w14:textId="77777777" w:rsidR="00F832DB" w:rsidRDefault="00F832DB">
            <w:pPr>
              <w:spacing w:after="160" w:line="259" w:lineRule="auto"/>
              <w:ind w:left="0" w:firstLine="0"/>
            </w:pPr>
          </w:p>
        </w:tc>
        <w:tc>
          <w:tcPr>
            <w:tcW w:w="606" w:type="dxa"/>
            <w:tcBorders>
              <w:top w:val="single" w:sz="4" w:space="0" w:color="000000"/>
              <w:left w:val="nil"/>
              <w:bottom w:val="single" w:sz="4" w:space="0" w:color="000000"/>
              <w:right w:val="single" w:sz="4" w:space="0" w:color="000000"/>
            </w:tcBorders>
          </w:tcPr>
          <w:p w14:paraId="36AD32EF" w14:textId="77777777" w:rsidR="00F832DB" w:rsidRDefault="00000000">
            <w:pPr>
              <w:spacing w:after="0" w:line="259" w:lineRule="auto"/>
              <w:ind w:left="0" w:firstLine="0"/>
            </w:pPr>
            <w:r>
              <w:rPr>
                <w:rFonts w:ascii="Calibri" w:eastAsia="Calibri" w:hAnsi="Calibri" w:cs="Calibri"/>
                <w:sz w:val="22"/>
              </w:rPr>
              <w:t>0.524</w:t>
            </w:r>
          </w:p>
        </w:tc>
        <w:tc>
          <w:tcPr>
            <w:tcW w:w="1502" w:type="dxa"/>
            <w:tcBorders>
              <w:top w:val="single" w:sz="4" w:space="0" w:color="000000"/>
              <w:left w:val="single" w:sz="4" w:space="0" w:color="000000"/>
              <w:bottom w:val="single" w:sz="4" w:space="0" w:color="000000"/>
              <w:right w:val="single" w:sz="4" w:space="0" w:color="000000"/>
            </w:tcBorders>
          </w:tcPr>
          <w:p w14:paraId="2D87D617" w14:textId="77777777" w:rsidR="00F832DB" w:rsidRDefault="00000000">
            <w:pPr>
              <w:spacing w:after="0" w:line="259" w:lineRule="auto"/>
              <w:ind w:left="0" w:right="2" w:firstLine="0"/>
              <w:jc w:val="right"/>
            </w:pPr>
            <w:r>
              <w:rPr>
                <w:rFonts w:ascii="Calibri" w:eastAsia="Calibri" w:hAnsi="Calibri" w:cs="Calibri"/>
                <w:sz w:val="22"/>
              </w:rPr>
              <w:t>0.544</w:t>
            </w:r>
          </w:p>
        </w:tc>
      </w:tr>
    </w:tbl>
    <w:p w14:paraId="098BE447" w14:textId="77777777" w:rsidR="00F832DB" w:rsidRDefault="00000000">
      <w:pPr>
        <w:pStyle w:val="Heading1"/>
        <w:ind w:left="-5"/>
      </w:pPr>
      <w:r>
        <w:t>Before Tuning</w:t>
      </w:r>
    </w:p>
    <w:p w14:paraId="56C126C6" w14:textId="77777777" w:rsidR="00F832DB" w:rsidRDefault="00000000">
      <w:pPr>
        <w:spacing w:after="252" w:line="259" w:lineRule="auto"/>
        <w:ind w:left="134" w:right="24" w:hanging="10"/>
        <w:jc w:val="center"/>
      </w:pPr>
      <w:r>
        <w:t>Accuracy (0.546): The model accurately predicted 54.6% of cases before adjusting.</w:t>
      </w:r>
    </w:p>
    <w:p w14:paraId="4AF94F7F" w14:textId="77777777" w:rsidR="00F832DB" w:rsidRDefault="00000000">
      <w:pPr>
        <w:ind w:left="-15"/>
      </w:pPr>
      <w:r>
        <w:t>Precision (0.549): The model achieved 54.9% accuracy in positive predictions before adjustment.</w:t>
      </w:r>
    </w:p>
    <w:p w14:paraId="596BA59C" w14:textId="77777777" w:rsidR="00F832DB" w:rsidRDefault="00000000">
      <w:pPr>
        <w:spacing w:after="253" w:line="259" w:lineRule="auto"/>
        <w:ind w:left="10" w:right="65" w:hanging="10"/>
        <w:jc w:val="right"/>
      </w:pPr>
      <w:r>
        <w:t>Recall (0.502): The model accurately identified 50.2% of positive cases before adjusting.</w:t>
      </w:r>
    </w:p>
    <w:p w14:paraId="11BD2FC9" w14:textId="77777777" w:rsidR="00F832DB" w:rsidRDefault="00000000">
      <w:pPr>
        <w:ind w:left="-15"/>
      </w:pPr>
      <w:r>
        <w:t>F1 score (</w:t>
      </w:r>
      <w:r>
        <w:rPr>
          <w:rFonts w:ascii="Calibri" w:eastAsia="Calibri" w:hAnsi="Calibri" w:cs="Calibri"/>
          <w:sz w:val="22"/>
        </w:rPr>
        <w:t>0.524</w:t>
      </w:r>
      <w:r>
        <w:t>): The F1 score was 52.4%, the harmonic mean of precision and recall and balances them.</w:t>
      </w:r>
    </w:p>
    <w:p w14:paraId="21DEEAE4" w14:textId="77777777" w:rsidR="00F832DB" w:rsidRDefault="00000000">
      <w:pPr>
        <w:pStyle w:val="Heading1"/>
        <w:ind w:left="-5"/>
      </w:pPr>
      <w:r>
        <w:t>After Tuning</w:t>
      </w:r>
    </w:p>
    <w:p w14:paraId="7FE6017E" w14:textId="77777777" w:rsidR="00F832DB" w:rsidRDefault="00000000">
      <w:pPr>
        <w:ind w:left="-15"/>
      </w:pPr>
      <w:r>
        <w:t>Accuracy: The model's accuracy increased to 56.0%, predicting the outcome 56.0% of the time.</w:t>
      </w:r>
    </w:p>
    <w:p w14:paraId="35D448B8" w14:textId="77777777" w:rsidR="00F832DB" w:rsidRDefault="00000000">
      <w:pPr>
        <w:spacing w:after="252" w:line="259" w:lineRule="auto"/>
        <w:ind w:left="720" w:firstLine="0"/>
      </w:pPr>
      <w:r>
        <w:t>Precision (0.563): The model's positive predictions were 56.3% correct after adjustment.</w:t>
      </w:r>
    </w:p>
    <w:p w14:paraId="2BF67DC2" w14:textId="77777777" w:rsidR="00F832DB" w:rsidRDefault="00000000">
      <w:pPr>
        <w:spacing w:after="252" w:line="259" w:lineRule="auto"/>
        <w:ind w:left="720" w:firstLine="0"/>
      </w:pPr>
      <w:r>
        <w:t>Recall (0.526): The model accurately identified 52.6% of positive cases after adjusting.</w:t>
      </w:r>
    </w:p>
    <w:p w14:paraId="2A4336D2" w14:textId="77777777" w:rsidR="00F832DB" w:rsidRDefault="00000000">
      <w:pPr>
        <w:spacing w:after="549"/>
        <w:ind w:left="-15"/>
      </w:pPr>
      <w:r>
        <w:t>A greater balance between precision and recall was seen following tweaking, as the F1 score rose to 54.4%.</w:t>
      </w:r>
    </w:p>
    <w:p w14:paraId="6F9AEABB" w14:textId="77777777" w:rsidR="00F832DB" w:rsidRDefault="00000000">
      <w:pPr>
        <w:ind w:left="-15"/>
      </w:pPr>
      <w:r>
        <w:lastRenderedPageBreak/>
        <w:t xml:space="preserve">The findings indicate that following the tuning process, there has been a marginal enhancement in the model's overall performance compared to the previously presented results. </w:t>
      </w:r>
    </w:p>
    <w:p w14:paraId="252BFCF9" w14:textId="77777777" w:rsidR="00F832DB" w:rsidRDefault="00000000">
      <w:pPr>
        <w:spacing w:line="259" w:lineRule="auto"/>
        <w:ind w:left="-15" w:firstLine="0"/>
      </w:pPr>
      <w:r>
        <w:t>The proposed method exhibits superior accuracy, precision, recall, and F1 score performance.</w:t>
      </w:r>
    </w:p>
    <w:p w14:paraId="2394ABA9" w14:textId="77777777" w:rsidR="00F832DB" w:rsidRDefault="00000000">
      <w:pPr>
        <w:pStyle w:val="Heading2"/>
        <w:ind w:left="-5"/>
      </w:pPr>
      <w:r>
        <w:t>Figure 5: Plot of Logistic Regression confusion matrix</w:t>
      </w:r>
    </w:p>
    <w:p w14:paraId="198A25A6" w14:textId="77777777" w:rsidR="00F832DB" w:rsidRDefault="00000000">
      <w:pPr>
        <w:spacing w:after="651" w:line="259" w:lineRule="auto"/>
        <w:ind w:left="-2" w:firstLine="0"/>
      </w:pPr>
      <w:r>
        <w:rPr>
          <w:noProof/>
        </w:rPr>
        <w:drawing>
          <wp:inline distT="0" distB="0" distL="0" distR="0" wp14:anchorId="3F306C9F" wp14:editId="3FC3F0F2">
            <wp:extent cx="2780665" cy="2190750"/>
            <wp:effectExtent l="0" t="0" r="0" b="0"/>
            <wp:docPr id="2084" name="Picture 2084" descr="C:\Users\esthe\Downloads\lr cp.png"/>
            <wp:cNvGraphicFramePr/>
            <a:graphic xmlns:a="http://schemas.openxmlformats.org/drawingml/2006/main">
              <a:graphicData uri="http://schemas.openxmlformats.org/drawingml/2006/picture">
                <pic:pic xmlns:pic="http://schemas.openxmlformats.org/drawingml/2006/picture">
                  <pic:nvPicPr>
                    <pic:cNvPr id="2084" name="Picture 2084"/>
                    <pic:cNvPicPr/>
                  </pic:nvPicPr>
                  <pic:blipFill>
                    <a:blip r:embed="rId11"/>
                    <a:stretch>
                      <a:fillRect/>
                    </a:stretch>
                  </pic:blipFill>
                  <pic:spPr>
                    <a:xfrm>
                      <a:off x="0" y="0"/>
                      <a:ext cx="2780665" cy="2190750"/>
                    </a:xfrm>
                    <a:prstGeom prst="rect">
                      <a:avLst/>
                    </a:prstGeom>
                  </pic:spPr>
                </pic:pic>
              </a:graphicData>
            </a:graphic>
          </wp:inline>
        </w:drawing>
      </w:r>
    </w:p>
    <w:p w14:paraId="63D30E12" w14:textId="77777777" w:rsidR="00F832DB" w:rsidRDefault="00000000">
      <w:pPr>
        <w:pStyle w:val="Heading1"/>
        <w:spacing w:after="0"/>
        <w:ind w:left="-5"/>
      </w:pPr>
      <w:r>
        <w:t>Random Forest</w:t>
      </w:r>
    </w:p>
    <w:tbl>
      <w:tblPr>
        <w:tblStyle w:val="TableGrid"/>
        <w:tblW w:w="5360" w:type="dxa"/>
        <w:tblInd w:w="4" w:type="dxa"/>
        <w:tblCellMar>
          <w:top w:w="74" w:type="dxa"/>
          <w:left w:w="0" w:type="dxa"/>
          <w:bottom w:w="0" w:type="dxa"/>
          <w:right w:w="106" w:type="dxa"/>
        </w:tblCellMar>
        <w:tblLook w:val="04A0" w:firstRow="1" w:lastRow="0" w:firstColumn="1" w:lastColumn="0" w:noHBand="0" w:noVBand="1"/>
      </w:tblPr>
      <w:tblGrid>
        <w:gridCol w:w="1678"/>
        <w:gridCol w:w="1573"/>
        <w:gridCol w:w="608"/>
        <w:gridCol w:w="1501"/>
      </w:tblGrid>
      <w:tr w:rsidR="00F832DB" w14:paraId="58B2AA8F" w14:textId="77777777">
        <w:trPr>
          <w:trHeight w:val="314"/>
        </w:trPr>
        <w:tc>
          <w:tcPr>
            <w:tcW w:w="1678" w:type="dxa"/>
            <w:tcBorders>
              <w:top w:val="single" w:sz="4" w:space="0" w:color="000000"/>
              <w:left w:val="single" w:sz="4" w:space="0" w:color="000000"/>
              <w:bottom w:val="single" w:sz="4" w:space="0" w:color="000000"/>
              <w:right w:val="single" w:sz="4" w:space="0" w:color="000000"/>
            </w:tcBorders>
          </w:tcPr>
          <w:p w14:paraId="32CFAE4B" w14:textId="77777777" w:rsidR="00F832DB" w:rsidRDefault="00000000">
            <w:pPr>
              <w:spacing w:after="0" w:line="259" w:lineRule="auto"/>
              <w:ind w:left="110" w:firstLine="0"/>
            </w:pPr>
            <w:r>
              <w:rPr>
                <w:rFonts w:ascii="Calibri" w:eastAsia="Calibri" w:hAnsi="Calibri" w:cs="Calibri"/>
                <w:b/>
                <w:sz w:val="22"/>
              </w:rPr>
              <w:t xml:space="preserve"> </w:t>
            </w:r>
          </w:p>
        </w:tc>
        <w:tc>
          <w:tcPr>
            <w:tcW w:w="1574" w:type="dxa"/>
            <w:tcBorders>
              <w:top w:val="single" w:sz="4" w:space="0" w:color="000000"/>
              <w:left w:val="single" w:sz="4" w:space="0" w:color="000000"/>
              <w:bottom w:val="single" w:sz="4" w:space="0" w:color="000000"/>
              <w:right w:val="nil"/>
            </w:tcBorders>
          </w:tcPr>
          <w:p w14:paraId="645E4058" w14:textId="77777777" w:rsidR="00F832DB" w:rsidRDefault="00000000">
            <w:pPr>
              <w:spacing w:after="0" w:line="259" w:lineRule="auto"/>
              <w:ind w:left="110" w:firstLine="0"/>
            </w:pPr>
            <w:r>
              <w:rPr>
                <w:rFonts w:ascii="Calibri" w:eastAsia="Calibri" w:hAnsi="Calibri" w:cs="Calibri"/>
                <w:b/>
                <w:sz w:val="22"/>
              </w:rPr>
              <w:t>Before Tuning</w:t>
            </w:r>
          </w:p>
        </w:tc>
        <w:tc>
          <w:tcPr>
            <w:tcW w:w="606" w:type="dxa"/>
            <w:tcBorders>
              <w:top w:val="single" w:sz="4" w:space="0" w:color="000000"/>
              <w:left w:val="nil"/>
              <w:bottom w:val="single" w:sz="4" w:space="0" w:color="000000"/>
              <w:right w:val="single" w:sz="4" w:space="0" w:color="000000"/>
            </w:tcBorders>
          </w:tcPr>
          <w:p w14:paraId="0ED76CA7" w14:textId="77777777" w:rsidR="00F832DB" w:rsidRDefault="00F832DB">
            <w:pPr>
              <w:spacing w:after="160" w:line="259" w:lineRule="auto"/>
              <w:ind w:left="0" w:firstLine="0"/>
            </w:pPr>
          </w:p>
        </w:tc>
        <w:tc>
          <w:tcPr>
            <w:tcW w:w="1502" w:type="dxa"/>
            <w:tcBorders>
              <w:top w:val="single" w:sz="4" w:space="0" w:color="000000"/>
              <w:left w:val="single" w:sz="4" w:space="0" w:color="000000"/>
              <w:bottom w:val="single" w:sz="4" w:space="0" w:color="000000"/>
              <w:right w:val="single" w:sz="4" w:space="0" w:color="000000"/>
            </w:tcBorders>
          </w:tcPr>
          <w:p w14:paraId="796FFFBB" w14:textId="77777777" w:rsidR="00F832DB" w:rsidRDefault="00000000">
            <w:pPr>
              <w:spacing w:after="0" w:line="259" w:lineRule="auto"/>
              <w:ind w:left="110" w:firstLine="0"/>
            </w:pPr>
            <w:r>
              <w:rPr>
                <w:rFonts w:ascii="Calibri" w:eastAsia="Calibri" w:hAnsi="Calibri" w:cs="Calibri"/>
                <w:b/>
                <w:sz w:val="22"/>
              </w:rPr>
              <w:t>After Tuning</w:t>
            </w:r>
          </w:p>
        </w:tc>
      </w:tr>
      <w:tr w:rsidR="00F832DB" w14:paraId="675C1593" w14:textId="77777777">
        <w:trPr>
          <w:trHeight w:val="316"/>
        </w:trPr>
        <w:tc>
          <w:tcPr>
            <w:tcW w:w="1678" w:type="dxa"/>
            <w:tcBorders>
              <w:top w:val="single" w:sz="4" w:space="0" w:color="000000"/>
              <w:left w:val="single" w:sz="4" w:space="0" w:color="000000"/>
              <w:bottom w:val="single" w:sz="4" w:space="0" w:color="000000"/>
              <w:right w:val="single" w:sz="4" w:space="0" w:color="000000"/>
            </w:tcBorders>
          </w:tcPr>
          <w:p w14:paraId="594612EE" w14:textId="77777777" w:rsidR="00F832DB" w:rsidRDefault="00000000">
            <w:pPr>
              <w:spacing w:after="0" w:line="259" w:lineRule="auto"/>
              <w:ind w:left="110" w:firstLine="0"/>
            </w:pPr>
            <w:r>
              <w:rPr>
                <w:rFonts w:ascii="Calibri" w:eastAsia="Calibri" w:hAnsi="Calibri" w:cs="Calibri"/>
                <w:sz w:val="22"/>
              </w:rPr>
              <w:t>Accuracy</w:t>
            </w:r>
          </w:p>
        </w:tc>
        <w:tc>
          <w:tcPr>
            <w:tcW w:w="1574" w:type="dxa"/>
            <w:tcBorders>
              <w:top w:val="single" w:sz="4" w:space="0" w:color="000000"/>
              <w:left w:val="single" w:sz="4" w:space="0" w:color="000000"/>
              <w:bottom w:val="single" w:sz="4" w:space="0" w:color="000000"/>
              <w:right w:val="nil"/>
            </w:tcBorders>
          </w:tcPr>
          <w:p w14:paraId="70510C46" w14:textId="77777777" w:rsidR="00F832DB" w:rsidRDefault="00F832DB">
            <w:pPr>
              <w:spacing w:after="160" w:line="259" w:lineRule="auto"/>
              <w:ind w:left="0" w:firstLine="0"/>
            </w:pPr>
          </w:p>
        </w:tc>
        <w:tc>
          <w:tcPr>
            <w:tcW w:w="606" w:type="dxa"/>
            <w:tcBorders>
              <w:top w:val="single" w:sz="4" w:space="0" w:color="000000"/>
              <w:left w:val="nil"/>
              <w:bottom w:val="single" w:sz="4" w:space="0" w:color="000000"/>
              <w:right w:val="single" w:sz="4" w:space="0" w:color="000000"/>
            </w:tcBorders>
          </w:tcPr>
          <w:p w14:paraId="7050D522" w14:textId="77777777" w:rsidR="00F832DB" w:rsidRDefault="00000000">
            <w:pPr>
              <w:spacing w:after="0" w:line="259" w:lineRule="auto"/>
              <w:ind w:left="0" w:firstLine="0"/>
            </w:pPr>
            <w:r>
              <w:rPr>
                <w:rFonts w:ascii="Calibri" w:eastAsia="Calibri" w:hAnsi="Calibri" w:cs="Calibri"/>
                <w:sz w:val="22"/>
              </w:rPr>
              <w:t>0.948</w:t>
            </w:r>
          </w:p>
        </w:tc>
        <w:tc>
          <w:tcPr>
            <w:tcW w:w="1502" w:type="dxa"/>
            <w:tcBorders>
              <w:top w:val="single" w:sz="4" w:space="0" w:color="000000"/>
              <w:left w:val="single" w:sz="4" w:space="0" w:color="000000"/>
              <w:bottom w:val="single" w:sz="4" w:space="0" w:color="000000"/>
              <w:right w:val="single" w:sz="4" w:space="0" w:color="000000"/>
            </w:tcBorders>
          </w:tcPr>
          <w:p w14:paraId="680D755B" w14:textId="77777777" w:rsidR="00F832DB" w:rsidRDefault="00000000">
            <w:pPr>
              <w:spacing w:after="0" w:line="259" w:lineRule="auto"/>
              <w:ind w:left="0" w:right="2" w:firstLine="0"/>
              <w:jc w:val="right"/>
            </w:pPr>
            <w:r>
              <w:rPr>
                <w:rFonts w:ascii="Calibri" w:eastAsia="Calibri" w:hAnsi="Calibri" w:cs="Calibri"/>
                <w:sz w:val="22"/>
              </w:rPr>
              <w:t>0.921</w:t>
            </w:r>
          </w:p>
        </w:tc>
      </w:tr>
      <w:tr w:rsidR="00F832DB" w14:paraId="7289815E" w14:textId="77777777">
        <w:trPr>
          <w:trHeight w:val="300"/>
        </w:trPr>
        <w:tc>
          <w:tcPr>
            <w:tcW w:w="1678" w:type="dxa"/>
            <w:tcBorders>
              <w:top w:val="single" w:sz="4" w:space="0" w:color="000000"/>
              <w:left w:val="single" w:sz="4" w:space="0" w:color="000000"/>
              <w:bottom w:val="single" w:sz="4" w:space="0" w:color="000000"/>
              <w:right w:val="single" w:sz="4" w:space="0" w:color="000000"/>
            </w:tcBorders>
          </w:tcPr>
          <w:p w14:paraId="52B4895C" w14:textId="77777777" w:rsidR="00F832DB" w:rsidRDefault="00000000">
            <w:pPr>
              <w:spacing w:after="0" w:line="259" w:lineRule="auto"/>
              <w:ind w:left="110" w:firstLine="0"/>
            </w:pPr>
            <w:r>
              <w:rPr>
                <w:rFonts w:ascii="Calibri" w:eastAsia="Calibri" w:hAnsi="Calibri" w:cs="Calibri"/>
                <w:sz w:val="22"/>
              </w:rPr>
              <w:t>Precision</w:t>
            </w:r>
          </w:p>
        </w:tc>
        <w:tc>
          <w:tcPr>
            <w:tcW w:w="1574" w:type="dxa"/>
            <w:tcBorders>
              <w:top w:val="single" w:sz="4" w:space="0" w:color="000000"/>
              <w:left w:val="single" w:sz="4" w:space="0" w:color="000000"/>
              <w:bottom w:val="single" w:sz="4" w:space="0" w:color="000000"/>
              <w:right w:val="nil"/>
            </w:tcBorders>
          </w:tcPr>
          <w:p w14:paraId="730669E8" w14:textId="77777777" w:rsidR="00F832DB" w:rsidRDefault="00F832DB">
            <w:pPr>
              <w:spacing w:after="160" w:line="259" w:lineRule="auto"/>
              <w:ind w:left="0" w:firstLine="0"/>
            </w:pPr>
          </w:p>
        </w:tc>
        <w:tc>
          <w:tcPr>
            <w:tcW w:w="606" w:type="dxa"/>
            <w:tcBorders>
              <w:top w:val="single" w:sz="4" w:space="0" w:color="000000"/>
              <w:left w:val="nil"/>
              <w:bottom w:val="single" w:sz="4" w:space="0" w:color="000000"/>
              <w:right w:val="single" w:sz="4" w:space="0" w:color="000000"/>
            </w:tcBorders>
          </w:tcPr>
          <w:p w14:paraId="5819E12A" w14:textId="77777777" w:rsidR="00F832DB" w:rsidRDefault="00000000">
            <w:pPr>
              <w:spacing w:after="0" w:line="259" w:lineRule="auto"/>
              <w:ind w:left="0" w:firstLine="0"/>
            </w:pPr>
            <w:r>
              <w:rPr>
                <w:rFonts w:ascii="Calibri" w:eastAsia="Calibri" w:hAnsi="Calibri" w:cs="Calibri"/>
                <w:sz w:val="22"/>
              </w:rPr>
              <w:t>0.916</w:t>
            </w:r>
          </w:p>
        </w:tc>
        <w:tc>
          <w:tcPr>
            <w:tcW w:w="1502" w:type="dxa"/>
            <w:tcBorders>
              <w:top w:val="single" w:sz="4" w:space="0" w:color="000000"/>
              <w:left w:val="single" w:sz="4" w:space="0" w:color="000000"/>
              <w:bottom w:val="single" w:sz="4" w:space="0" w:color="000000"/>
              <w:right w:val="single" w:sz="4" w:space="0" w:color="000000"/>
            </w:tcBorders>
          </w:tcPr>
          <w:p w14:paraId="73DFFA12" w14:textId="77777777" w:rsidR="00F832DB" w:rsidRDefault="00000000">
            <w:pPr>
              <w:spacing w:after="0" w:line="259" w:lineRule="auto"/>
              <w:ind w:left="0" w:right="2" w:firstLine="0"/>
              <w:jc w:val="right"/>
            </w:pPr>
            <w:r>
              <w:rPr>
                <w:rFonts w:ascii="Calibri" w:eastAsia="Calibri" w:hAnsi="Calibri" w:cs="Calibri"/>
                <w:sz w:val="22"/>
              </w:rPr>
              <w:t>0.908</w:t>
            </w:r>
          </w:p>
        </w:tc>
      </w:tr>
      <w:tr w:rsidR="00F832DB" w14:paraId="249DEE51" w14:textId="77777777">
        <w:trPr>
          <w:trHeight w:val="300"/>
        </w:trPr>
        <w:tc>
          <w:tcPr>
            <w:tcW w:w="1678" w:type="dxa"/>
            <w:tcBorders>
              <w:top w:val="single" w:sz="4" w:space="0" w:color="000000"/>
              <w:left w:val="single" w:sz="4" w:space="0" w:color="000000"/>
              <w:bottom w:val="single" w:sz="4" w:space="0" w:color="000000"/>
              <w:right w:val="single" w:sz="4" w:space="0" w:color="000000"/>
            </w:tcBorders>
          </w:tcPr>
          <w:p w14:paraId="2034E484" w14:textId="77777777" w:rsidR="00F832DB" w:rsidRDefault="00000000">
            <w:pPr>
              <w:spacing w:after="0" w:line="259" w:lineRule="auto"/>
              <w:ind w:left="110" w:firstLine="0"/>
            </w:pPr>
            <w:r>
              <w:rPr>
                <w:rFonts w:ascii="Calibri" w:eastAsia="Calibri" w:hAnsi="Calibri" w:cs="Calibri"/>
                <w:sz w:val="22"/>
              </w:rPr>
              <w:t>Recall</w:t>
            </w:r>
          </w:p>
        </w:tc>
        <w:tc>
          <w:tcPr>
            <w:tcW w:w="1574" w:type="dxa"/>
            <w:tcBorders>
              <w:top w:val="single" w:sz="4" w:space="0" w:color="000000"/>
              <w:left w:val="single" w:sz="4" w:space="0" w:color="000000"/>
              <w:bottom w:val="single" w:sz="4" w:space="0" w:color="000000"/>
              <w:right w:val="nil"/>
            </w:tcBorders>
          </w:tcPr>
          <w:p w14:paraId="282F6F0D" w14:textId="77777777" w:rsidR="00F832DB" w:rsidRDefault="00F832DB">
            <w:pPr>
              <w:spacing w:after="160" w:line="259" w:lineRule="auto"/>
              <w:ind w:left="0" w:firstLine="0"/>
            </w:pPr>
          </w:p>
        </w:tc>
        <w:tc>
          <w:tcPr>
            <w:tcW w:w="606" w:type="dxa"/>
            <w:tcBorders>
              <w:top w:val="single" w:sz="4" w:space="0" w:color="000000"/>
              <w:left w:val="nil"/>
              <w:bottom w:val="single" w:sz="4" w:space="0" w:color="000000"/>
              <w:right w:val="single" w:sz="4" w:space="0" w:color="000000"/>
            </w:tcBorders>
          </w:tcPr>
          <w:p w14:paraId="3EC40A0F" w14:textId="77777777" w:rsidR="00F832DB" w:rsidRDefault="00000000">
            <w:pPr>
              <w:spacing w:after="0" w:line="259" w:lineRule="auto"/>
              <w:ind w:left="0" w:firstLine="0"/>
            </w:pPr>
            <w:r>
              <w:rPr>
                <w:rFonts w:ascii="Calibri" w:eastAsia="Calibri" w:hAnsi="Calibri" w:cs="Calibri"/>
                <w:sz w:val="22"/>
              </w:rPr>
              <w:t>0.986</w:t>
            </w:r>
          </w:p>
        </w:tc>
        <w:tc>
          <w:tcPr>
            <w:tcW w:w="1502" w:type="dxa"/>
            <w:tcBorders>
              <w:top w:val="single" w:sz="4" w:space="0" w:color="000000"/>
              <w:left w:val="single" w:sz="4" w:space="0" w:color="000000"/>
              <w:bottom w:val="single" w:sz="4" w:space="0" w:color="000000"/>
              <w:right w:val="single" w:sz="4" w:space="0" w:color="000000"/>
            </w:tcBorders>
          </w:tcPr>
          <w:p w14:paraId="01C2AE1B" w14:textId="77777777" w:rsidR="00F832DB" w:rsidRDefault="00000000">
            <w:pPr>
              <w:spacing w:after="0" w:line="259" w:lineRule="auto"/>
              <w:ind w:left="0" w:right="2" w:firstLine="0"/>
              <w:jc w:val="right"/>
            </w:pPr>
            <w:r>
              <w:rPr>
                <w:rFonts w:ascii="Calibri" w:eastAsia="Calibri" w:hAnsi="Calibri" w:cs="Calibri"/>
                <w:sz w:val="22"/>
              </w:rPr>
              <w:t>0.938</w:t>
            </w:r>
          </w:p>
        </w:tc>
      </w:tr>
      <w:tr w:rsidR="00F832DB" w14:paraId="2BB5858A" w14:textId="77777777">
        <w:trPr>
          <w:trHeight w:val="300"/>
        </w:trPr>
        <w:tc>
          <w:tcPr>
            <w:tcW w:w="1678" w:type="dxa"/>
            <w:tcBorders>
              <w:top w:val="single" w:sz="4" w:space="0" w:color="000000"/>
              <w:left w:val="single" w:sz="4" w:space="0" w:color="000000"/>
              <w:bottom w:val="single" w:sz="4" w:space="0" w:color="000000"/>
              <w:right w:val="single" w:sz="4" w:space="0" w:color="000000"/>
            </w:tcBorders>
          </w:tcPr>
          <w:p w14:paraId="59CC6F38" w14:textId="77777777" w:rsidR="00F832DB" w:rsidRDefault="00000000">
            <w:pPr>
              <w:spacing w:after="0" w:line="259" w:lineRule="auto"/>
              <w:ind w:left="110" w:firstLine="0"/>
            </w:pPr>
            <w:r>
              <w:rPr>
                <w:rFonts w:ascii="Calibri" w:eastAsia="Calibri" w:hAnsi="Calibri" w:cs="Calibri"/>
                <w:sz w:val="22"/>
              </w:rPr>
              <w:t>F1 score</w:t>
            </w:r>
          </w:p>
        </w:tc>
        <w:tc>
          <w:tcPr>
            <w:tcW w:w="1574" w:type="dxa"/>
            <w:tcBorders>
              <w:top w:val="single" w:sz="4" w:space="0" w:color="000000"/>
              <w:left w:val="single" w:sz="4" w:space="0" w:color="000000"/>
              <w:bottom w:val="single" w:sz="4" w:space="0" w:color="000000"/>
              <w:right w:val="nil"/>
            </w:tcBorders>
          </w:tcPr>
          <w:p w14:paraId="12D3A75D" w14:textId="77777777" w:rsidR="00F832DB" w:rsidRDefault="00F832DB">
            <w:pPr>
              <w:spacing w:after="160" w:line="259" w:lineRule="auto"/>
              <w:ind w:left="0" w:firstLine="0"/>
            </w:pPr>
          </w:p>
        </w:tc>
        <w:tc>
          <w:tcPr>
            <w:tcW w:w="606" w:type="dxa"/>
            <w:tcBorders>
              <w:top w:val="single" w:sz="4" w:space="0" w:color="000000"/>
              <w:left w:val="nil"/>
              <w:bottom w:val="single" w:sz="4" w:space="0" w:color="000000"/>
              <w:right w:val="single" w:sz="4" w:space="0" w:color="000000"/>
            </w:tcBorders>
          </w:tcPr>
          <w:p w14:paraId="5CC86377" w14:textId="77777777" w:rsidR="00F832DB" w:rsidRDefault="00000000">
            <w:pPr>
              <w:spacing w:after="0" w:line="259" w:lineRule="auto"/>
              <w:ind w:left="0" w:firstLine="0"/>
            </w:pPr>
            <w:r>
              <w:rPr>
                <w:rFonts w:ascii="Calibri" w:eastAsia="Calibri" w:hAnsi="Calibri" w:cs="Calibri"/>
                <w:sz w:val="22"/>
              </w:rPr>
              <w:t>0.949</w:t>
            </w:r>
          </w:p>
        </w:tc>
        <w:tc>
          <w:tcPr>
            <w:tcW w:w="1502" w:type="dxa"/>
            <w:tcBorders>
              <w:top w:val="single" w:sz="4" w:space="0" w:color="000000"/>
              <w:left w:val="single" w:sz="4" w:space="0" w:color="000000"/>
              <w:bottom w:val="single" w:sz="4" w:space="0" w:color="000000"/>
              <w:right w:val="single" w:sz="4" w:space="0" w:color="000000"/>
            </w:tcBorders>
          </w:tcPr>
          <w:p w14:paraId="0E9CAD6A" w14:textId="77777777" w:rsidR="00F832DB" w:rsidRDefault="00000000">
            <w:pPr>
              <w:spacing w:after="0" w:line="259" w:lineRule="auto"/>
              <w:ind w:left="0" w:right="2" w:firstLine="0"/>
              <w:jc w:val="right"/>
            </w:pPr>
            <w:r>
              <w:rPr>
                <w:rFonts w:ascii="Calibri" w:eastAsia="Calibri" w:hAnsi="Calibri" w:cs="Calibri"/>
                <w:sz w:val="22"/>
              </w:rPr>
              <w:t>0.923</w:t>
            </w:r>
          </w:p>
        </w:tc>
      </w:tr>
    </w:tbl>
    <w:p w14:paraId="6DD0C44A" w14:textId="77777777" w:rsidR="00F832DB" w:rsidRDefault="00000000">
      <w:pPr>
        <w:pStyle w:val="Heading1"/>
        <w:ind w:left="-5"/>
      </w:pPr>
      <w:r>
        <w:t>Before Tuning</w:t>
      </w:r>
    </w:p>
    <w:p w14:paraId="7D073DD2" w14:textId="77777777" w:rsidR="00F832DB" w:rsidRDefault="00000000">
      <w:pPr>
        <w:ind w:left="-15" w:firstLine="0"/>
      </w:pPr>
      <w:r>
        <w:t>Accuracy (0.948): Before adjusting, the random forest model predicted 94.8% of dataset cases accurately.</w:t>
      </w:r>
    </w:p>
    <w:p w14:paraId="19DB938F" w14:textId="77777777" w:rsidR="00F832DB" w:rsidRDefault="00000000">
      <w:pPr>
        <w:ind w:left="-15"/>
      </w:pPr>
      <w:r>
        <w:t>Precision (0.916): The model achieved 91.6% accuracy in positive predictions before adjustment.</w:t>
      </w:r>
    </w:p>
    <w:p w14:paraId="17B88894" w14:textId="77777777" w:rsidR="00F832DB" w:rsidRDefault="00000000">
      <w:pPr>
        <w:spacing w:after="253" w:line="259" w:lineRule="auto"/>
        <w:ind w:left="10" w:right="65" w:hanging="10"/>
        <w:jc w:val="right"/>
      </w:pPr>
      <w:r>
        <w:t>Recall (0.986): The model accurately identified 98.6% of positive cases before adjusting.</w:t>
      </w:r>
    </w:p>
    <w:p w14:paraId="1D5C4F03" w14:textId="77777777" w:rsidR="00F832DB" w:rsidRDefault="00000000">
      <w:pPr>
        <w:ind w:left="-15"/>
      </w:pPr>
      <w:r>
        <w:t>F1 score (0.94): The F1 score was 94.9%, the harmonic mean of precision and recall and balances them. High F1 scores suggest well-balanced models.</w:t>
      </w:r>
    </w:p>
    <w:p w14:paraId="794FF73C" w14:textId="77777777" w:rsidR="00F832DB" w:rsidRDefault="00000000">
      <w:pPr>
        <w:pStyle w:val="Heading1"/>
        <w:ind w:left="-5"/>
      </w:pPr>
      <w:r>
        <w:lastRenderedPageBreak/>
        <w:t>After Tuning</w:t>
      </w:r>
    </w:p>
    <w:p w14:paraId="0BCCAE23" w14:textId="77777777" w:rsidR="00F832DB" w:rsidRDefault="00000000">
      <w:pPr>
        <w:spacing w:after="252" w:line="259" w:lineRule="auto"/>
        <w:ind w:left="134" w:hanging="10"/>
        <w:jc w:val="center"/>
      </w:pPr>
      <w:r>
        <w:t xml:space="preserve">Accuracy: The model's accuracy dropped to 92.1%, meaning it accurately predicted </w:t>
      </w:r>
    </w:p>
    <w:p w14:paraId="4641396D" w14:textId="77777777" w:rsidR="00F832DB" w:rsidRDefault="00000000">
      <w:pPr>
        <w:spacing w:after="252" w:line="259" w:lineRule="auto"/>
        <w:ind w:left="-15" w:firstLine="0"/>
      </w:pPr>
      <w:r>
        <w:t>92.1% of cases.</w:t>
      </w:r>
    </w:p>
    <w:p w14:paraId="4F44D3BA" w14:textId="77777777" w:rsidR="00F832DB" w:rsidRDefault="00000000">
      <w:pPr>
        <w:ind w:left="-15"/>
      </w:pPr>
      <w:r>
        <w:t>Precision (0.908): The model's positive predictions were around 90.8% right after adjustment.</w:t>
      </w:r>
    </w:p>
    <w:p w14:paraId="1E7B6B34" w14:textId="77777777" w:rsidR="00F832DB" w:rsidRDefault="00000000">
      <w:pPr>
        <w:spacing w:after="253" w:line="259" w:lineRule="auto"/>
        <w:ind w:left="10" w:right="65" w:hanging="10"/>
        <w:jc w:val="right"/>
      </w:pPr>
      <w:r>
        <w:t>Recall (0.938): The model successfully identified 93.8% of positive cases after adjusting.</w:t>
      </w:r>
    </w:p>
    <w:p w14:paraId="7FCC5B31" w14:textId="77777777" w:rsidR="00F832DB" w:rsidRDefault="00000000">
      <w:pPr>
        <w:ind w:left="-15"/>
      </w:pPr>
      <w:r>
        <w:t>F1 Score (0.923): After tuning, the F1 score was 92.3%, a solid balance between precision and recall, although lower than before tuning.</w:t>
      </w:r>
    </w:p>
    <w:p w14:paraId="5DD35492" w14:textId="77777777" w:rsidR="00F832DB" w:rsidRDefault="00000000">
      <w:pPr>
        <w:spacing w:after="549"/>
        <w:ind w:left="-15"/>
      </w:pPr>
      <w:r>
        <w:t>The initial performance of the random forest model was highly satisfactory. Although there was a modest decline in certain performance indicators upon tuning, the model continues to exhibit robust predictive skills, rendering it well-suited for the classification task.</w:t>
      </w:r>
    </w:p>
    <w:p w14:paraId="0F6042ED" w14:textId="77777777" w:rsidR="00F832DB" w:rsidRDefault="00000000">
      <w:pPr>
        <w:pStyle w:val="Heading2"/>
        <w:ind w:left="-5"/>
      </w:pPr>
      <w:r>
        <w:t>Figure 6: Plot of Random Forest confusion matrix</w:t>
      </w:r>
    </w:p>
    <w:p w14:paraId="7AF4486C" w14:textId="77777777" w:rsidR="00F832DB" w:rsidRDefault="00000000">
      <w:pPr>
        <w:spacing w:after="0" w:line="259" w:lineRule="auto"/>
        <w:ind w:left="-2" w:firstLine="0"/>
      </w:pPr>
      <w:r>
        <w:rPr>
          <w:noProof/>
        </w:rPr>
        <w:drawing>
          <wp:inline distT="0" distB="0" distL="0" distR="0" wp14:anchorId="5AFF3DF1" wp14:editId="0CF83214">
            <wp:extent cx="2447925" cy="2070735"/>
            <wp:effectExtent l="0" t="0" r="0" b="0"/>
            <wp:docPr id="2135" name="Picture 2135" descr="C:\Users\esthe\Downloads\rf cp.png"/>
            <wp:cNvGraphicFramePr/>
            <a:graphic xmlns:a="http://schemas.openxmlformats.org/drawingml/2006/main">
              <a:graphicData uri="http://schemas.openxmlformats.org/drawingml/2006/picture">
                <pic:pic xmlns:pic="http://schemas.openxmlformats.org/drawingml/2006/picture">
                  <pic:nvPicPr>
                    <pic:cNvPr id="2135" name="Picture 2135"/>
                    <pic:cNvPicPr/>
                  </pic:nvPicPr>
                  <pic:blipFill>
                    <a:blip r:embed="rId12"/>
                    <a:stretch>
                      <a:fillRect/>
                    </a:stretch>
                  </pic:blipFill>
                  <pic:spPr>
                    <a:xfrm>
                      <a:off x="0" y="0"/>
                      <a:ext cx="2447925" cy="2070735"/>
                    </a:xfrm>
                    <a:prstGeom prst="rect">
                      <a:avLst/>
                    </a:prstGeom>
                  </pic:spPr>
                </pic:pic>
              </a:graphicData>
            </a:graphic>
          </wp:inline>
        </w:drawing>
      </w:r>
    </w:p>
    <w:p w14:paraId="088B5EA2" w14:textId="77777777" w:rsidR="00F832DB" w:rsidRDefault="00000000">
      <w:pPr>
        <w:pStyle w:val="Heading1"/>
        <w:spacing w:after="0"/>
        <w:ind w:left="-5"/>
      </w:pPr>
      <w:r>
        <w:t>Support Vector Machine</w:t>
      </w:r>
    </w:p>
    <w:tbl>
      <w:tblPr>
        <w:tblStyle w:val="TableGrid"/>
        <w:tblW w:w="5360" w:type="dxa"/>
        <w:tblInd w:w="4" w:type="dxa"/>
        <w:tblCellMar>
          <w:top w:w="76" w:type="dxa"/>
          <w:left w:w="0" w:type="dxa"/>
          <w:bottom w:w="0" w:type="dxa"/>
          <w:right w:w="106" w:type="dxa"/>
        </w:tblCellMar>
        <w:tblLook w:val="04A0" w:firstRow="1" w:lastRow="0" w:firstColumn="1" w:lastColumn="0" w:noHBand="0" w:noVBand="1"/>
      </w:tblPr>
      <w:tblGrid>
        <w:gridCol w:w="1678"/>
        <w:gridCol w:w="1573"/>
        <w:gridCol w:w="608"/>
        <w:gridCol w:w="1501"/>
      </w:tblGrid>
      <w:tr w:rsidR="00F832DB" w14:paraId="25AC1615" w14:textId="77777777">
        <w:trPr>
          <w:trHeight w:val="316"/>
        </w:trPr>
        <w:tc>
          <w:tcPr>
            <w:tcW w:w="1678" w:type="dxa"/>
            <w:tcBorders>
              <w:top w:val="single" w:sz="4" w:space="0" w:color="000000"/>
              <w:left w:val="single" w:sz="4" w:space="0" w:color="000000"/>
              <w:bottom w:val="single" w:sz="4" w:space="0" w:color="000000"/>
              <w:right w:val="single" w:sz="4" w:space="0" w:color="000000"/>
            </w:tcBorders>
          </w:tcPr>
          <w:p w14:paraId="65BA2904" w14:textId="77777777" w:rsidR="00F832DB" w:rsidRDefault="00000000">
            <w:pPr>
              <w:spacing w:after="0" w:line="259" w:lineRule="auto"/>
              <w:ind w:left="110" w:firstLine="0"/>
            </w:pPr>
            <w:r>
              <w:rPr>
                <w:rFonts w:ascii="Calibri" w:eastAsia="Calibri" w:hAnsi="Calibri" w:cs="Calibri"/>
                <w:b/>
                <w:sz w:val="22"/>
              </w:rPr>
              <w:t xml:space="preserve"> </w:t>
            </w:r>
          </w:p>
        </w:tc>
        <w:tc>
          <w:tcPr>
            <w:tcW w:w="1574" w:type="dxa"/>
            <w:tcBorders>
              <w:top w:val="single" w:sz="4" w:space="0" w:color="000000"/>
              <w:left w:val="single" w:sz="4" w:space="0" w:color="000000"/>
              <w:bottom w:val="single" w:sz="4" w:space="0" w:color="000000"/>
              <w:right w:val="nil"/>
            </w:tcBorders>
          </w:tcPr>
          <w:p w14:paraId="31C47930" w14:textId="77777777" w:rsidR="00F832DB" w:rsidRDefault="00000000">
            <w:pPr>
              <w:spacing w:after="0" w:line="259" w:lineRule="auto"/>
              <w:ind w:left="110" w:firstLine="0"/>
            </w:pPr>
            <w:r>
              <w:rPr>
                <w:rFonts w:ascii="Calibri" w:eastAsia="Calibri" w:hAnsi="Calibri" w:cs="Calibri"/>
                <w:b/>
                <w:sz w:val="22"/>
              </w:rPr>
              <w:t>Before Tuning</w:t>
            </w:r>
          </w:p>
        </w:tc>
        <w:tc>
          <w:tcPr>
            <w:tcW w:w="606" w:type="dxa"/>
            <w:tcBorders>
              <w:top w:val="single" w:sz="4" w:space="0" w:color="000000"/>
              <w:left w:val="nil"/>
              <w:bottom w:val="single" w:sz="4" w:space="0" w:color="000000"/>
              <w:right w:val="single" w:sz="4" w:space="0" w:color="000000"/>
            </w:tcBorders>
          </w:tcPr>
          <w:p w14:paraId="5969EE25" w14:textId="77777777" w:rsidR="00F832DB" w:rsidRDefault="00F832DB">
            <w:pPr>
              <w:spacing w:after="160" w:line="259" w:lineRule="auto"/>
              <w:ind w:left="0" w:firstLine="0"/>
            </w:pPr>
          </w:p>
        </w:tc>
        <w:tc>
          <w:tcPr>
            <w:tcW w:w="1502" w:type="dxa"/>
            <w:tcBorders>
              <w:top w:val="single" w:sz="4" w:space="0" w:color="000000"/>
              <w:left w:val="single" w:sz="4" w:space="0" w:color="000000"/>
              <w:bottom w:val="single" w:sz="4" w:space="0" w:color="000000"/>
              <w:right w:val="single" w:sz="4" w:space="0" w:color="000000"/>
            </w:tcBorders>
          </w:tcPr>
          <w:p w14:paraId="4FE1D4C3" w14:textId="77777777" w:rsidR="00F832DB" w:rsidRDefault="00000000">
            <w:pPr>
              <w:spacing w:after="0" w:line="259" w:lineRule="auto"/>
              <w:ind w:left="110" w:firstLine="0"/>
            </w:pPr>
            <w:r>
              <w:rPr>
                <w:rFonts w:ascii="Calibri" w:eastAsia="Calibri" w:hAnsi="Calibri" w:cs="Calibri"/>
                <w:b/>
                <w:sz w:val="22"/>
              </w:rPr>
              <w:t>After Tuning</w:t>
            </w:r>
          </w:p>
        </w:tc>
      </w:tr>
      <w:tr w:rsidR="00F832DB" w14:paraId="7366A4D6" w14:textId="77777777">
        <w:trPr>
          <w:trHeight w:val="314"/>
        </w:trPr>
        <w:tc>
          <w:tcPr>
            <w:tcW w:w="1678" w:type="dxa"/>
            <w:tcBorders>
              <w:top w:val="single" w:sz="4" w:space="0" w:color="000000"/>
              <w:left w:val="single" w:sz="4" w:space="0" w:color="000000"/>
              <w:bottom w:val="single" w:sz="4" w:space="0" w:color="000000"/>
              <w:right w:val="single" w:sz="4" w:space="0" w:color="000000"/>
            </w:tcBorders>
          </w:tcPr>
          <w:p w14:paraId="55D7E3EB" w14:textId="77777777" w:rsidR="00F832DB" w:rsidRDefault="00000000">
            <w:pPr>
              <w:spacing w:after="0" w:line="259" w:lineRule="auto"/>
              <w:ind w:left="110" w:firstLine="0"/>
            </w:pPr>
            <w:r>
              <w:rPr>
                <w:rFonts w:ascii="Calibri" w:eastAsia="Calibri" w:hAnsi="Calibri" w:cs="Calibri"/>
                <w:sz w:val="22"/>
              </w:rPr>
              <w:t>Accuracy</w:t>
            </w:r>
          </w:p>
        </w:tc>
        <w:tc>
          <w:tcPr>
            <w:tcW w:w="1574" w:type="dxa"/>
            <w:tcBorders>
              <w:top w:val="single" w:sz="4" w:space="0" w:color="000000"/>
              <w:left w:val="single" w:sz="4" w:space="0" w:color="000000"/>
              <w:bottom w:val="single" w:sz="4" w:space="0" w:color="000000"/>
              <w:right w:val="nil"/>
            </w:tcBorders>
          </w:tcPr>
          <w:p w14:paraId="564F825D" w14:textId="77777777" w:rsidR="00F832DB" w:rsidRDefault="00F832DB">
            <w:pPr>
              <w:spacing w:after="160" w:line="259" w:lineRule="auto"/>
              <w:ind w:left="0" w:firstLine="0"/>
            </w:pPr>
          </w:p>
        </w:tc>
        <w:tc>
          <w:tcPr>
            <w:tcW w:w="606" w:type="dxa"/>
            <w:tcBorders>
              <w:top w:val="single" w:sz="4" w:space="0" w:color="000000"/>
              <w:left w:val="nil"/>
              <w:bottom w:val="single" w:sz="4" w:space="0" w:color="000000"/>
              <w:right w:val="single" w:sz="4" w:space="0" w:color="000000"/>
            </w:tcBorders>
          </w:tcPr>
          <w:p w14:paraId="43491B60" w14:textId="77777777" w:rsidR="00F832DB" w:rsidRDefault="00000000">
            <w:pPr>
              <w:spacing w:after="0" w:line="259" w:lineRule="auto"/>
              <w:ind w:left="0" w:firstLine="0"/>
            </w:pPr>
            <w:r>
              <w:rPr>
                <w:rFonts w:ascii="Calibri" w:eastAsia="Calibri" w:hAnsi="Calibri" w:cs="Calibri"/>
                <w:sz w:val="22"/>
              </w:rPr>
              <w:t>0.548</w:t>
            </w:r>
          </w:p>
        </w:tc>
        <w:tc>
          <w:tcPr>
            <w:tcW w:w="1502" w:type="dxa"/>
            <w:tcBorders>
              <w:top w:val="single" w:sz="4" w:space="0" w:color="000000"/>
              <w:left w:val="single" w:sz="4" w:space="0" w:color="000000"/>
              <w:bottom w:val="single" w:sz="4" w:space="0" w:color="000000"/>
              <w:right w:val="single" w:sz="4" w:space="0" w:color="000000"/>
            </w:tcBorders>
          </w:tcPr>
          <w:p w14:paraId="66AC19CC" w14:textId="77777777" w:rsidR="00F832DB" w:rsidRDefault="00000000">
            <w:pPr>
              <w:spacing w:after="0" w:line="259" w:lineRule="auto"/>
              <w:ind w:left="0" w:right="2" w:firstLine="0"/>
              <w:jc w:val="right"/>
            </w:pPr>
            <w:r>
              <w:rPr>
                <w:rFonts w:ascii="Calibri" w:eastAsia="Calibri" w:hAnsi="Calibri" w:cs="Calibri"/>
                <w:sz w:val="22"/>
              </w:rPr>
              <w:t>0.548</w:t>
            </w:r>
          </w:p>
        </w:tc>
      </w:tr>
      <w:tr w:rsidR="00F832DB" w14:paraId="4CC14A5B" w14:textId="77777777">
        <w:trPr>
          <w:trHeight w:val="300"/>
        </w:trPr>
        <w:tc>
          <w:tcPr>
            <w:tcW w:w="1678" w:type="dxa"/>
            <w:tcBorders>
              <w:top w:val="single" w:sz="4" w:space="0" w:color="000000"/>
              <w:left w:val="single" w:sz="4" w:space="0" w:color="000000"/>
              <w:bottom w:val="single" w:sz="4" w:space="0" w:color="000000"/>
              <w:right w:val="single" w:sz="4" w:space="0" w:color="000000"/>
            </w:tcBorders>
          </w:tcPr>
          <w:p w14:paraId="43CE9E01" w14:textId="77777777" w:rsidR="00F832DB" w:rsidRDefault="00000000">
            <w:pPr>
              <w:spacing w:after="0" w:line="259" w:lineRule="auto"/>
              <w:ind w:left="110" w:firstLine="0"/>
            </w:pPr>
            <w:r>
              <w:rPr>
                <w:rFonts w:ascii="Calibri" w:eastAsia="Calibri" w:hAnsi="Calibri" w:cs="Calibri"/>
                <w:sz w:val="22"/>
              </w:rPr>
              <w:t>Precision</w:t>
            </w:r>
          </w:p>
        </w:tc>
        <w:tc>
          <w:tcPr>
            <w:tcW w:w="1574" w:type="dxa"/>
            <w:tcBorders>
              <w:top w:val="single" w:sz="4" w:space="0" w:color="000000"/>
              <w:left w:val="single" w:sz="4" w:space="0" w:color="000000"/>
              <w:bottom w:val="single" w:sz="4" w:space="0" w:color="000000"/>
              <w:right w:val="nil"/>
            </w:tcBorders>
          </w:tcPr>
          <w:p w14:paraId="6890545E" w14:textId="77777777" w:rsidR="00F832DB" w:rsidRDefault="00F832DB">
            <w:pPr>
              <w:spacing w:after="160" w:line="259" w:lineRule="auto"/>
              <w:ind w:left="0" w:firstLine="0"/>
            </w:pPr>
          </w:p>
        </w:tc>
        <w:tc>
          <w:tcPr>
            <w:tcW w:w="606" w:type="dxa"/>
            <w:tcBorders>
              <w:top w:val="single" w:sz="4" w:space="0" w:color="000000"/>
              <w:left w:val="nil"/>
              <w:bottom w:val="single" w:sz="4" w:space="0" w:color="000000"/>
              <w:right w:val="single" w:sz="4" w:space="0" w:color="000000"/>
            </w:tcBorders>
          </w:tcPr>
          <w:p w14:paraId="04018959" w14:textId="77777777" w:rsidR="00F832DB" w:rsidRDefault="00000000">
            <w:pPr>
              <w:spacing w:after="0" w:line="259" w:lineRule="auto"/>
              <w:ind w:left="0" w:firstLine="0"/>
            </w:pPr>
            <w:r>
              <w:rPr>
                <w:rFonts w:ascii="Calibri" w:eastAsia="Calibri" w:hAnsi="Calibri" w:cs="Calibri"/>
                <w:sz w:val="22"/>
              </w:rPr>
              <w:t>0.647</w:t>
            </w:r>
          </w:p>
        </w:tc>
        <w:tc>
          <w:tcPr>
            <w:tcW w:w="1502" w:type="dxa"/>
            <w:tcBorders>
              <w:top w:val="single" w:sz="4" w:space="0" w:color="000000"/>
              <w:left w:val="single" w:sz="4" w:space="0" w:color="000000"/>
              <w:bottom w:val="single" w:sz="4" w:space="0" w:color="000000"/>
              <w:right w:val="single" w:sz="4" w:space="0" w:color="000000"/>
            </w:tcBorders>
          </w:tcPr>
          <w:p w14:paraId="49FEBDB9" w14:textId="77777777" w:rsidR="00F832DB" w:rsidRDefault="00000000">
            <w:pPr>
              <w:spacing w:after="0" w:line="259" w:lineRule="auto"/>
              <w:ind w:left="0" w:right="2" w:firstLine="0"/>
              <w:jc w:val="right"/>
            </w:pPr>
            <w:r>
              <w:rPr>
                <w:rFonts w:ascii="Calibri" w:eastAsia="Calibri" w:hAnsi="Calibri" w:cs="Calibri"/>
                <w:sz w:val="22"/>
              </w:rPr>
              <w:t>0.647</w:t>
            </w:r>
          </w:p>
        </w:tc>
      </w:tr>
      <w:tr w:rsidR="00F832DB" w14:paraId="34CD473F" w14:textId="77777777">
        <w:trPr>
          <w:trHeight w:val="300"/>
        </w:trPr>
        <w:tc>
          <w:tcPr>
            <w:tcW w:w="1678" w:type="dxa"/>
            <w:tcBorders>
              <w:top w:val="single" w:sz="4" w:space="0" w:color="000000"/>
              <w:left w:val="single" w:sz="4" w:space="0" w:color="000000"/>
              <w:bottom w:val="single" w:sz="4" w:space="0" w:color="000000"/>
              <w:right w:val="single" w:sz="4" w:space="0" w:color="000000"/>
            </w:tcBorders>
          </w:tcPr>
          <w:p w14:paraId="2E4E7155" w14:textId="77777777" w:rsidR="00F832DB" w:rsidRDefault="00000000">
            <w:pPr>
              <w:spacing w:after="0" w:line="259" w:lineRule="auto"/>
              <w:ind w:left="110" w:firstLine="0"/>
            </w:pPr>
            <w:r>
              <w:rPr>
                <w:rFonts w:ascii="Calibri" w:eastAsia="Calibri" w:hAnsi="Calibri" w:cs="Calibri"/>
                <w:sz w:val="22"/>
              </w:rPr>
              <w:t>Recall</w:t>
            </w:r>
          </w:p>
        </w:tc>
        <w:tc>
          <w:tcPr>
            <w:tcW w:w="1574" w:type="dxa"/>
            <w:tcBorders>
              <w:top w:val="single" w:sz="4" w:space="0" w:color="000000"/>
              <w:left w:val="single" w:sz="4" w:space="0" w:color="000000"/>
              <w:bottom w:val="single" w:sz="4" w:space="0" w:color="000000"/>
              <w:right w:val="nil"/>
            </w:tcBorders>
          </w:tcPr>
          <w:p w14:paraId="125E8F6A" w14:textId="77777777" w:rsidR="00F832DB" w:rsidRDefault="00F832DB">
            <w:pPr>
              <w:spacing w:after="160" w:line="259" w:lineRule="auto"/>
              <w:ind w:left="0" w:firstLine="0"/>
            </w:pPr>
          </w:p>
        </w:tc>
        <w:tc>
          <w:tcPr>
            <w:tcW w:w="606" w:type="dxa"/>
            <w:tcBorders>
              <w:top w:val="single" w:sz="4" w:space="0" w:color="000000"/>
              <w:left w:val="nil"/>
              <w:bottom w:val="single" w:sz="4" w:space="0" w:color="000000"/>
              <w:right w:val="single" w:sz="4" w:space="0" w:color="000000"/>
            </w:tcBorders>
          </w:tcPr>
          <w:p w14:paraId="50B09E90" w14:textId="77777777" w:rsidR="00F832DB" w:rsidRDefault="00000000">
            <w:pPr>
              <w:spacing w:after="0" w:line="259" w:lineRule="auto"/>
              <w:ind w:left="0" w:firstLine="0"/>
            </w:pPr>
            <w:r>
              <w:rPr>
                <w:rFonts w:ascii="Calibri" w:eastAsia="Calibri" w:hAnsi="Calibri" w:cs="Calibri"/>
                <w:sz w:val="22"/>
              </w:rPr>
              <w:t>0.208</w:t>
            </w:r>
          </w:p>
        </w:tc>
        <w:tc>
          <w:tcPr>
            <w:tcW w:w="1502" w:type="dxa"/>
            <w:tcBorders>
              <w:top w:val="single" w:sz="4" w:space="0" w:color="000000"/>
              <w:left w:val="single" w:sz="4" w:space="0" w:color="000000"/>
              <w:bottom w:val="single" w:sz="4" w:space="0" w:color="000000"/>
              <w:right w:val="single" w:sz="4" w:space="0" w:color="000000"/>
            </w:tcBorders>
          </w:tcPr>
          <w:p w14:paraId="22BFD7FA" w14:textId="77777777" w:rsidR="00F832DB" w:rsidRDefault="00000000">
            <w:pPr>
              <w:spacing w:after="0" w:line="259" w:lineRule="auto"/>
              <w:ind w:left="0" w:right="2" w:firstLine="0"/>
              <w:jc w:val="right"/>
            </w:pPr>
            <w:r>
              <w:rPr>
                <w:rFonts w:ascii="Calibri" w:eastAsia="Calibri" w:hAnsi="Calibri" w:cs="Calibri"/>
                <w:sz w:val="22"/>
              </w:rPr>
              <w:t>0.208</w:t>
            </w:r>
          </w:p>
        </w:tc>
      </w:tr>
      <w:tr w:rsidR="00F832DB" w14:paraId="3E53B7EF" w14:textId="77777777">
        <w:trPr>
          <w:trHeight w:val="300"/>
        </w:trPr>
        <w:tc>
          <w:tcPr>
            <w:tcW w:w="1678" w:type="dxa"/>
            <w:tcBorders>
              <w:top w:val="single" w:sz="4" w:space="0" w:color="000000"/>
              <w:left w:val="single" w:sz="4" w:space="0" w:color="000000"/>
              <w:bottom w:val="single" w:sz="4" w:space="0" w:color="000000"/>
              <w:right w:val="single" w:sz="4" w:space="0" w:color="000000"/>
            </w:tcBorders>
          </w:tcPr>
          <w:p w14:paraId="423302EB" w14:textId="77777777" w:rsidR="00F832DB" w:rsidRDefault="00000000">
            <w:pPr>
              <w:spacing w:after="0" w:line="259" w:lineRule="auto"/>
              <w:ind w:left="110" w:firstLine="0"/>
            </w:pPr>
            <w:r>
              <w:rPr>
                <w:rFonts w:ascii="Calibri" w:eastAsia="Calibri" w:hAnsi="Calibri" w:cs="Calibri"/>
                <w:sz w:val="22"/>
              </w:rPr>
              <w:lastRenderedPageBreak/>
              <w:t>F1 score</w:t>
            </w:r>
          </w:p>
        </w:tc>
        <w:tc>
          <w:tcPr>
            <w:tcW w:w="1574" w:type="dxa"/>
            <w:tcBorders>
              <w:top w:val="single" w:sz="4" w:space="0" w:color="000000"/>
              <w:left w:val="single" w:sz="4" w:space="0" w:color="000000"/>
              <w:bottom w:val="single" w:sz="4" w:space="0" w:color="000000"/>
              <w:right w:val="nil"/>
            </w:tcBorders>
          </w:tcPr>
          <w:p w14:paraId="3A03D2B4" w14:textId="77777777" w:rsidR="00F832DB" w:rsidRDefault="00F832DB">
            <w:pPr>
              <w:spacing w:after="160" w:line="259" w:lineRule="auto"/>
              <w:ind w:left="0" w:firstLine="0"/>
            </w:pPr>
          </w:p>
        </w:tc>
        <w:tc>
          <w:tcPr>
            <w:tcW w:w="606" w:type="dxa"/>
            <w:tcBorders>
              <w:top w:val="single" w:sz="4" w:space="0" w:color="000000"/>
              <w:left w:val="nil"/>
              <w:bottom w:val="single" w:sz="4" w:space="0" w:color="000000"/>
              <w:right w:val="single" w:sz="4" w:space="0" w:color="000000"/>
            </w:tcBorders>
          </w:tcPr>
          <w:p w14:paraId="3FB71B5B" w14:textId="77777777" w:rsidR="00F832DB" w:rsidRDefault="00000000">
            <w:pPr>
              <w:spacing w:after="0" w:line="259" w:lineRule="auto"/>
              <w:ind w:left="0" w:firstLine="0"/>
            </w:pPr>
            <w:r>
              <w:rPr>
                <w:rFonts w:ascii="Calibri" w:eastAsia="Calibri" w:hAnsi="Calibri" w:cs="Calibri"/>
                <w:sz w:val="22"/>
              </w:rPr>
              <w:t>0.315</w:t>
            </w:r>
          </w:p>
        </w:tc>
        <w:tc>
          <w:tcPr>
            <w:tcW w:w="1502" w:type="dxa"/>
            <w:tcBorders>
              <w:top w:val="single" w:sz="4" w:space="0" w:color="000000"/>
              <w:left w:val="single" w:sz="4" w:space="0" w:color="000000"/>
              <w:bottom w:val="single" w:sz="4" w:space="0" w:color="000000"/>
              <w:right w:val="single" w:sz="4" w:space="0" w:color="000000"/>
            </w:tcBorders>
          </w:tcPr>
          <w:p w14:paraId="6EA15556" w14:textId="77777777" w:rsidR="00F832DB" w:rsidRDefault="00000000">
            <w:pPr>
              <w:spacing w:after="0" w:line="259" w:lineRule="auto"/>
              <w:ind w:left="0" w:right="2" w:firstLine="0"/>
              <w:jc w:val="right"/>
            </w:pPr>
            <w:r>
              <w:rPr>
                <w:rFonts w:ascii="Calibri" w:eastAsia="Calibri" w:hAnsi="Calibri" w:cs="Calibri"/>
                <w:sz w:val="22"/>
              </w:rPr>
              <w:t>0.315</w:t>
            </w:r>
          </w:p>
        </w:tc>
      </w:tr>
    </w:tbl>
    <w:p w14:paraId="2CC410AF" w14:textId="77777777" w:rsidR="00F832DB" w:rsidRDefault="00000000">
      <w:pPr>
        <w:pStyle w:val="Heading1"/>
        <w:ind w:left="-5"/>
      </w:pPr>
      <w:r>
        <w:t>Before Tuning</w:t>
      </w:r>
    </w:p>
    <w:p w14:paraId="78C0E0A3" w14:textId="77777777" w:rsidR="00F832DB" w:rsidRDefault="00000000">
      <w:pPr>
        <w:ind w:left="-15"/>
      </w:pPr>
      <w:r>
        <w:t>Accuracy (0.548): Before adjusting, the SVM model predicted 54.8% of dataset cases accurately.</w:t>
      </w:r>
    </w:p>
    <w:p w14:paraId="1A76CFF8" w14:textId="77777777" w:rsidR="00F832DB" w:rsidRDefault="00000000">
      <w:pPr>
        <w:ind w:left="-15"/>
      </w:pPr>
      <w:r>
        <w:t>Precision (0.647): 64.7% of the model's positive predictions were right before adjustment.</w:t>
      </w:r>
    </w:p>
    <w:p w14:paraId="5B150F38" w14:textId="77777777" w:rsidR="00F832DB" w:rsidRDefault="00000000">
      <w:pPr>
        <w:ind w:left="-15"/>
      </w:pPr>
      <w:r>
        <w:t>Recall (0.208): The model accurately identified only 20.8% of positive cases before adjusting.</w:t>
      </w:r>
    </w:p>
    <w:p w14:paraId="51F5C50A" w14:textId="77777777" w:rsidR="00F832DB" w:rsidRDefault="00000000">
      <w:pPr>
        <w:ind w:left="-15"/>
      </w:pPr>
      <w:r>
        <w:t>F1 score (0.315): The F1 score was 31.5%, the harmonic mean of precision and recall and balances them. It is low, however.</w:t>
      </w:r>
    </w:p>
    <w:p w14:paraId="5C94E779" w14:textId="77777777" w:rsidR="00F832DB" w:rsidRDefault="00000000">
      <w:pPr>
        <w:pStyle w:val="Heading1"/>
        <w:ind w:left="-5"/>
      </w:pPr>
      <w:r>
        <w:t>After Tuning</w:t>
      </w:r>
    </w:p>
    <w:p w14:paraId="5780FACD" w14:textId="77777777" w:rsidR="00F832DB" w:rsidRDefault="00000000">
      <w:pPr>
        <w:spacing w:after="252" w:line="259" w:lineRule="auto"/>
        <w:ind w:left="720" w:firstLine="0"/>
      </w:pPr>
      <w:r>
        <w:t>Accuracy (0.548): Tuning did not increase the model's accuracy by 54.8%.</w:t>
      </w:r>
    </w:p>
    <w:p w14:paraId="0A226F41" w14:textId="77777777" w:rsidR="00F832DB" w:rsidRDefault="00000000">
      <w:pPr>
        <w:ind w:left="-15"/>
      </w:pPr>
      <w:r>
        <w:t>Precision (0.647): After adjusting, precision remained at 64.7%, suggesting that the proportion of real positive predictions among all positive predictions stayed stable.</w:t>
      </w:r>
    </w:p>
    <w:p w14:paraId="6612CFDA" w14:textId="77777777" w:rsidR="00F832DB" w:rsidRDefault="00000000">
      <w:pPr>
        <w:spacing w:after="252" w:line="259" w:lineRule="auto"/>
        <w:ind w:left="720" w:firstLine="0"/>
      </w:pPr>
      <w:r>
        <w:t>Recall (0.315) The model's recall remained at 20.8%.</w:t>
      </w:r>
    </w:p>
    <w:p w14:paraId="7ABCC3B8" w14:textId="77777777" w:rsidR="00F832DB" w:rsidRDefault="00000000">
      <w:pPr>
        <w:spacing w:after="583"/>
        <w:ind w:left="720" w:firstLine="0"/>
      </w:pPr>
      <w:r>
        <w:t>F1 Score (0.315): After tuning, the F1 score remained low at 31.5%.</w:t>
      </w:r>
    </w:p>
    <w:p w14:paraId="36AD6EC4" w14:textId="77777777" w:rsidR="00F832DB" w:rsidRDefault="00000000">
      <w:pPr>
        <w:ind w:left="-15"/>
      </w:pPr>
      <w:r>
        <w:t>The accuracy, precision, recall, and F1 score values exhibit a consistent pattern both before and after tuning, suggesting that the tuning method did not substantially enhance the model's performance.</w:t>
      </w:r>
    </w:p>
    <w:p w14:paraId="367F37E2" w14:textId="77777777" w:rsidR="00F832DB" w:rsidRDefault="00000000">
      <w:pPr>
        <w:pStyle w:val="Heading2"/>
        <w:ind w:left="-5"/>
      </w:pPr>
      <w:r>
        <w:lastRenderedPageBreak/>
        <w:t>Figure 7: Plot of SVM confusion matrix</w:t>
      </w:r>
    </w:p>
    <w:p w14:paraId="498FBB68" w14:textId="77777777" w:rsidR="00F832DB" w:rsidRDefault="00000000">
      <w:pPr>
        <w:spacing w:after="1566" w:line="259" w:lineRule="auto"/>
        <w:ind w:left="-2" w:firstLine="0"/>
      </w:pPr>
      <w:r>
        <w:rPr>
          <w:noProof/>
        </w:rPr>
        <w:drawing>
          <wp:inline distT="0" distB="0" distL="0" distR="0" wp14:anchorId="28A5CF7B" wp14:editId="7C156D95">
            <wp:extent cx="2813685" cy="2383155"/>
            <wp:effectExtent l="0" t="0" r="0" b="0"/>
            <wp:docPr id="2229" name="Picture 2229" descr="C:\Users\esthe\Downloads\svm cp.png"/>
            <wp:cNvGraphicFramePr/>
            <a:graphic xmlns:a="http://schemas.openxmlformats.org/drawingml/2006/main">
              <a:graphicData uri="http://schemas.openxmlformats.org/drawingml/2006/picture">
                <pic:pic xmlns:pic="http://schemas.openxmlformats.org/drawingml/2006/picture">
                  <pic:nvPicPr>
                    <pic:cNvPr id="2229" name="Picture 2229"/>
                    <pic:cNvPicPr/>
                  </pic:nvPicPr>
                  <pic:blipFill>
                    <a:blip r:embed="rId13"/>
                    <a:stretch>
                      <a:fillRect/>
                    </a:stretch>
                  </pic:blipFill>
                  <pic:spPr>
                    <a:xfrm>
                      <a:off x="0" y="0"/>
                      <a:ext cx="2813685" cy="2383155"/>
                    </a:xfrm>
                    <a:prstGeom prst="rect">
                      <a:avLst/>
                    </a:prstGeom>
                  </pic:spPr>
                </pic:pic>
              </a:graphicData>
            </a:graphic>
          </wp:inline>
        </w:drawing>
      </w:r>
    </w:p>
    <w:p w14:paraId="2A156A9C" w14:textId="77777777" w:rsidR="00F832DB" w:rsidRDefault="00000000">
      <w:pPr>
        <w:pStyle w:val="Heading1"/>
        <w:spacing w:after="0"/>
        <w:ind w:left="-5"/>
      </w:pPr>
      <w:r>
        <w:t>Model Comparison</w:t>
      </w:r>
    </w:p>
    <w:tbl>
      <w:tblPr>
        <w:tblStyle w:val="TableGrid"/>
        <w:tblW w:w="5340" w:type="dxa"/>
        <w:tblInd w:w="4" w:type="dxa"/>
        <w:tblCellMar>
          <w:top w:w="12" w:type="dxa"/>
          <w:left w:w="110" w:type="dxa"/>
          <w:bottom w:w="0" w:type="dxa"/>
          <w:right w:w="54" w:type="dxa"/>
        </w:tblCellMar>
        <w:tblLook w:val="04A0" w:firstRow="1" w:lastRow="0" w:firstColumn="1" w:lastColumn="0" w:noHBand="0" w:noVBand="1"/>
      </w:tblPr>
      <w:tblGrid>
        <w:gridCol w:w="1197"/>
        <w:gridCol w:w="1115"/>
        <w:gridCol w:w="1120"/>
        <w:gridCol w:w="954"/>
        <w:gridCol w:w="954"/>
      </w:tblGrid>
      <w:tr w:rsidR="00F832DB" w14:paraId="6E5D8E7C" w14:textId="77777777">
        <w:trPr>
          <w:trHeight w:val="423"/>
        </w:trPr>
        <w:tc>
          <w:tcPr>
            <w:tcW w:w="1196" w:type="dxa"/>
            <w:tcBorders>
              <w:top w:val="single" w:sz="4" w:space="0" w:color="000000"/>
              <w:left w:val="single" w:sz="4" w:space="0" w:color="000000"/>
              <w:bottom w:val="single" w:sz="4" w:space="0" w:color="000000"/>
              <w:right w:val="single" w:sz="4" w:space="0" w:color="000000"/>
            </w:tcBorders>
            <w:vAlign w:val="center"/>
          </w:tcPr>
          <w:p w14:paraId="12A7B6BF" w14:textId="77777777" w:rsidR="00F832DB" w:rsidRDefault="00000000">
            <w:pPr>
              <w:spacing w:after="0" w:line="259" w:lineRule="auto"/>
              <w:ind w:left="0" w:right="50" w:firstLine="0"/>
              <w:jc w:val="right"/>
            </w:pPr>
            <w:r>
              <w:rPr>
                <w:rFonts w:ascii="Arial" w:eastAsia="Arial" w:hAnsi="Arial" w:cs="Arial"/>
                <w:b/>
                <w:sz w:val="18"/>
              </w:rPr>
              <w:t>Model</w:t>
            </w:r>
          </w:p>
        </w:tc>
        <w:tc>
          <w:tcPr>
            <w:tcW w:w="1116" w:type="dxa"/>
            <w:tcBorders>
              <w:top w:val="single" w:sz="4" w:space="0" w:color="000000"/>
              <w:left w:val="single" w:sz="4" w:space="0" w:color="000000"/>
              <w:bottom w:val="single" w:sz="4" w:space="0" w:color="000000"/>
              <w:right w:val="single" w:sz="4" w:space="0" w:color="000000"/>
            </w:tcBorders>
            <w:vAlign w:val="center"/>
          </w:tcPr>
          <w:p w14:paraId="471A6938" w14:textId="77777777" w:rsidR="00F832DB" w:rsidRDefault="00000000">
            <w:pPr>
              <w:spacing w:after="0" w:line="259" w:lineRule="auto"/>
              <w:ind w:left="90" w:firstLine="0"/>
            </w:pPr>
            <w:r>
              <w:rPr>
                <w:rFonts w:ascii="Arial" w:eastAsia="Arial" w:hAnsi="Arial" w:cs="Arial"/>
                <w:b/>
                <w:sz w:val="18"/>
              </w:rPr>
              <w:t>Accuracy</w:t>
            </w:r>
          </w:p>
        </w:tc>
        <w:tc>
          <w:tcPr>
            <w:tcW w:w="1120" w:type="dxa"/>
            <w:tcBorders>
              <w:top w:val="single" w:sz="4" w:space="0" w:color="000000"/>
              <w:left w:val="single" w:sz="4" w:space="0" w:color="000000"/>
              <w:bottom w:val="single" w:sz="4" w:space="0" w:color="000000"/>
              <w:right w:val="single" w:sz="4" w:space="0" w:color="000000"/>
            </w:tcBorders>
            <w:vAlign w:val="center"/>
          </w:tcPr>
          <w:p w14:paraId="5B436D26" w14:textId="77777777" w:rsidR="00F832DB" w:rsidRDefault="00000000">
            <w:pPr>
              <w:spacing w:after="0" w:line="259" w:lineRule="auto"/>
              <w:ind w:left="42" w:firstLine="0"/>
              <w:jc w:val="center"/>
            </w:pPr>
            <w:r>
              <w:rPr>
                <w:rFonts w:ascii="Arial" w:eastAsia="Arial" w:hAnsi="Arial" w:cs="Arial"/>
                <w:b/>
                <w:sz w:val="18"/>
              </w:rPr>
              <w:t>Precision</w:t>
            </w:r>
          </w:p>
        </w:tc>
        <w:tc>
          <w:tcPr>
            <w:tcW w:w="954" w:type="dxa"/>
            <w:tcBorders>
              <w:top w:val="single" w:sz="4" w:space="0" w:color="000000"/>
              <w:left w:val="single" w:sz="4" w:space="0" w:color="000000"/>
              <w:bottom w:val="single" w:sz="4" w:space="0" w:color="000000"/>
              <w:right w:val="single" w:sz="4" w:space="0" w:color="000000"/>
            </w:tcBorders>
            <w:vAlign w:val="center"/>
          </w:tcPr>
          <w:p w14:paraId="44BF228C" w14:textId="77777777" w:rsidR="00F832DB" w:rsidRDefault="00000000">
            <w:pPr>
              <w:spacing w:after="0" w:line="259" w:lineRule="auto"/>
              <w:ind w:left="208" w:firstLine="0"/>
            </w:pPr>
            <w:r>
              <w:rPr>
                <w:rFonts w:ascii="Arial" w:eastAsia="Arial" w:hAnsi="Arial" w:cs="Arial"/>
                <w:b/>
                <w:sz w:val="18"/>
              </w:rPr>
              <w:t>Recall</w:t>
            </w:r>
          </w:p>
        </w:tc>
        <w:tc>
          <w:tcPr>
            <w:tcW w:w="954" w:type="dxa"/>
            <w:tcBorders>
              <w:top w:val="single" w:sz="4" w:space="0" w:color="000000"/>
              <w:left w:val="single" w:sz="4" w:space="0" w:color="000000"/>
              <w:bottom w:val="single" w:sz="4" w:space="0" w:color="000000"/>
              <w:right w:val="single" w:sz="4" w:space="0" w:color="000000"/>
            </w:tcBorders>
          </w:tcPr>
          <w:p w14:paraId="739D233B" w14:textId="77777777" w:rsidR="00F832DB" w:rsidRDefault="00000000">
            <w:pPr>
              <w:spacing w:after="0" w:line="259" w:lineRule="auto"/>
              <w:ind w:left="48" w:right="52" w:firstLine="0"/>
              <w:jc w:val="right"/>
            </w:pPr>
            <w:r>
              <w:rPr>
                <w:rFonts w:ascii="Arial" w:eastAsia="Arial" w:hAnsi="Arial" w:cs="Arial"/>
                <w:b/>
                <w:sz w:val="18"/>
              </w:rPr>
              <w:t>F1 score</w:t>
            </w:r>
          </w:p>
        </w:tc>
      </w:tr>
      <w:tr w:rsidR="00F832DB" w14:paraId="4E670021" w14:textId="77777777">
        <w:trPr>
          <w:trHeight w:val="424"/>
        </w:trPr>
        <w:tc>
          <w:tcPr>
            <w:tcW w:w="1196" w:type="dxa"/>
            <w:tcBorders>
              <w:top w:val="single" w:sz="4" w:space="0" w:color="000000"/>
              <w:left w:val="single" w:sz="4" w:space="0" w:color="000000"/>
              <w:bottom w:val="single" w:sz="4" w:space="0" w:color="000000"/>
              <w:right w:val="single" w:sz="4" w:space="0" w:color="000000"/>
            </w:tcBorders>
            <w:shd w:val="clear" w:color="auto" w:fill="F5F5F5"/>
          </w:tcPr>
          <w:p w14:paraId="16301539" w14:textId="77777777" w:rsidR="00F832DB" w:rsidRDefault="00000000">
            <w:pPr>
              <w:spacing w:after="0" w:line="259" w:lineRule="auto"/>
              <w:ind w:left="0" w:right="50" w:firstLine="0"/>
              <w:jc w:val="right"/>
            </w:pPr>
            <w:r>
              <w:rPr>
                <w:rFonts w:ascii="Arial" w:eastAsia="Arial" w:hAnsi="Arial" w:cs="Arial"/>
                <w:b/>
                <w:sz w:val="18"/>
              </w:rPr>
              <w:t>Random Forest</w:t>
            </w:r>
          </w:p>
        </w:tc>
        <w:tc>
          <w:tcPr>
            <w:tcW w:w="1116" w:type="dxa"/>
            <w:tcBorders>
              <w:top w:val="single" w:sz="4" w:space="0" w:color="000000"/>
              <w:left w:val="single" w:sz="4" w:space="0" w:color="000000"/>
              <w:bottom w:val="single" w:sz="4" w:space="0" w:color="000000"/>
              <w:right w:val="single" w:sz="4" w:space="0" w:color="000000"/>
            </w:tcBorders>
            <w:shd w:val="clear" w:color="auto" w:fill="F5F5F5"/>
            <w:vAlign w:val="center"/>
          </w:tcPr>
          <w:p w14:paraId="4DAAEE05" w14:textId="77777777" w:rsidR="00F832DB" w:rsidRDefault="00000000">
            <w:pPr>
              <w:spacing w:after="0" w:line="259" w:lineRule="auto"/>
              <w:ind w:left="0" w:right="52" w:firstLine="0"/>
              <w:jc w:val="right"/>
            </w:pPr>
            <w:r>
              <w:rPr>
                <w:rFonts w:ascii="Arial" w:eastAsia="Arial" w:hAnsi="Arial" w:cs="Arial"/>
                <w:sz w:val="18"/>
              </w:rPr>
              <w:t>0.95</w:t>
            </w:r>
          </w:p>
        </w:tc>
        <w:tc>
          <w:tcPr>
            <w:tcW w:w="1120" w:type="dxa"/>
            <w:tcBorders>
              <w:top w:val="single" w:sz="4" w:space="0" w:color="000000"/>
              <w:left w:val="single" w:sz="4" w:space="0" w:color="000000"/>
              <w:bottom w:val="single" w:sz="4" w:space="0" w:color="000000"/>
              <w:right w:val="single" w:sz="4" w:space="0" w:color="000000"/>
            </w:tcBorders>
            <w:shd w:val="clear" w:color="auto" w:fill="F5F5F5"/>
            <w:vAlign w:val="center"/>
          </w:tcPr>
          <w:p w14:paraId="317A0624" w14:textId="77777777" w:rsidR="00F832DB" w:rsidRDefault="00000000">
            <w:pPr>
              <w:spacing w:after="0" w:line="259" w:lineRule="auto"/>
              <w:ind w:left="0" w:right="52" w:firstLine="0"/>
              <w:jc w:val="right"/>
            </w:pPr>
            <w:r>
              <w:rPr>
                <w:rFonts w:ascii="Arial" w:eastAsia="Arial" w:hAnsi="Arial" w:cs="Arial"/>
                <w:sz w:val="18"/>
              </w:rPr>
              <w:t>0.92</w:t>
            </w:r>
          </w:p>
        </w:tc>
        <w:tc>
          <w:tcPr>
            <w:tcW w:w="954" w:type="dxa"/>
            <w:tcBorders>
              <w:top w:val="single" w:sz="4" w:space="0" w:color="000000"/>
              <w:left w:val="single" w:sz="4" w:space="0" w:color="000000"/>
              <w:bottom w:val="single" w:sz="4" w:space="0" w:color="000000"/>
              <w:right w:val="single" w:sz="4" w:space="0" w:color="000000"/>
            </w:tcBorders>
            <w:shd w:val="clear" w:color="auto" w:fill="F5F5F5"/>
            <w:vAlign w:val="center"/>
          </w:tcPr>
          <w:p w14:paraId="314A6221" w14:textId="77777777" w:rsidR="00F832DB" w:rsidRDefault="00000000">
            <w:pPr>
              <w:spacing w:after="0" w:line="259" w:lineRule="auto"/>
              <w:ind w:left="388" w:firstLine="0"/>
            </w:pPr>
            <w:r>
              <w:rPr>
                <w:rFonts w:ascii="Arial" w:eastAsia="Arial" w:hAnsi="Arial" w:cs="Arial"/>
                <w:sz w:val="18"/>
              </w:rPr>
              <w:t>0.99</w:t>
            </w:r>
          </w:p>
        </w:tc>
        <w:tc>
          <w:tcPr>
            <w:tcW w:w="954" w:type="dxa"/>
            <w:tcBorders>
              <w:top w:val="single" w:sz="4" w:space="0" w:color="000000"/>
              <w:left w:val="single" w:sz="4" w:space="0" w:color="000000"/>
              <w:bottom w:val="single" w:sz="4" w:space="0" w:color="000000"/>
              <w:right w:val="single" w:sz="4" w:space="0" w:color="000000"/>
            </w:tcBorders>
            <w:shd w:val="clear" w:color="auto" w:fill="F5F5F5"/>
            <w:vAlign w:val="center"/>
          </w:tcPr>
          <w:p w14:paraId="0DA357AB" w14:textId="77777777" w:rsidR="00F832DB" w:rsidRDefault="00000000">
            <w:pPr>
              <w:spacing w:after="0" w:line="259" w:lineRule="auto"/>
              <w:ind w:left="388" w:firstLine="0"/>
            </w:pPr>
            <w:r>
              <w:rPr>
                <w:rFonts w:ascii="Arial" w:eastAsia="Arial" w:hAnsi="Arial" w:cs="Arial"/>
                <w:sz w:val="18"/>
              </w:rPr>
              <w:t>0.95</w:t>
            </w:r>
          </w:p>
        </w:tc>
      </w:tr>
      <w:tr w:rsidR="00F832DB" w14:paraId="58314954" w14:textId="77777777">
        <w:trPr>
          <w:trHeight w:val="482"/>
        </w:trPr>
        <w:tc>
          <w:tcPr>
            <w:tcW w:w="1196" w:type="dxa"/>
            <w:tcBorders>
              <w:top w:val="single" w:sz="4" w:space="0" w:color="000000"/>
              <w:left w:val="single" w:sz="4" w:space="0" w:color="000000"/>
              <w:bottom w:val="single" w:sz="4" w:space="0" w:color="000000"/>
              <w:right w:val="single" w:sz="4" w:space="0" w:color="000000"/>
            </w:tcBorders>
          </w:tcPr>
          <w:p w14:paraId="607CD6FD" w14:textId="77777777" w:rsidR="00F832DB" w:rsidRDefault="00000000">
            <w:pPr>
              <w:spacing w:after="0" w:line="259" w:lineRule="auto"/>
              <w:ind w:left="0" w:right="52" w:firstLine="0"/>
              <w:jc w:val="right"/>
            </w:pPr>
            <w:r>
              <w:rPr>
                <w:rFonts w:ascii="Arial" w:eastAsia="Arial" w:hAnsi="Arial" w:cs="Arial"/>
                <w:b/>
                <w:sz w:val="18"/>
              </w:rPr>
              <w:t>Logistics Regression</w:t>
            </w:r>
          </w:p>
        </w:tc>
        <w:tc>
          <w:tcPr>
            <w:tcW w:w="1116" w:type="dxa"/>
            <w:tcBorders>
              <w:top w:val="single" w:sz="4" w:space="0" w:color="000000"/>
              <w:left w:val="single" w:sz="4" w:space="0" w:color="000000"/>
              <w:bottom w:val="single" w:sz="4" w:space="0" w:color="000000"/>
              <w:right w:val="single" w:sz="4" w:space="0" w:color="000000"/>
            </w:tcBorders>
            <w:vAlign w:val="center"/>
          </w:tcPr>
          <w:p w14:paraId="3050A26B" w14:textId="77777777" w:rsidR="00F832DB" w:rsidRDefault="00000000">
            <w:pPr>
              <w:spacing w:after="0" w:line="259" w:lineRule="auto"/>
              <w:ind w:left="0" w:right="52" w:firstLine="0"/>
              <w:jc w:val="right"/>
            </w:pPr>
            <w:r>
              <w:rPr>
                <w:rFonts w:ascii="Arial" w:eastAsia="Arial" w:hAnsi="Arial" w:cs="Arial"/>
                <w:sz w:val="18"/>
              </w:rPr>
              <w:t>0.55</w:t>
            </w:r>
          </w:p>
        </w:tc>
        <w:tc>
          <w:tcPr>
            <w:tcW w:w="1120" w:type="dxa"/>
            <w:tcBorders>
              <w:top w:val="single" w:sz="4" w:space="0" w:color="000000"/>
              <w:left w:val="single" w:sz="4" w:space="0" w:color="000000"/>
              <w:bottom w:val="single" w:sz="4" w:space="0" w:color="000000"/>
              <w:right w:val="single" w:sz="4" w:space="0" w:color="000000"/>
            </w:tcBorders>
            <w:vAlign w:val="center"/>
          </w:tcPr>
          <w:p w14:paraId="2073BC0A" w14:textId="77777777" w:rsidR="00F832DB" w:rsidRDefault="00000000">
            <w:pPr>
              <w:spacing w:after="0" w:line="259" w:lineRule="auto"/>
              <w:ind w:left="0" w:right="52" w:firstLine="0"/>
              <w:jc w:val="right"/>
            </w:pPr>
            <w:r>
              <w:rPr>
                <w:rFonts w:ascii="Arial" w:eastAsia="Arial" w:hAnsi="Arial" w:cs="Arial"/>
                <w:sz w:val="18"/>
              </w:rPr>
              <w:t>0.55</w:t>
            </w:r>
          </w:p>
        </w:tc>
        <w:tc>
          <w:tcPr>
            <w:tcW w:w="954" w:type="dxa"/>
            <w:tcBorders>
              <w:top w:val="single" w:sz="4" w:space="0" w:color="000000"/>
              <w:left w:val="single" w:sz="4" w:space="0" w:color="000000"/>
              <w:bottom w:val="single" w:sz="4" w:space="0" w:color="000000"/>
              <w:right w:val="single" w:sz="4" w:space="0" w:color="000000"/>
            </w:tcBorders>
            <w:vAlign w:val="center"/>
          </w:tcPr>
          <w:p w14:paraId="130184F5" w14:textId="77777777" w:rsidR="00F832DB" w:rsidRDefault="00000000">
            <w:pPr>
              <w:spacing w:after="0" w:line="259" w:lineRule="auto"/>
              <w:ind w:left="388" w:firstLine="0"/>
            </w:pPr>
            <w:r>
              <w:rPr>
                <w:rFonts w:ascii="Arial" w:eastAsia="Arial" w:hAnsi="Arial" w:cs="Arial"/>
                <w:sz w:val="18"/>
              </w:rPr>
              <w:t>0.50</w:t>
            </w:r>
          </w:p>
        </w:tc>
        <w:tc>
          <w:tcPr>
            <w:tcW w:w="954" w:type="dxa"/>
            <w:tcBorders>
              <w:top w:val="single" w:sz="4" w:space="0" w:color="000000"/>
              <w:left w:val="single" w:sz="4" w:space="0" w:color="000000"/>
              <w:bottom w:val="single" w:sz="4" w:space="0" w:color="000000"/>
              <w:right w:val="single" w:sz="4" w:space="0" w:color="000000"/>
            </w:tcBorders>
            <w:vAlign w:val="center"/>
          </w:tcPr>
          <w:p w14:paraId="3C565CC2" w14:textId="77777777" w:rsidR="00F832DB" w:rsidRDefault="00000000">
            <w:pPr>
              <w:spacing w:after="0" w:line="259" w:lineRule="auto"/>
              <w:ind w:left="388" w:firstLine="0"/>
            </w:pPr>
            <w:r>
              <w:rPr>
                <w:rFonts w:ascii="Arial" w:eastAsia="Arial" w:hAnsi="Arial" w:cs="Arial"/>
                <w:sz w:val="18"/>
              </w:rPr>
              <w:t>0.52</w:t>
            </w:r>
          </w:p>
        </w:tc>
      </w:tr>
      <w:tr w:rsidR="00F832DB" w14:paraId="2991A978" w14:textId="77777777">
        <w:trPr>
          <w:trHeight w:val="480"/>
        </w:trPr>
        <w:tc>
          <w:tcPr>
            <w:tcW w:w="1196" w:type="dxa"/>
            <w:tcBorders>
              <w:top w:val="single" w:sz="4" w:space="0" w:color="000000"/>
              <w:left w:val="single" w:sz="4" w:space="0" w:color="000000"/>
              <w:bottom w:val="single" w:sz="4" w:space="0" w:color="000000"/>
              <w:right w:val="single" w:sz="4" w:space="0" w:color="000000"/>
            </w:tcBorders>
            <w:vAlign w:val="center"/>
          </w:tcPr>
          <w:p w14:paraId="75D706F6" w14:textId="77777777" w:rsidR="00F832DB" w:rsidRDefault="00000000">
            <w:pPr>
              <w:spacing w:after="0" w:line="259" w:lineRule="auto"/>
              <w:ind w:left="0" w:right="50" w:firstLine="0"/>
              <w:jc w:val="right"/>
            </w:pPr>
            <w:r>
              <w:rPr>
                <w:rFonts w:ascii="Arial" w:eastAsia="Arial" w:hAnsi="Arial" w:cs="Arial"/>
                <w:b/>
                <w:sz w:val="18"/>
              </w:rPr>
              <w:t>SVM</w:t>
            </w:r>
          </w:p>
        </w:tc>
        <w:tc>
          <w:tcPr>
            <w:tcW w:w="1116" w:type="dxa"/>
            <w:tcBorders>
              <w:top w:val="single" w:sz="4" w:space="0" w:color="000000"/>
              <w:left w:val="single" w:sz="4" w:space="0" w:color="000000"/>
              <w:bottom w:val="single" w:sz="4" w:space="0" w:color="000000"/>
              <w:right w:val="single" w:sz="4" w:space="0" w:color="000000"/>
            </w:tcBorders>
            <w:vAlign w:val="center"/>
          </w:tcPr>
          <w:p w14:paraId="5532F757" w14:textId="77777777" w:rsidR="00F832DB" w:rsidRDefault="00000000">
            <w:pPr>
              <w:spacing w:after="0" w:line="259" w:lineRule="auto"/>
              <w:ind w:left="0" w:right="52" w:firstLine="0"/>
              <w:jc w:val="right"/>
            </w:pPr>
            <w:r>
              <w:rPr>
                <w:rFonts w:ascii="Arial" w:eastAsia="Arial" w:hAnsi="Arial" w:cs="Arial"/>
                <w:sz w:val="18"/>
              </w:rPr>
              <w:t>0.55</w:t>
            </w:r>
          </w:p>
        </w:tc>
        <w:tc>
          <w:tcPr>
            <w:tcW w:w="1120" w:type="dxa"/>
            <w:tcBorders>
              <w:top w:val="single" w:sz="4" w:space="0" w:color="000000"/>
              <w:left w:val="single" w:sz="4" w:space="0" w:color="000000"/>
              <w:bottom w:val="single" w:sz="4" w:space="0" w:color="000000"/>
              <w:right w:val="single" w:sz="4" w:space="0" w:color="000000"/>
            </w:tcBorders>
            <w:vAlign w:val="center"/>
          </w:tcPr>
          <w:p w14:paraId="1F4794B5" w14:textId="77777777" w:rsidR="00F832DB" w:rsidRDefault="00000000">
            <w:pPr>
              <w:spacing w:after="0" w:line="259" w:lineRule="auto"/>
              <w:ind w:left="0" w:right="52" w:firstLine="0"/>
              <w:jc w:val="right"/>
            </w:pPr>
            <w:r>
              <w:rPr>
                <w:rFonts w:ascii="Arial" w:eastAsia="Arial" w:hAnsi="Arial" w:cs="Arial"/>
                <w:sz w:val="18"/>
              </w:rPr>
              <w:t>0.65</w:t>
            </w:r>
          </w:p>
        </w:tc>
        <w:tc>
          <w:tcPr>
            <w:tcW w:w="954" w:type="dxa"/>
            <w:tcBorders>
              <w:top w:val="single" w:sz="4" w:space="0" w:color="000000"/>
              <w:left w:val="single" w:sz="4" w:space="0" w:color="000000"/>
              <w:bottom w:val="single" w:sz="4" w:space="0" w:color="000000"/>
              <w:right w:val="single" w:sz="4" w:space="0" w:color="000000"/>
            </w:tcBorders>
            <w:vAlign w:val="center"/>
          </w:tcPr>
          <w:p w14:paraId="18209DE7" w14:textId="77777777" w:rsidR="00F832DB" w:rsidRDefault="00000000">
            <w:pPr>
              <w:spacing w:after="0" w:line="259" w:lineRule="auto"/>
              <w:ind w:left="388" w:firstLine="0"/>
            </w:pPr>
            <w:r>
              <w:rPr>
                <w:rFonts w:ascii="Arial" w:eastAsia="Arial" w:hAnsi="Arial" w:cs="Arial"/>
                <w:sz w:val="18"/>
              </w:rPr>
              <w:t>0.21</w:t>
            </w:r>
          </w:p>
        </w:tc>
        <w:tc>
          <w:tcPr>
            <w:tcW w:w="954" w:type="dxa"/>
            <w:tcBorders>
              <w:top w:val="single" w:sz="4" w:space="0" w:color="000000"/>
              <w:left w:val="single" w:sz="4" w:space="0" w:color="000000"/>
              <w:bottom w:val="single" w:sz="4" w:space="0" w:color="000000"/>
              <w:right w:val="single" w:sz="4" w:space="0" w:color="000000"/>
            </w:tcBorders>
            <w:vAlign w:val="center"/>
          </w:tcPr>
          <w:p w14:paraId="36565899" w14:textId="77777777" w:rsidR="00F832DB" w:rsidRDefault="00000000">
            <w:pPr>
              <w:spacing w:after="0" w:line="259" w:lineRule="auto"/>
              <w:ind w:left="388" w:firstLine="0"/>
            </w:pPr>
            <w:r>
              <w:rPr>
                <w:rFonts w:ascii="Arial" w:eastAsia="Arial" w:hAnsi="Arial" w:cs="Arial"/>
                <w:sz w:val="18"/>
              </w:rPr>
              <w:t>0.32</w:t>
            </w:r>
          </w:p>
        </w:tc>
      </w:tr>
    </w:tbl>
    <w:p w14:paraId="541F29CC" w14:textId="77777777" w:rsidR="00F832DB" w:rsidRDefault="00000000">
      <w:pPr>
        <w:spacing w:after="252" w:line="259" w:lineRule="auto"/>
        <w:ind w:left="720" w:firstLine="0"/>
      </w:pPr>
      <w:r>
        <w:t xml:space="preserve">The Random Forest model performs more than the Logistic Regression and Support </w:t>
      </w:r>
    </w:p>
    <w:p w14:paraId="4A9362B5" w14:textId="77777777" w:rsidR="00F832DB" w:rsidRDefault="00000000">
      <w:pPr>
        <w:spacing w:after="252" w:line="259" w:lineRule="auto"/>
        <w:ind w:left="-15" w:firstLine="0"/>
      </w:pPr>
      <w:r>
        <w:t>Vector Machine (SVM) models in terms of accuracy, precision, recall, and F1 score.</w:t>
      </w:r>
    </w:p>
    <w:p w14:paraId="133E8D4D" w14:textId="77777777" w:rsidR="00F832DB" w:rsidRDefault="00000000">
      <w:pPr>
        <w:ind w:left="-15"/>
      </w:pPr>
      <w:r>
        <w:t>The Logistic Regression and Support Vector Machine (SVM) model's performance metrics exhibit similarities but generally demonstrate inferior performance compared to the Random Forest model.</w:t>
      </w:r>
    </w:p>
    <w:p w14:paraId="61BF8AC1" w14:textId="77777777" w:rsidR="00F832DB" w:rsidRDefault="00000000">
      <w:pPr>
        <w:spacing w:after="455"/>
        <w:ind w:left="-15"/>
      </w:pPr>
      <w:r>
        <w:t xml:space="preserve">The optimal model selection is contingent upon the </w:t>
      </w:r>
      <w:proofErr w:type="gramStart"/>
      <w:r>
        <w:t>particular objectives</w:t>
      </w:r>
      <w:proofErr w:type="gramEnd"/>
      <w:r>
        <w:t xml:space="preserve"> of the task at hand. The Random Forest model is optimal when prioritizing high precision and recall. Logistic Regression may be the better choice if prioritizing computational efficiency and simplicity. </w:t>
      </w:r>
      <w:r>
        <w:lastRenderedPageBreak/>
        <w:t>Nevertheless, enhancing the SVM model to attain a comparable level of competitiveness with the remaining two models is imperative.</w:t>
      </w:r>
    </w:p>
    <w:p w14:paraId="0C3AE868" w14:textId="77777777" w:rsidR="00F832DB" w:rsidRDefault="00000000">
      <w:pPr>
        <w:pStyle w:val="Heading1"/>
        <w:ind w:left="20" w:right="1"/>
        <w:jc w:val="center"/>
      </w:pPr>
      <w:r>
        <w:t>Conclusion</w:t>
      </w:r>
    </w:p>
    <w:p w14:paraId="4AF28C89" w14:textId="77777777" w:rsidR="00F832DB" w:rsidRDefault="00000000">
      <w:pPr>
        <w:ind w:left="-15"/>
      </w:pPr>
      <w:r>
        <w:t>This research study involved an analysis of the efficacy of various machine learning models in predicting outcomes about mental health concerns. The models under consideration encompassed Random Forest, Logistic Regression, and Support Vector Machine (SVM). The models underwent evaluation using a range of performance indicators, including accuracy, precision, recall, and F1 score.</w:t>
      </w:r>
    </w:p>
    <w:p w14:paraId="56064ACB" w14:textId="77777777" w:rsidR="00F832DB" w:rsidRDefault="00000000">
      <w:pPr>
        <w:ind w:left="-15"/>
      </w:pPr>
      <w:r>
        <w:t>The findings of our investigation unveiled substantial disparities in the predictive capabilities of the models. The Random Forest model exhibited exceptional performance, with elevated accuracy, precision, recall, and F1 scores. In contrast, it can be observed that both the Logistic Regression and Support Vector Machine (SVM) models demonstrated comparatively inferior performance in terms of the evaluated metrics. Specifically, the SVM model faced challenges in achieving satisfactory recall and F1 scores.</w:t>
      </w:r>
    </w:p>
    <w:p w14:paraId="4A704495" w14:textId="77777777" w:rsidR="00F832DB" w:rsidRDefault="00000000">
      <w:pPr>
        <w:ind w:left="-15"/>
      </w:pPr>
      <w:r>
        <w:t>This study not only makes a valuable contribution to the domain of mental health prediction but also holds the potential to benefit individuals' lives by mitigating stigma and encouraging the adoption of help-seeking behaviors. This highlights the significance of utilizing sophisticated technology to bolster mental well-being and emphasizes the necessity for continuous research and collaboration in mental health and machine learning.</w:t>
      </w:r>
    </w:p>
    <w:p w14:paraId="5003E51D" w14:textId="77777777" w:rsidR="00F832DB" w:rsidRDefault="00000000">
      <w:pPr>
        <w:pStyle w:val="Heading1"/>
        <w:ind w:left="20" w:right="5"/>
        <w:jc w:val="center"/>
      </w:pPr>
      <w:r>
        <w:t>Assumptions</w:t>
      </w:r>
    </w:p>
    <w:p w14:paraId="40797356" w14:textId="77777777" w:rsidR="00F832DB" w:rsidRDefault="00000000">
      <w:pPr>
        <w:ind w:left="-15"/>
      </w:pPr>
      <w:r>
        <w:t>During constructing and evaluating our prediction models, several assumptions were made.</w:t>
      </w:r>
    </w:p>
    <w:p w14:paraId="0E4A7001" w14:textId="77777777" w:rsidR="00F832DB" w:rsidRDefault="00000000">
      <w:pPr>
        <w:numPr>
          <w:ilvl w:val="0"/>
          <w:numId w:val="3"/>
        </w:numPr>
      </w:pPr>
      <w:r>
        <w:lastRenderedPageBreak/>
        <w:t>The presented dataset exhibits characteristics indicative of the larger population, and the survey data collected is precise and dependable.</w:t>
      </w:r>
    </w:p>
    <w:p w14:paraId="58B78DF5" w14:textId="77777777" w:rsidR="00F832DB" w:rsidRDefault="00000000">
      <w:pPr>
        <w:numPr>
          <w:ilvl w:val="0"/>
          <w:numId w:val="3"/>
        </w:numPr>
      </w:pPr>
      <w:r>
        <w:t>The features employed for prediction are pertinent to the discernment of depression.</w:t>
      </w:r>
    </w:p>
    <w:p w14:paraId="14CDE7AB" w14:textId="77777777" w:rsidR="00F832DB" w:rsidRDefault="00000000">
      <w:pPr>
        <w:numPr>
          <w:ilvl w:val="0"/>
          <w:numId w:val="3"/>
        </w:numPr>
      </w:pPr>
      <w:r>
        <w:t>The data partitioning into training and testing sets was conducted randomly, adhering to established guidelines for evaluating machine learning models.</w:t>
      </w:r>
    </w:p>
    <w:p w14:paraId="3A3D41AB" w14:textId="77777777" w:rsidR="00F832DB" w:rsidRDefault="00000000">
      <w:pPr>
        <w:numPr>
          <w:ilvl w:val="0"/>
          <w:numId w:val="3"/>
        </w:numPr>
        <w:spacing w:after="294"/>
      </w:pPr>
      <w:r>
        <w:t>The fairness criteria employed for bias evaluation capture potential biases inherent in the model predictions.</w:t>
      </w:r>
    </w:p>
    <w:p w14:paraId="5B0D1FF3" w14:textId="77777777" w:rsidR="00F832DB" w:rsidRDefault="00000000">
      <w:pPr>
        <w:pStyle w:val="Heading1"/>
        <w:spacing w:after="290"/>
        <w:ind w:left="739"/>
        <w:jc w:val="center"/>
      </w:pPr>
      <w:r>
        <w:t>Limitations</w:t>
      </w:r>
    </w:p>
    <w:p w14:paraId="218F9D86" w14:textId="77777777" w:rsidR="00F832DB" w:rsidRDefault="00000000">
      <w:pPr>
        <w:numPr>
          <w:ilvl w:val="0"/>
          <w:numId w:val="4"/>
        </w:numPr>
      </w:pPr>
      <w:r>
        <w:t>Data Quality and Availability: This research's data quality and availability can greatly affect the model's performance and generalizability. The model's predictions may only represent the population if the dataset is large, biased, complete, and diverse.</w:t>
      </w:r>
    </w:p>
    <w:p w14:paraId="1D9AD4E7" w14:textId="77777777" w:rsidR="00F832DB" w:rsidRDefault="00000000">
      <w:pPr>
        <w:numPr>
          <w:ilvl w:val="0"/>
          <w:numId w:val="4"/>
        </w:numPr>
      </w:pPr>
      <w:r>
        <w:t>Model Generalizability: Machine learning models behave differently across datasets and populations. Models trained on one population or dataset may perform poorly on another. Model performance should be validated using external datasets to determine generalizability.</w:t>
      </w:r>
    </w:p>
    <w:p w14:paraId="57E676BC" w14:textId="77777777" w:rsidR="00F832DB" w:rsidRDefault="00000000">
      <w:pPr>
        <w:numPr>
          <w:ilvl w:val="0"/>
          <w:numId w:val="4"/>
        </w:numPr>
      </w:pPr>
      <w:r>
        <w:t>Ethics: Machine learning for mental health prediction presents privacy and prejudice problems. Models may promote data biases, resulting in unfair or biased results. These ethical issues and privacy and rights protections must be addressed.</w:t>
      </w:r>
    </w:p>
    <w:p w14:paraId="3F65FBD0" w14:textId="77777777" w:rsidR="00F832DB" w:rsidRDefault="00000000">
      <w:pPr>
        <w:numPr>
          <w:ilvl w:val="0"/>
          <w:numId w:val="4"/>
        </w:numPr>
      </w:pPr>
      <w:r>
        <w:t>Interpretability: Complex ensemble approaches like Random Forest may need more interpretability. Understanding how the model predicts can be tough, making it hard to explain its judgments. This can hinder user and stakeholder trust.</w:t>
      </w:r>
    </w:p>
    <w:p w14:paraId="467A3B85" w14:textId="77777777" w:rsidR="00F832DB" w:rsidRDefault="00000000">
      <w:pPr>
        <w:numPr>
          <w:ilvl w:val="0"/>
          <w:numId w:val="4"/>
        </w:numPr>
      </w:pPr>
      <w:r>
        <w:lastRenderedPageBreak/>
        <w:t>Resource and Access Limitations: Implementing machine learning models in mental health settings may need complex equipment, data, and experience. More resources can prevent the widespread implementation of such models.</w:t>
      </w:r>
    </w:p>
    <w:p w14:paraId="5A4A38CD" w14:textId="77777777" w:rsidR="00F832DB" w:rsidRDefault="00000000">
      <w:pPr>
        <w:numPr>
          <w:ilvl w:val="0"/>
          <w:numId w:val="4"/>
        </w:numPr>
      </w:pPr>
      <w:r>
        <w:t>Ethical Issues in Mental Health Prediction: Privacy, stigma, and the repercussions of being branded "at risk." can be difficult topics. These fears may discourage people from joining prediction programs or seeking help.</w:t>
      </w:r>
    </w:p>
    <w:p w14:paraId="6C72085B" w14:textId="77777777" w:rsidR="00F832DB" w:rsidRDefault="00000000">
      <w:pPr>
        <w:numPr>
          <w:ilvl w:val="0"/>
          <w:numId w:val="4"/>
        </w:numPr>
        <w:spacing w:after="548"/>
      </w:pPr>
      <w:r>
        <w:t>Predictive models in healthcare, particularly mental health, may be regulated and legal depending on the jurisdiction. These criteria must be followed for ethical and legal use.</w:t>
      </w:r>
    </w:p>
    <w:p w14:paraId="6DB77CDF" w14:textId="77777777" w:rsidR="00F832DB" w:rsidRDefault="00000000">
      <w:pPr>
        <w:pStyle w:val="Heading1"/>
        <w:ind w:left="20" w:right="4"/>
        <w:jc w:val="center"/>
      </w:pPr>
      <w:r>
        <w:t>Challenges</w:t>
      </w:r>
    </w:p>
    <w:p w14:paraId="333E73EB" w14:textId="77777777" w:rsidR="00F832DB" w:rsidRDefault="00000000">
      <w:pPr>
        <w:numPr>
          <w:ilvl w:val="0"/>
          <w:numId w:val="5"/>
        </w:numPr>
        <w:ind w:firstLine="141"/>
      </w:pPr>
      <w:r>
        <w:t>Data quality plays a crucial role in determining the success of machine learning projects. Inaccurate or unfair models may arise when the data is characterized by noise, incompleteness, or prejudice.</w:t>
      </w:r>
    </w:p>
    <w:p w14:paraId="7DF1D06A" w14:textId="77777777" w:rsidR="00F832DB" w:rsidRDefault="00000000">
      <w:pPr>
        <w:numPr>
          <w:ilvl w:val="0"/>
          <w:numId w:val="5"/>
        </w:numPr>
        <w:ind w:firstLine="141"/>
      </w:pPr>
      <w:r>
        <w:t>The complexity of machine learning models might provide challenges in terms of interpretability. This phenomenon can pose challenges in comprehending the functioning of the model and discerning any inherent biases that may be present.</w:t>
      </w:r>
    </w:p>
    <w:p w14:paraId="40D56EBD" w14:textId="77777777" w:rsidR="00F832DB" w:rsidRDefault="00000000">
      <w:pPr>
        <w:numPr>
          <w:ilvl w:val="0"/>
          <w:numId w:val="5"/>
        </w:numPr>
        <w:ind w:firstLine="141"/>
      </w:pPr>
      <w:r>
        <w:t>Overfitting is a phenomenon that arises when a model becomes excessively tailored to the training data, resulting in a diminished ability to generalize unseen data effectively. This phenomenon has the potential to result in forecasts that could be more precise and reliable.</w:t>
      </w:r>
    </w:p>
    <w:p w14:paraId="570628A4" w14:textId="77777777" w:rsidR="00F832DB" w:rsidRDefault="00000000">
      <w:pPr>
        <w:numPr>
          <w:ilvl w:val="0"/>
          <w:numId w:val="5"/>
        </w:numPr>
        <w:ind w:firstLine="141"/>
      </w:pPr>
      <w:r>
        <w:t>Underfitting is when a model needs to adequately capture the patterns and nuances in the training data, resulting in suboptimal predictive performance.</w:t>
      </w:r>
    </w:p>
    <w:p w14:paraId="22520F92" w14:textId="77777777" w:rsidR="00F832DB" w:rsidRDefault="00000000">
      <w:pPr>
        <w:numPr>
          <w:ilvl w:val="0"/>
          <w:numId w:val="5"/>
        </w:numPr>
        <w:ind w:firstLine="141"/>
      </w:pPr>
      <w:r>
        <w:t xml:space="preserve">Bias can manifest in machine learning models through various channels, including the data utilized, the algorithms employed, and the individuals responsible for developing and </w:t>
      </w:r>
      <w:r>
        <w:lastRenderedPageBreak/>
        <w:t>implementing these models. The presence of bias can result in outcomes that are unjust and discriminatory.</w:t>
      </w:r>
    </w:p>
    <w:p w14:paraId="412C0E69" w14:textId="77777777" w:rsidR="00F832DB" w:rsidRDefault="00000000">
      <w:pPr>
        <w:numPr>
          <w:ilvl w:val="0"/>
          <w:numId w:val="5"/>
        </w:numPr>
        <w:spacing w:after="454"/>
        <w:ind w:firstLine="141"/>
      </w:pPr>
      <w:r>
        <w:t>Explaining how machine learning models make decisions can be challenging. This can make it challenging to rely on and employ the models in safety-critical applications.</w:t>
      </w:r>
    </w:p>
    <w:p w14:paraId="523198BA" w14:textId="77777777" w:rsidR="00F832DB" w:rsidRDefault="00000000">
      <w:pPr>
        <w:pStyle w:val="Heading1"/>
        <w:ind w:left="20" w:right="4"/>
        <w:jc w:val="center"/>
      </w:pPr>
      <w:r>
        <w:t>Future Uses/Additional Applications</w:t>
      </w:r>
    </w:p>
    <w:p w14:paraId="53BCF574" w14:textId="77777777" w:rsidR="00F832DB" w:rsidRDefault="00000000">
      <w:pPr>
        <w:ind w:left="-15"/>
      </w:pPr>
      <w:r>
        <w:t>Although the existing models demonstrate promise, there is a need for additional refinement to enhance their applicability across a wider range of contexts.</w:t>
      </w:r>
    </w:p>
    <w:p w14:paraId="132153D6" w14:textId="77777777" w:rsidR="00F832DB" w:rsidRDefault="00000000">
      <w:pPr>
        <w:numPr>
          <w:ilvl w:val="0"/>
          <w:numId w:val="6"/>
        </w:numPr>
      </w:pPr>
      <w:r>
        <w:t>Personalized interventions involve the customization of therapies to align with the unique risk profiles of individuals.</w:t>
      </w:r>
    </w:p>
    <w:p w14:paraId="0099F36A" w14:textId="77777777" w:rsidR="00F832DB" w:rsidRDefault="00000000">
      <w:pPr>
        <w:numPr>
          <w:ilvl w:val="0"/>
          <w:numId w:val="6"/>
        </w:numPr>
      </w:pPr>
      <w:r>
        <w:t>Population-level analysis involves expanding our existing models to examine the patterns and trends of depression within broader populations.</w:t>
      </w:r>
    </w:p>
    <w:p w14:paraId="2D1BE59A" w14:textId="77777777" w:rsidR="00F832DB" w:rsidRDefault="00000000">
      <w:pPr>
        <w:numPr>
          <w:ilvl w:val="0"/>
          <w:numId w:val="6"/>
        </w:numPr>
      </w:pPr>
      <w:r>
        <w:t>Integrating real-time data into various systems and processes has become increasingly prevalent in contemporary society. Leveraging contemporary data sources to enhance predictive capabilities.</w:t>
      </w:r>
    </w:p>
    <w:p w14:paraId="22441259" w14:textId="77777777" w:rsidR="00F832DB" w:rsidRDefault="00000000">
      <w:pPr>
        <w:pStyle w:val="Heading1"/>
        <w:ind w:left="20" w:right="3"/>
        <w:jc w:val="center"/>
      </w:pPr>
      <w:r>
        <w:t>Recommendations</w:t>
      </w:r>
    </w:p>
    <w:p w14:paraId="2880B7AA" w14:textId="77777777" w:rsidR="00F832DB" w:rsidRDefault="00000000">
      <w:pPr>
        <w:spacing w:after="252" w:line="259" w:lineRule="auto"/>
        <w:ind w:left="134" w:right="216" w:hanging="10"/>
        <w:jc w:val="center"/>
      </w:pPr>
      <w:r>
        <w:t>Based on the results of our research, we propose the following recommendations:</w:t>
      </w:r>
    </w:p>
    <w:p w14:paraId="6D12AFFC" w14:textId="77777777" w:rsidR="00F832DB" w:rsidRDefault="00000000">
      <w:pPr>
        <w:numPr>
          <w:ilvl w:val="0"/>
          <w:numId w:val="7"/>
        </w:numPr>
      </w:pPr>
      <w:r>
        <w:t>Examine supplementary functionalities: To improve the model's effectiveness, it is recommended to incorporate supplementary socioeconomic and psychological variables.</w:t>
      </w:r>
    </w:p>
    <w:p w14:paraId="00F65A16" w14:textId="77777777" w:rsidR="00F832DB" w:rsidRDefault="00000000">
      <w:pPr>
        <w:numPr>
          <w:ilvl w:val="0"/>
          <w:numId w:val="7"/>
        </w:numPr>
      </w:pPr>
      <w:r>
        <w:t>Conduct a comprehensive examination of sophisticated algorithms. Conducting experiments with advanced machine learning techniques to enhance the accuracy of predictions. 3)</w:t>
      </w:r>
      <w:r>
        <w:tab/>
        <w:t>Perform external validation: It is imperative to assess the generalizability of our models by subjecting them to validation on diverse datasets.</w:t>
      </w:r>
    </w:p>
    <w:p w14:paraId="05EABFB5" w14:textId="77777777" w:rsidR="00F832DB" w:rsidRDefault="00000000">
      <w:pPr>
        <w:spacing w:after="549"/>
        <w:ind w:left="-15"/>
      </w:pPr>
      <w:r>
        <w:lastRenderedPageBreak/>
        <w:t>4)</w:t>
      </w:r>
      <w:r>
        <w:tab/>
        <w:t xml:space="preserve">Engage in collaborative efforts with mental health professionals: It is advisable to enlist the expertise of professionals </w:t>
      </w:r>
      <w:proofErr w:type="gramStart"/>
      <w:r>
        <w:t>in order to</w:t>
      </w:r>
      <w:proofErr w:type="gramEnd"/>
      <w:r>
        <w:t xml:space="preserve"> obtain specialized knowledge and enhance the comprehensibility of the model.</w:t>
      </w:r>
    </w:p>
    <w:p w14:paraId="19C941B3" w14:textId="77777777" w:rsidR="00F832DB" w:rsidRDefault="00000000">
      <w:pPr>
        <w:pStyle w:val="Heading1"/>
        <w:ind w:left="20" w:right="3"/>
        <w:jc w:val="center"/>
      </w:pPr>
      <w:r>
        <w:t>Implementation plan</w:t>
      </w:r>
    </w:p>
    <w:p w14:paraId="58EA1ED2" w14:textId="77777777" w:rsidR="00F832DB" w:rsidRDefault="00000000">
      <w:pPr>
        <w:spacing w:after="252" w:line="259" w:lineRule="auto"/>
        <w:ind w:left="720" w:firstLine="0"/>
      </w:pPr>
      <w:r>
        <w:t>To implement the following recommendations, the following plan is proposed:</w:t>
      </w:r>
    </w:p>
    <w:p w14:paraId="28AD359F" w14:textId="77777777" w:rsidR="00F832DB" w:rsidRDefault="00000000">
      <w:pPr>
        <w:numPr>
          <w:ilvl w:val="0"/>
          <w:numId w:val="8"/>
        </w:numPr>
      </w:pPr>
      <w:r>
        <w:t>Data augmentation: Procure and incorporate pertinent supplementary data sources, hence broadening the range of features.</w:t>
      </w:r>
    </w:p>
    <w:p w14:paraId="17EED008" w14:textId="77777777" w:rsidR="00F832DB" w:rsidRDefault="00000000">
      <w:pPr>
        <w:numPr>
          <w:ilvl w:val="0"/>
          <w:numId w:val="8"/>
        </w:numPr>
      </w:pPr>
      <w:r>
        <w:t>This study aims to conduct algorithm experimentation in machine learning, specifically focusing on advanced algorithms such as gradient boosting and neural networks. The primary aim is to optimize the performance of these algorithms by fine-tuning their hyperparameters.</w:t>
      </w:r>
    </w:p>
    <w:p w14:paraId="3FAF9062" w14:textId="77777777" w:rsidR="00F832DB" w:rsidRDefault="00000000">
      <w:pPr>
        <w:numPr>
          <w:ilvl w:val="0"/>
          <w:numId w:val="8"/>
        </w:numPr>
      </w:pPr>
      <w:r>
        <w:t>External validation involves the process of validating models using datasets that are external to the ones used for model development. This approach allows for assessing model performance in various demographic and cultural situations.</w:t>
      </w:r>
    </w:p>
    <w:p w14:paraId="4D42D266" w14:textId="77777777" w:rsidR="00F832DB" w:rsidRDefault="00000000">
      <w:pPr>
        <w:numPr>
          <w:ilvl w:val="0"/>
          <w:numId w:val="8"/>
        </w:numPr>
        <w:spacing w:after="548"/>
      </w:pPr>
      <w:r>
        <w:t>Collaboration entails engaging with mental health practitioners and researchers to acquire valuable insights about the field and enhance the therapeutic applicability of our models.</w:t>
      </w:r>
    </w:p>
    <w:p w14:paraId="178E61E2" w14:textId="77777777" w:rsidR="00F832DB" w:rsidRDefault="00000000">
      <w:pPr>
        <w:pStyle w:val="Heading1"/>
        <w:ind w:left="20" w:right="3"/>
        <w:jc w:val="center"/>
      </w:pPr>
      <w:r>
        <w:t>Ethical Consideration</w:t>
      </w:r>
    </w:p>
    <w:p w14:paraId="4C4DD1E0" w14:textId="77777777" w:rsidR="00F832DB" w:rsidRDefault="00000000">
      <w:pPr>
        <w:spacing w:after="252" w:line="259" w:lineRule="auto"/>
        <w:ind w:left="720" w:firstLine="0"/>
      </w:pPr>
      <w:proofErr w:type="gramStart"/>
      <w:r>
        <w:t>In order to</w:t>
      </w:r>
      <w:proofErr w:type="gramEnd"/>
      <w:r>
        <w:t xml:space="preserve"> forecast depression, the following ethical factors are proposed:</w:t>
      </w:r>
    </w:p>
    <w:p w14:paraId="60794FBF" w14:textId="77777777" w:rsidR="00F832DB" w:rsidRDefault="00000000">
      <w:pPr>
        <w:numPr>
          <w:ilvl w:val="0"/>
          <w:numId w:val="9"/>
        </w:numPr>
      </w:pPr>
      <w:r>
        <w:t>Privacy and confidentiality: Survey participants' information is kept private and is only used for research purposes.</w:t>
      </w:r>
    </w:p>
    <w:p w14:paraId="28F53645" w14:textId="77777777" w:rsidR="00F832DB" w:rsidRDefault="00000000">
      <w:pPr>
        <w:numPr>
          <w:ilvl w:val="0"/>
          <w:numId w:val="9"/>
        </w:numPr>
      </w:pPr>
      <w:r>
        <w:t>Bias mitigation: Detection and correcting model biases to ensure fairness and equity in forecasts.</w:t>
      </w:r>
    </w:p>
    <w:p w14:paraId="622FAD69" w14:textId="77777777" w:rsidR="00F832DB" w:rsidRDefault="00000000">
      <w:pPr>
        <w:numPr>
          <w:ilvl w:val="0"/>
          <w:numId w:val="9"/>
        </w:numPr>
      </w:pPr>
      <w:r>
        <w:lastRenderedPageBreak/>
        <w:t>Informed consent: Survey participants are fully informed about the study's objectives, data collecting, and data utilization, and they can withdraw consent at any time.</w:t>
      </w:r>
      <w:r>
        <w:br w:type="page"/>
      </w:r>
    </w:p>
    <w:p w14:paraId="5A1C85C3" w14:textId="77777777" w:rsidR="00F832DB" w:rsidRDefault="00000000">
      <w:pPr>
        <w:pStyle w:val="Heading1"/>
        <w:spacing w:after="704"/>
        <w:ind w:left="20"/>
        <w:jc w:val="center"/>
      </w:pPr>
      <w:r>
        <w:lastRenderedPageBreak/>
        <w:t>References</w:t>
      </w:r>
    </w:p>
    <w:p w14:paraId="134463E8" w14:textId="77777777" w:rsidR="00F832DB" w:rsidRDefault="00000000">
      <w:pPr>
        <w:spacing w:after="0" w:line="476" w:lineRule="auto"/>
        <w:ind w:left="715" w:hanging="730"/>
      </w:pPr>
      <w:r>
        <w:rPr>
          <w:color w:val="222222"/>
        </w:rPr>
        <w:t xml:space="preserve">Cai, S., Zhang, N., Zhu, J., Liu, Y., &amp; Zhou, Y. (2023). A Study on the Performance of Generative Pre-trained Transformer (GPT) in Simulating Depressed Individuals on the Standardized Depressive Symptom Scale. </w:t>
      </w:r>
      <w:proofErr w:type="spellStart"/>
      <w:r>
        <w:rPr>
          <w:i/>
          <w:color w:val="222222"/>
        </w:rPr>
        <w:t>arXiv</w:t>
      </w:r>
      <w:proofErr w:type="spellEnd"/>
      <w:r>
        <w:rPr>
          <w:i/>
          <w:color w:val="222222"/>
        </w:rPr>
        <w:t xml:space="preserve"> preprint arXiv:2307.08576</w:t>
      </w:r>
      <w:r>
        <w:rPr>
          <w:color w:val="222222"/>
        </w:rPr>
        <w:t>.</w:t>
      </w:r>
    </w:p>
    <w:p w14:paraId="41B97B7F" w14:textId="77777777" w:rsidR="00F832DB" w:rsidRDefault="00000000">
      <w:pPr>
        <w:spacing w:after="0" w:line="476" w:lineRule="auto"/>
        <w:ind w:left="715" w:hanging="730"/>
      </w:pPr>
      <w:proofErr w:type="spellStart"/>
      <w:r>
        <w:rPr>
          <w:color w:val="222222"/>
        </w:rPr>
        <w:t>Cokluk</w:t>
      </w:r>
      <w:proofErr w:type="spellEnd"/>
      <w:r>
        <w:rPr>
          <w:color w:val="222222"/>
        </w:rPr>
        <w:t xml:space="preserve">, O. (2010). Logistic Regression: Concept and Application. </w:t>
      </w:r>
      <w:r>
        <w:rPr>
          <w:i/>
          <w:color w:val="222222"/>
        </w:rPr>
        <w:t>Educational Sciences: Theory and Practice</w:t>
      </w:r>
      <w:r>
        <w:rPr>
          <w:color w:val="222222"/>
        </w:rPr>
        <w:t xml:space="preserve">, </w:t>
      </w:r>
      <w:r>
        <w:rPr>
          <w:i/>
          <w:color w:val="222222"/>
        </w:rPr>
        <w:t>10</w:t>
      </w:r>
      <w:r>
        <w:rPr>
          <w:color w:val="222222"/>
        </w:rPr>
        <w:t>(3), 1397-1407.</w:t>
      </w:r>
    </w:p>
    <w:p w14:paraId="03C3842B" w14:textId="77777777" w:rsidR="00F832DB" w:rsidRDefault="00000000">
      <w:pPr>
        <w:spacing w:after="0" w:line="476" w:lineRule="auto"/>
        <w:ind w:left="715" w:hanging="730"/>
      </w:pPr>
      <w:r>
        <w:rPr>
          <w:color w:val="222222"/>
        </w:rPr>
        <w:t xml:space="preserve">Cornelius, K., &amp; </w:t>
      </w:r>
      <w:proofErr w:type="spellStart"/>
      <w:r>
        <w:rPr>
          <w:color w:val="222222"/>
        </w:rPr>
        <w:t>Shanthini</w:t>
      </w:r>
      <w:proofErr w:type="spellEnd"/>
      <w:r>
        <w:rPr>
          <w:color w:val="222222"/>
        </w:rPr>
        <w:t xml:space="preserve">, B. (2023). Air Quality Data Analysis </w:t>
      </w:r>
      <w:proofErr w:type="gramStart"/>
      <w:r>
        <w:rPr>
          <w:color w:val="222222"/>
        </w:rPr>
        <w:t>And</w:t>
      </w:r>
      <w:proofErr w:type="gramEnd"/>
      <w:r>
        <w:rPr>
          <w:color w:val="222222"/>
        </w:rPr>
        <w:t xml:space="preserve"> Prediction Using Modified Differential Evolution-Random Forest Algorithm. </w:t>
      </w:r>
      <w:r>
        <w:rPr>
          <w:i/>
          <w:color w:val="222222"/>
        </w:rPr>
        <w:t xml:space="preserve">Journal of Survey in Fisheries </w:t>
      </w:r>
    </w:p>
    <w:p w14:paraId="7EB20E9A" w14:textId="77777777" w:rsidR="00F832DB" w:rsidRDefault="00000000">
      <w:pPr>
        <w:spacing w:after="252" w:line="259" w:lineRule="auto"/>
        <w:ind w:left="720" w:firstLine="0"/>
      </w:pPr>
      <w:r>
        <w:rPr>
          <w:i/>
          <w:color w:val="222222"/>
        </w:rPr>
        <w:t>Sciences</w:t>
      </w:r>
      <w:r>
        <w:rPr>
          <w:color w:val="222222"/>
        </w:rPr>
        <w:t>, pp. 3067–3078.</w:t>
      </w:r>
    </w:p>
    <w:p w14:paraId="0FE737DD" w14:textId="77777777" w:rsidR="00F832DB" w:rsidRDefault="00000000">
      <w:pPr>
        <w:ind w:left="705" w:hanging="720"/>
      </w:pPr>
      <w:proofErr w:type="spellStart"/>
      <w:r>
        <w:t>Doukani</w:t>
      </w:r>
      <w:proofErr w:type="spellEnd"/>
      <w:r>
        <w:t xml:space="preserve">, A., </w:t>
      </w:r>
      <w:proofErr w:type="spellStart"/>
      <w:r>
        <w:t>Pashoja</w:t>
      </w:r>
      <w:proofErr w:type="spellEnd"/>
      <w:r>
        <w:t xml:space="preserve">, A. C., </w:t>
      </w:r>
      <w:proofErr w:type="spellStart"/>
      <w:r>
        <w:t>Fanaj</w:t>
      </w:r>
      <w:proofErr w:type="spellEnd"/>
      <w:r>
        <w:t xml:space="preserve">, N., </w:t>
      </w:r>
      <w:proofErr w:type="spellStart"/>
      <w:r>
        <w:t>Qirjako</w:t>
      </w:r>
      <w:proofErr w:type="spellEnd"/>
      <w:r>
        <w:t xml:space="preserve">, G., </w:t>
      </w:r>
      <w:proofErr w:type="spellStart"/>
      <w:r>
        <w:t>Meksi</w:t>
      </w:r>
      <w:proofErr w:type="spellEnd"/>
      <w:r>
        <w:t xml:space="preserve">, A., Mustafa, S., ... &amp; Hug, J. (2021). Organizational readiness for implementing an internet-based cognitive behavioral therapy intervention for depression across community mental health services in Albania and </w:t>
      </w:r>
    </w:p>
    <w:p w14:paraId="3456CDD0" w14:textId="77777777" w:rsidR="00F832DB" w:rsidRDefault="00000000">
      <w:pPr>
        <w:spacing w:after="252" w:line="259" w:lineRule="auto"/>
        <w:ind w:left="720" w:firstLine="0"/>
      </w:pPr>
      <w:r>
        <w:t>Kosovo: directed qualitative content analysis. JMIR formative research, 5(11), e29280.</w:t>
      </w:r>
    </w:p>
    <w:p w14:paraId="012264B5" w14:textId="77777777" w:rsidR="00F832DB" w:rsidRDefault="00000000">
      <w:pPr>
        <w:spacing w:after="0" w:line="476" w:lineRule="auto"/>
        <w:ind w:left="715" w:hanging="730"/>
      </w:pPr>
      <w:proofErr w:type="spellStart"/>
      <w:r>
        <w:rPr>
          <w:color w:val="222222"/>
        </w:rPr>
        <w:t>Elgeldawi</w:t>
      </w:r>
      <w:proofErr w:type="spellEnd"/>
      <w:r>
        <w:rPr>
          <w:color w:val="222222"/>
        </w:rPr>
        <w:t xml:space="preserve">, E., Sayed, A., Galal, A. R., &amp; </w:t>
      </w:r>
      <w:proofErr w:type="spellStart"/>
      <w:r>
        <w:rPr>
          <w:color w:val="222222"/>
        </w:rPr>
        <w:t>Zaki</w:t>
      </w:r>
      <w:proofErr w:type="spellEnd"/>
      <w:r>
        <w:rPr>
          <w:color w:val="222222"/>
        </w:rPr>
        <w:t xml:space="preserve">, A. M. (2021, November). Hyperparameter tuning for machine learning algorithms used for </w:t>
      </w:r>
      <w:proofErr w:type="spellStart"/>
      <w:r>
        <w:rPr>
          <w:color w:val="222222"/>
        </w:rPr>
        <w:t>arabic</w:t>
      </w:r>
      <w:proofErr w:type="spellEnd"/>
      <w:r>
        <w:rPr>
          <w:color w:val="222222"/>
        </w:rPr>
        <w:t xml:space="preserve"> sentiment analysis. In </w:t>
      </w:r>
      <w:r>
        <w:rPr>
          <w:i/>
          <w:color w:val="222222"/>
        </w:rPr>
        <w:t>Informatics</w:t>
      </w:r>
      <w:r>
        <w:rPr>
          <w:color w:val="222222"/>
        </w:rPr>
        <w:t xml:space="preserve"> (Vol. </w:t>
      </w:r>
    </w:p>
    <w:p w14:paraId="1F7E1373" w14:textId="77777777" w:rsidR="00F832DB" w:rsidRDefault="00000000">
      <w:pPr>
        <w:spacing w:after="252" w:line="259" w:lineRule="auto"/>
        <w:ind w:left="720" w:firstLine="0"/>
      </w:pPr>
      <w:r>
        <w:rPr>
          <w:color w:val="222222"/>
        </w:rPr>
        <w:t>8, No. 4, p. 79). MDPI.</w:t>
      </w:r>
    </w:p>
    <w:p w14:paraId="42BCF640" w14:textId="77777777" w:rsidR="00F832DB" w:rsidRDefault="00000000">
      <w:pPr>
        <w:spacing w:after="252" w:line="259" w:lineRule="auto"/>
        <w:ind w:left="-15" w:firstLine="0"/>
      </w:pPr>
      <w:r>
        <w:rPr>
          <w:color w:val="222222"/>
        </w:rPr>
        <w:t xml:space="preserve">Noble, W. S. (2006). What is a support vector machine? </w:t>
      </w:r>
      <w:r>
        <w:rPr>
          <w:i/>
          <w:color w:val="222222"/>
        </w:rPr>
        <w:t>Nature Biotechnology</w:t>
      </w:r>
      <w:r>
        <w:rPr>
          <w:color w:val="222222"/>
        </w:rPr>
        <w:t xml:space="preserve">, </w:t>
      </w:r>
      <w:r>
        <w:rPr>
          <w:i/>
          <w:color w:val="222222"/>
        </w:rPr>
        <w:t>24</w:t>
      </w:r>
      <w:r>
        <w:rPr>
          <w:color w:val="222222"/>
        </w:rPr>
        <w:t>(12), 1565–</w:t>
      </w:r>
    </w:p>
    <w:p w14:paraId="663FC190" w14:textId="77777777" w:rsidR="00F832DB" w:rsidRDefault="00000000">
      <w:pPr>
        <w:spacing w:after="252" w:line="259" w:lineRule="auto"/>
        <w:ind w:left="720" w:firstLine="0"/>
      </w:pPr>
      <w:r>
        <w:rPr>
          <w:color w:val="222222"/>
        </w:rPr>
        <w:t>1567.</w:t>
      </w:r>
    </w:p>
    <w:p w14:paraId="36F19E69" w14:textId="77777777" w:rsidR="00F832DB" w:rsidRDefault="00000000">
      <w:pPr>
        <w:spacing w:after="0" w:line="476" w:lineRule="auto"/>
        <w:ind w:left="0" w:firstLine="0"/>
        <w:jc w:val="center"/>
      </w:pPr>
      <w:proofErr w:type="spellStart"/>
      <w:r>
        <w:rPr>
          <w:color w:val="222222"/>
        </w:rPr>
        <w:t>Vrigazova</w:t>
      </w:r>
      <w:proofErr w:type="spellEnd"/>
      <w:r>
        <w:rPr>
          <w:color w:val="222222"/>
        </w:rPr>
        <w:t xml:space="preserve">, B. (2021). The proportion for splitting data into training and test sets for the bootstrap in classification problems. </w:t>
      </w:r>
      <w:r>
        <w:rPr>
          <w:i/>
          <w:color w:val="222222"/>
        </w:rPr>
        <w:t xml:space="preserve">Business Systems Research: International Journal of the </w:t>
      </w:r>
    </w:p>
    <w:p w14:paraId="6E56E79A" w14:textId="77777777" w:rsidR="00F832DB" w:rsidRDefault="00000000">
      <w:pPr>
        <w:spacing w:after="3" w:line="259" w:lineRule="auto"/>
        <w:ind w:left="715" w:hanging="10"/>
      </w:pPr>
      <w:r>
        <w:rPr>
          <w:i/>
          <w:color w:val="222222"/>
        </w:rPr>
        <w:t>Society for Advancing Innovation and Research in Economy</w:t>
      </w:r>
      <w:r>
        <w:rPr>
          <w:color w:val="222222"/>
        </w:rPr>
        <w:t xml:space="preserve">, </w:t>
      </w:r>
      <w:r>
        <w:rPr>
          <w:i/>
          <w:color w:val="222222"/>
        </w:rPr>
        <w:t>12</w:t>
      </w:r>
      <w:r>
        <w:rPr>
          <w:color w:val="222222"/>
        </w:rPr>
        <w:t>(1), 228-242.</w:t>
      </w:r>
    </w:p>
    <w:p w14:paraId="16FFE766" w14:textId="77777777" w:rsidR="00F832DB" w:rsidRDefault="00000000">
      <w:pPr>
        <w:spacing w:after="0" w:line="476" w:lineRule="auto"/>
        <w:ind w:left="715" w:hanging="730"/>
      </w:pPr>
      <w:r>
        <w:rPr>
          <w:color w:val="222222"/>
        </w:rPr>
        <w:lastRenderedPageBreak/>
        <w:t xml:space="preserve">Wahab, O. A., Mourad, A., </w:t>
      </w:r>
      <w:proofErr w:type="spellStart"/>
      <w:r>
        <w:rPr>
          <w:color w:val="222222"/>
        </w:rPr>
        <w:t>Otrok</w:t>
      </w:r>
      <w:proofErr w:type="spellEnd"/>
      <w:r>
        <w:rPr>
          <w:color w:val="222222"/>
        </w:rPr>
        <w:t xml:space="preserve">, H., &amp; </w:t>
      </w:r>
      <w:proofErr w:type="spellStart"/>
      <w:r>
        <w:rPr>
          <w:color w:val="222222"/>
        </w:rPr>
        <w:t>Taleb</w:t>
      </w:r>
      <w:proofErr w:type="spellEnd"/>
      <w:r>
        <w:rPr>
          <w:color w:val="222222"/>
        </w:rPr>
        <w:t xml:space="preserve">, T. (2021). Federated machine learning: Survey, multi-level classification, desirable criteria and future directions in communication and networking systems. </w:t>
      </w:r>
      <w:r>
        <w:rPr>
          <w:i/>
          <w:color w:val="222222"/>
        </w:rPr>
        <w:t>IEEE Communications Surveys &amp; Tutorials</w:t>
      </w:r>
      <w:r>
        <w:rPr>
          <w:color w:val="222222"/>
        </w:rPr>
        <w:t xml:space="preserve">, </w:t>
      </w:r>
      <w:r>
        <w:rPr>
          <w:i/>
          <w:color w:val="222222"/>
        </w:rPr>
        <w:t>23</w:t>
      </w:r>
      <w:r>
        <w:rPr>
          <w:color w:val="222222"/>
        </w:rPr>
        <w:t>(2), 1342–1397.</w:t>
      </w:r>
    </w:p>
    <w:p w14:paraId="725CEF78" w14:textId="77777777" w:rsidR="00F832DB" w:rsidRDefault="00000000">
      <w:pPr>
        <w:spacing w:after="0" w:line="476" w:lineRule="auto"/>
        <w:ind w:left="715" w:hanging="730"/>
      </w:pPr>
      <w:proofErr w:type="spellStart"/>
      <w:r>
        <w:rPr>
          <w:color w:val="222222"/>
        </w:rPr>
        <w:t>Ziaian</w:t>
      </w:r>
      <w:proofErr w:type="spellEnd"/>
      <w:r>
        <w:rPr>
          <w:color w:val="222222"/>
        </w:rPr>
        <w:t xml:space="preserve">, T., de </w:t>
      </w:r>
      <w:proofErr w:type="spellStart"/>
      <w:r>
        <w:rPr>
          <w:color w:val="222222"/>
        </w:rPr>
        <w:t>Anstiss</w:t>
      </w:r>
      <w:proofErr w:type="spellEnd"/>
      <w:r>
        <w:rPr>
          <w:color w:val="222222"/>
        </w:rPr>
        <w:t xml:space="preserve">, H., Antoniou, G., </w:t>
      </w:r>
      <w:proofErr w:type="spellStart"/>
      <w:r>
        <w:rPr>
          <w:color w:val="222222"/>
        </w:rPr>
        <w:t>Baghurst</w:t>
      </w:r>
      <w:proofErr w:type="spellEnd"/>
      <w:r>
        <w:rPr>
          <w:color w:val="222222"/>
        </w:rPr>
        <w:t xml:space="preserve">, P., &amp; Sawyer, M. (2012). Resilience and its association with depression, emotional and behavioral problems, and mental health service utilization among refugee adolescents living in South Australia. </w:t>
      </w:r>
      <w:r>
        <w:rPr>
          <w:i/>
          <w:color w:val="222222"/>
        </w:rPr>
        <w:t xml:space="preserve">International </w:t>
      </w:r>
    </w:p>
    <w:p w14:paraId="725BD05E" w14:textId="77777777" w:rsidR="00F832DB" w:rsidRDefault="00000000">
      <w:pPr>
        <w:spacing w:after="3" w:line="259" w:lineRule="auto"/>
        <w:ind w:left="715" w:hanging="10"/>
      </w:pPr>
      <w:r>
        <w:rPr>
          <w:i/>
          <w:color w:val="222222"/>
        </w:rPr>
        <w:t>Journal of Population Research</w:t>
      </w:r>
      <w:r>
        <w:rPr>
          <w:color w:val="222222"/>
        </w:rPr>
        <w:t xml:space="preserve">, </w:t>
      </w:r>
      <w:r>
        <w:rPr>
          <w:i/>
          <w:color w:val="222222"/>
        </w:rPr>
        <w:t>2012</w:t>
      </w:r>
      <w:r>
        <w:rPr>
          <w:color w:val="222222"/>
        </w:rPr>
        <w:t>.</w:t>
      </w:r>
      <w:r>
        <w:br w:type="page"/>
      </w:r>
    </w:p>
    <w:p w14:paraId="47559711" w14:textId="77777777" w:rsidR="00F832DB" w:rsidRDefault="00000000">
      <w:pPr>
        <w:pStyle w:val="Heading1"/>
        <w:ind w:left="20" w:right="3"/>
        <w:jc w:val="center"/>
      </w:pPr>
      <w:r>
        <w:lastRenderedPageBreak/>
        <w:t>Appendix A</w:t>
      </w:r>
    </w:p>
    <w:p w14:paraId="399136D3" w14:textId="77777777" w:rsidR="00F832DB" w:rsidRDefault="00000000">
      <w:pPr>
        <w:spacing w:line="259" w:lineRule="auto"/>
        <w:ind w:left="3744" w:firstLine="0"/>
      </w:pPr>
      <w:r>
        <w:t>Feature Importance</w:t>
      </w:r>
    </w:p>
    <w:p w14:paraId="12F119B7" w14:textId="77777777" w:rsidR="00F832DB" w:rsidRDefault="00000000">
      <w:pPr>
        <w:spacing w:after="0" w:line="259" w:lineRule="auto"/>
        <w:ind w:left="-2" w:firstLine="0"/>
      </w:pPr>
      <w:r>
        <w:rPr>
          <w:noProof/>
        </w:rPr>
        <w:drawing>
          <wp:inline distT="0" distB="0" distL="0" distR="0" wp14:anchorId="5D19ED68" wp14:editId="46B5876C">
            <wp:extent cx="4309110" cy="4142105"/>
            <wp:effectExtent l="0" t="0" r="0" b="0"/>
            <wp:docPr id="2581" name="Picture 2581" descr="C:\Users\esthe\Downloads\fi.png"/>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4"/>
                    <a:stretch>
                      <a:fillRect/>
                    </a:stretch>
                  </pic:blipFill>
                  <pic:spPr>
                    <a:xfrm>
                      <a:off x="0" y="0"/>
                      <a:ext cx="4309110" cy="4142105"/>
                    </a:xfrm>
                    <a:prstGeom prst="rect">
                      <a:avLst/>
                    </a:prstGeom>
                  </pic:spPr>
                </pic:pic>
              </a:graphicData>
            </a:graphic>
          </wp:inline>
        </w:drawing>
      </w:r>
    </w:p>
    <w:sectPr w:rsidR="00F832DB">
      <w:pgSz w:w="12240" w:h="15840"/>
      <w:pgMar w:top="1450" w:right="1445" w:bottom="147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730A"/>
    <w:multiLevelType w:val="hybridMultilevel"/>
    <w:tmpl w:val="214CE676"/>
    <w:lvl w:ilvl="0" w:tplc="D6DA1E5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08995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ECBE6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AE72A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CA291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48F8B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8E62F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82F73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484F5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EC718B"/>
    <w:multiLevelType w:val="hybridMultilevel"/>
    <w:tmpl w:val="703E6C76"/>
    <w:lvl w:ilvl="0" w:tplc="6322905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8AB1D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208E8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2EFD7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B2A9E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642ED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C0E23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60824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E271F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4F70B9"/>
    <w:multiLevelType w:val="hybridMultilevel"/>
    <w:tmpl w:val="56EE4094"/>
    <w:lvl w:ilvl="0" w:tplc="DFEC0C1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E856C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740B3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24DD2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1C1CC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B021C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3EE77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D2E5A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5C5E4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803776"/>
    <w:multiLevelType w:val="hybridMultilevel"/>
    <w:tmpl w:val="D84095BE"/>
    <w:lvl w:ilvl="0" w:tplc="FF40FB4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A042C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26587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581A9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06DC4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BE6AE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2833C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D89CD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20B0D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372B1F"/>
    <w:multiLevelType w:val="hybridMultilevel"/>
    <w:tmpl w:val="F45E756E"/>
    <w:lvl w:ilvl="0" w:tplc="9294AB0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F6CD4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AC6B9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D421C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10311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4A827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FC66F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82FE4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C291A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F64C3C"/>
    <w:multiLevelType w:val="hybridMultilevel"/>
    <w:tmpl w:val="B88427F2"/>
    <w:lvl w:ilvl="0" w:tplc="D16CB0C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54D25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E6DDD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C69B9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D29BE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9C0C4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9AE58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04B80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44633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604022"/>
    <w:multiLevelType w:val="hybridMultilevel"/>
    <w:tmpl w:val="4CBE7E3C"/>
    <w:lvl w:ilvl="0" w:tplc="5DB8C44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38E81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96B51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8E2AF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B8E51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EC704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F469A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DEB27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607A3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0950256"/>
    <w:multiLevelType w:val="hybridMultilevel"/>
    <w:tmpl w:val="72EC6B32"/>
    <w:lvl w:ilvl="0" w:tplc="EFB6B9E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2C669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582B2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30A61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62755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6260E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02C34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2C483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E497E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E0631CD"/>
    <w:multiLevelType w:val="hybridMultilevel"/>
    <w:tmpl w:val="83FCDFEE"/>
    <w:lvl w:ilvl="0" w:tplc="56BE4CBC">
      <w:start w:val="1"/>
      <w:numFmt w:val="lowerRoman"/>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A2EE36">
      <w:start w:val="1"/>
      <w:numFmt w:val="lowerLetter"/>
      <w:lvlText w:val="%2"/>
      <w:lvlJc w:val="left"/>
      <w:pPr>
        <w:ind w:left="1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76D930">
      <w:start w:val="1"/>
      <w:numFmt w:val="lowerRoman"/>
      <w:lvlText w:val="%3"/>
      <w:lvlJc w:val="left"/>
      <w:pPr>
        <w:ind w:left="1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883BB4">
      <w:start w:val="1"/>
      <w:numFmt w:val="decimal"/>
      <w:lvlText w:val="%4"/>
      <w:lvlJc w:val="left"/>
      <w:pPr>
        <w:ind w:left="2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CCB36C">
      <w:start w:val="1"/>
      <w:numFmt w:val="lowerLetter"/>
      <w:lvlText w:val="%5"/>
      <w:lvlJc w:val="left"/>
      <w:pPr>
        <w:ind w:left="3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42A2D6">
      <w:start w:val="1"/>
      <w:numFmt w:val="lowerRoman"/>
      <w:lvlText w:val="%6"/>
      <w:lvlJc w:val="left"/>
      <w:pPr>
        <w:ind w:left="4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6C73B2">
      <w:start w:val="1"/>
      <w:numFmt w:val="decimal"/>
      <w:lvlText w:val="%7"/>
      <w:lvlJc w:val="left"/>
      <w:pPr>
        <w:ind w:left="4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3CF5D8">
      <w:start w:val="1"/>
      <w:numFmt w:val="lowerLetter"/>
      <w:lvlText w:val="%8"/>
      <w:lvlJc w:val="left"/>
      <w:pPr>
        <w:ind w:left="5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A684C8">
      <w:start w:val="1"/>
      <w:numFmt w:val="lowerRoman"/>
      <w:lvlText w:val="%9"/>
      <w:lvlJc w:val="left"/>
      <w:pPr>
        <w:ind w:left="6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13530308">
    <w:abstractNumId w:val="2"/>
  </w:num>
  <w:num w:numId="2" w16cid:durableId="1667055812">
    <w:abstractNumId w:val="3"/>
  </w:num>
  <w:num w:numId="3" w16cid:durableId="1347562613">
    <w:abstractNumId w:val="7"/>
  </w:num>
  <w:num w:numId="4" w16cid:durableId="1470827915">
    <w:abstractNumId w:val="1"/>
  </w:num>
  <w:num w:numId="5" w16cid:durableId="636450904">
    <w:abstractNumId w:val="8"/>
  </w:num>
  <w:num w:numId="6" w16cid:durableId="1637375405">
    <w:abstractNumId w:val="6"/>
  </w:num>
  <w:num w:numId="7" w16cid:durableId="476579780">
    <w:abstractNumId w:val="4"/>
  </w:num>
  <w:num w:numId="8" w16cid:durableId="1313607286">
    <w:abstractNumId w:val="0"/>
  </w:num>
  <w:num w:numId="9" w16cid:durableId="19596068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2DB"/>
    <w:rsid w:val="00A84B4F"/>
    <w:rsid w:val="00F8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749678"/>
  <w15:docId w15:val="{4711AD92-6F7E-D249-AC31-EA6657E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479" w:lineRule="auto"/>
      <w:ind w:left="7" w:firstLine="7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152" w:line="265" w:lineRule="auto"/>
      <w:ind w:left="624"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line="265" w:lineRule="auto"/>
      <w:ind w:left="10" w:hanging="10"/>
      <w:outlineLvl w:val="1"/>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i/>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4093</Words>
  <Characters>23331</Characters>
  <Application>Microsoft Office Word</Application>
  <DocSecurity>0</DocSecurity>
  <Lines>194</Lines>
  <Paragraphs>54</Paragraphs>
  <ScaleCrop>false</ScaleCrop>
  <Company/>
  <LinksUpToDate>false</LinksUpToDate>
  <CharactersWithSpaces>27370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WAMBEO</dc:creator>
  <cp:keywords/>
  <cp:lastModifiedBy>Analya Ramirez</cp:lastModifiedBy>
  <cp:revision>2</cp:revision>
  <dcterms:created xsi:type="dcterms:W3CDTF">2023-11-14T18:16:00Z</dcterms:created>
  <dcterms:modified xsi:type="dcterms:W3CDTF">2023-11-14T18:16:00Z</dcterms:modified>
</cp:coreProperties>
</file>