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AA1758" w14:textId="6FF7624D" w:rsidR="00EF16CF" w:rsidRDefault="00EF16CF">
      <w:pPr>
        <w:rPr>
          <w:rFonts w:ascii="Arial" w:hAnsi="Arial" w:cs="Arial"/>
          <w:b/>
          <w:bCs/>
          <w:color w:val="252525"/>
          <w:shd w:val="clear" w:color="auto" w:fill="FFFFFF"/>
        </w:rPr>
      </w:pPr>
      <w:r>
        <w:rPr>
          <w:rFonts w:ascii="Arial" w:hAnsi="Arial" w:cs="Arial"/>
          <w:b/>
          <w:bCs/>
          <w:color w:val="252525"/>
          <w:shd w:val="clear" w:color="auto" w:fill="FFFFFF"/>
        </w:rPr>
        <w:t>Cluster Information Base (CIB)</w:t>
      </w:r>
    </w:p>
    <w:p w14:paraId="008325E7" w14:textId="5D2EC99E" w:rsidR="00EF16CF" w:rsidRDefault="00EF16CF">
      <w:pPr>
        <w:rPr>
          <w:rFonts w:ascii="Arial" w:hAnsi="Arial" w:cs="Arial"/>
          <w:color w:val="252525"/>
          <w:shd w:val="clear" w:color="auto" w:fill="FFFFFF"/>
        </w:rPr>
      </w:pPr>
      <w:r>
        <w:rPr>
          <w:rFonts w:ascii="Arial" w:hAnsi="Arial" w:cs="Arial"/>
          <w:color w:val="252525"/>
          <w:shd w:val="clear" w:color="auto" w:fill="FFFFFF"/>
        </w:rPr>
        <w:t>The Pacemaker information daemon, which uses XML internally to distribute and synchronize current configuration and status information from the Designated Coordinator (DC) — a node assigned by Pacemaker to store and distribute cluster state and actions by means of the CIB — to all other cluster nodes.</w:t>
      </w:r>
    </w:p>
    <w:p w14:paraId="66F9AC4E" w14:textId="1ED4A043" w:rsidR="00EF16CF" w:rsidRDefault="00EF16CF">
      <w:pPr>
        <w:rPr>
          <w:rFonts w:ascii="Arial" w:hAnsi="Arial" w:cs="Arial"/>
          <w:b/>
          <w:bCs/>
          <w:color w:val="252525"/>
          <w:shd w:val="clear" w:color="auto" w:fill="FFFFFF"/>
        </w:rPr>
      </w:pPr>
      <w:r>
        <w:rPr>
          <w:rFonts w:ascii="Arial" w:hAnsi="Arial" w:cs="Arial"/>
          <w:b/>
          <w:bCs/>
          <w:color w:val="252525"/>
          <w:shd w:val="clear" w:color="auto" w:fill="FFFFFF"/>
        </w:rPr>
        <w:t>Cluster Resource Management Daemon (</w:t>
      </w:r>
      <w:proofErr w:type="spellStart"/>
      <w:r>
        <w:rPr>
          <w:rFonts w:ascii="Arial" w:hAnsi="Arial" w:cs="Arial"/>
          <w:b/>
          <w:bCs/>
          <w:color w:val="252525"/>
          <w:shd w:val="clear" w:color="auto" w:fill="FFFFFF"/>
        </w:rPr>
        <w:t>CRMd</w:t>
      </w:r>
      <w:proofErr w:type="spellEnd"/>
      <w:r>
        <w:rPr>
          <w:rFonts w:ascii="Arial" w:hAnsi="Arial" w:cs="Arial"/>
          <w:b/>
          <w:bCs/>
          <w:color w:val="252525"/>
          <w:shd w:val="clear" w:color="auto" w:fill="FFFFFF"/>
        </w:rPr>
        <w:t>)</w:t>
      </w:r>
    </w:p>
    <w:p w14:paraId="5E14E1EF" w14:textId="4B3765A3" w:rsidR="00EF16CF" w:rsidRDefault="00EF16CF">
      <w:pPr>
        <w:rPr>
          <w:rFonts w:ascii="Arial" w:hAnsi="Arial" w:cs="Arial"/>
          <w:color w:val="252525"/>
          <w:shd w:val="clear" w:color="auto" w:fill="FFFFFF"/>
        </w:rPr>
      </w:pPr>
      <w:r>
        <w:rPr>
          <w:rFonts w:ascii="Arial" w:hAnsi="Arial" w:cs="Arial"/>
          <w:color w:val="252525"/>
          <w:shd w:val="clear" w:color="auto" w:fill="FFFFFF"/>
        </w:rPr>
        <w:t xml:space="preserve">Pacemaker cluster resource actions are routed through this daemon. Resources managed by </w:t>
      </w:r>
      <w:proofErr w:type="spellStart"/>
      <w:r>
        <w:rPr>
          <w:rFonts w:ascii="Arial" w:hAnsi="Arial" w:cs="Arial"/>
          <w:color w:val="252525"/>
          <w:shd w:val="clear" w:color="auto" w:fill="FFFFFF"/>
        </w:rPr>
        <w:t>CRMd</w:t>
      </w:r>
      <w:proofErr w:type="spellEnd"/>
      <w:r>
        <w:rPr>
          <w:rFonts w:ascii="Arial" w:hAnsi="Arial" w:cs="Arial"/>
          <w:color w:val="252525"/>
          <w:shd w:val="clear" w:color="auto" w:fill="FFFFFF"/>
        </w:rPr>
        <w:t xml:space="preserve"> can be queried by client systems, moved, instantiated, and changed when needed.</w:t>
      </w:r>
    </w:p>
    <w:p w14:paraId="2742FA14" w14:textId="211ED1D9" w:rsidR="00EF16CF" w:rsidRDefault="00EF16CF">
      <w:pPr>
        <w:rPr>
          <w:rFonts w:ascii="Arial" w:hAnsi="Arial" w:cs="Arial"/>
          <w:color w:val="252525"/>
          <w:shd w:val="clear" w:color="auto" w:fill="FFFFFF"/>
        </w:rPr>
      </w:pPr>
      <w:r>
        <w:rPr>
          <w:rFonts w:ascii="Arial" w:hAnsi="Arial" w:cs="Arial"/>
          <w:color w:val="252525"/>
          <w:shd w:val="clear" w:color="auto" w:fill="FFFFFF"/>
        </w:rPr>
        <w:t>Each cluster node also includes a local resource manager daemon (</w:t>
      </w:r>
      <w:proofErr w:type="spellStart"/>
      <w:r>
        <w:rPr>
          <w:rFonts w:ascii="Arial" w:hAnsi="Arial" w:cs="Arial"/>
          <w:color w:val="252525"/>
          <w:shd w:val="clear" w:color="auto" w:fill="FFFFFF"/>
        </w:rPr>
        <w:t>LRMd</w:t>
      </w:r>
      <w:proofErr w:type="spellEnd"/>
      <w:r>
        <w:rPr>
          <w:rFonts w:ascii="Arial" w:hAnsi="Arial" w:cs="Arial"/>
          <w:color w:val="252525"/>
          <w:shd w:val="clear" w:color="auto" w:fill="FFFFFF"/>
        </w:rPr>
        <w:t xml:space="preserve">) that acts as an interface between </w:t>
      </w:r>
      <w:proofErr w:type="spellStart"/>
      <w:r>
        <w:rPr>
          <w:rFonts w:ascii="Arial" w:hAnsi="Arial" w:cs="Arial"/>
          <w:color w:val="252525"/>
          <w:shd w:val="clear" w:color="auto" w:fill="FFFFFF"/>
        </w:rPr>
        <w:t>CRMd</w:t>
      </w:r>
      <w:proofErr w:type="spellEnd"/>
      <w:r>
        <w:rPr>
          <w:rFonts w:ascii="Arial" w:hAnsi="Arial" w:cs="Arial"/>
          <w:color w:val="252525"/>
          <w:shd w:val="clear" w:color="auto" w:fill="FFFFFF"/>
        </w:rPr>
        <w:t xml:space="preserve"> and resources. </w:t>
      </w:r>
      <w:proofErr w:type="spellStart"/>
      <w:r>
        <w:rPr>
          <w:rFonts w:ascii="Arial" w:hAnsi="Arial" w:cs="Arial"/>
          <w:color w:val="252525"/>
          <w:shd w:val="clear" w:color="auto" w:fill="FFFFFF"/>
        </w:rPr>
        <w:t>LRMd</w:t>
      </w:r>
      <w:proofErr w:type="spellEnd"/>
      <w:r>
        <w:rPr>
          <w:rFonts w:ascii="Arial" w:hAnsi="Arial" w:cs="Arial"/>
          <w:color w:val="252525"/>
          <w:shd w:val="clear" w:color="auto" w:fill="FFFFFF"/>
        </w:rPr>
        <w:t xml:space="preserve"> passes commands from </w:t>
      </w:r>
      <w:proofErr w:type="spellStart"/>
      <w:r>
        <w:rPr>
          <w:rFonts w:ascii="Arial" w:hAnsi="Arial" w:cs="Arial"/>
          <w:color w:val="252525"/>
          <w:shd w:val="clear" w:color="auto" w:fill="FFFFFF"/>
        </w:rPr>
        <w:t>CRMd</w:t>
      </w:r>
      <w:proofErr w:type="spellEnd"/>
      <w:r>
        <w:rPr>
          <w:rFonts w:ascii="Arial" w:hAnsi="Arial" w:cs="Arial"/>
          <w:color w:val="252525"/>
          <w:shd w:val="clear" w:color="auto" w:fill="FFFFFF"/>
        </w:rPr>
        <w:t xml:space="preserve"> to agents, such as starting and stopping and relaying status information</w:t>
      </w:r>
    </w:p>
    <w:p w14:paraId="3665344B" w14:textId="107E7A9F" w:rsidR="00EF16CF" w:rsidRDefault="00EF16CF">
      <w:pPr>
        <w:rPr>
          <w:rFonts w:ascii="Arial" w:hAnsi="Arial" w:cs="Arial"/>
          <w:b/>
          <w:bCs/>
          <w:color w:val="252525"/>
          <w:shd w:val="clear" w:color="auto" w:fill="FFFFFF"/>
        </w:rPr>
      </w:pPr>
      <w:r>
        <w:rPr>
          <w:rFonts w:ascii="Arial" w:hAnsi="Arial" w:cs="Arial"/>
          <w:b/>
          <w:bCs/>
          <w:color w:val="252525"/>
          <w:shd w:val="clear" w:color="auto" w:fill="FFFFFF"/>
        </w:rPr>
        <w:t>Shoot the Other Node in the Head (STONITH)</w:t>
      </w:r>
    </w:p>
    <w:p w14:paraId="5F32DE7B" w14:textId="46ECB1A3" w:rsidR="00EF16CF" w:rsidRDefault="00EF16CF">
      <w:pPr>
        <w:rPr>
          <w:rFonts w:ascii="Arial" w:hAnsi="Arial" w:cs="Arial"/>
          <w:color w:val="252525"/>
          <w:shd w:val="clear" w:color="auto" w:fill="FFFFFF"/>
        </w:rPr>
      </w:pPr>
      <w:r>
        <w:rPr>
          <w:rFonts w:ascii="Arial" w:hAnsi="Arial" w:cs="Arial"/>
          <w:color w:val="252525"/>
          <w:shd w:val="clear" w:color="auto" w:fill="FFFFFF"/>
        </w:rPr>
        <w:t>Often deployed in conjunction with a power switch, STONITH acts as a cluster resource in Pacemaker that processes fence requests, forcefully powering down nodes and removing them from the cluster to ensure data integrity. STONITH is configured in CIB and can be monitored as a normal cluster resource.</w:t>
      </w:r>
    </w:p>
    <w:p w14:paraId="016788BE" w14:textId="54693989" w:rsidR="00EF16CF" w:rsidRDefault="00EF16CF">
      <w:pPr>
        <w:rPr>
          <w:rFonts w:ascii="Arial" w:hAnsi="Arial" w:cs="Arial"/>
          <w:b/>
          <w:bCs/>
          <w:color w:val="252525"/>
          <w:shd w:val="clear" w:color="auto" w:fill="FFFFFF"/>
        </w:rPr>
      </w:pPr>
      <w:proofErr w:type="spellStart"/>
      <w:r>
        <w:rPr>
          <w:rFonts w:ascii="Arial" w:hAnsi="Arial" w:cs="Arial"/>
          <w:b/>
          <w:bCs/>
          <w:color w:val="252525"/>
          <w:shd w:val="clear" w:color="auto" w:fill="FFFFFF"/>
        </w:rPr>
        <w:t>C</w:t>
      </w:r>
      <w:r>
        <w:rPr>
          <w:rFonts w:ascii="Arial" w:hAnsi="Arial" w:cs="Arial"/>
          <w:b/>
          <w:bCs/>
          <w:color w:val="252525"/>
          <w:shd w:val="clear" w:color="auto" w:fill="FFFFFF"/>
        </w:rPr>
        <w:t>orosync</w:t>
      </w:r>
      <w:proofErr w:type="spellEnd"/>
    </w:p>
    <w:p w14:paraId="468CCB62" w14:textId="30DEEA56" w:rsidR="00EF16CF" w:rsidRDefault="00EF16CF">
      <w:pPr>
        <w:rPr>
          <w:rFonts w:ascii="Arial" w:hAnsi="Arial" w:cs="Arial"/>
          <w:color w:val="252525"/>
          <w:shd w:val="clear" w:color="auto" w:fill="FFFFFF"/>
        </w:rPr>
      </w:pPr>
      <w:proofErr w:type="spellStart"/>
      <w:r>
        <w:rPr>
          <w:rStyle w:val="HTMLCode"/>
          <w:rFonts w:ascii="Consolas" w:eastAsiaTheme="minorHAnsi" w:hAnsi="Consolas"/>
          <w:color w:val="252525"/>
          <w:shd w:val="clear" w:color="auto" w:fill="F5F5F5"/>
        </w:rPr>
        <w:t>corosync</w:t>
      </w:r>
      <w:proofErr w:type="spellEnd"/>
      <w:r>
        <w:rPr>
          <w:rFonts w:ascii="Arial" w:hAnsi="Arial" w:cs="Arial"/>
          <w:color w:val="252525"/>
          <w:shd w:val="clear" w:color="auto" w:fill="FFFFFF"/>
        </w:rPr>
        <w:t> is the component - and a daemon of the same name - that serves the core membership and member-communication needs for high availability clusters. It is required for the High Availability Add-On to function</w:t>
      </w:r>
    </w:p>
    <w:p w14:paraId="778CC84A" w14:textId="77777777" w:rsidR="00EF16CF" w:rsidRPr="00EF16CF" w:rsidRDefault="00EF16CF" w:rsidP="00EF16CF">
      <w:pPr>
        <w:shd w:val="clear" w:color="auto" w:fill="FFFFFF"/>
        <w:spacing w:line="240" w:lineRule="auto"/>
        <w:rPr>
          <w:rFonts w:ascii="Arial" w:eastAsia="Times New Roman" w:hAnsi="Arial" w:cs="Arial"/>
          <w:color w:val="252525"/>
          <w:sz w:val="24"/>
          <w:szCs w:val="24"/>
        </w:rPr>
      </w:pPr>
      <w:r w:rsidRPr="00EF16CF">
        <w:rPr>
          <w:rFonts w:ascii="Arial" w:eastAsia="Times New Roman" w:hAnsi="Arial" w:cs="Arial"/>
          <w:color w:val="252525"/>
          <w:sz w:val="24"/>
          <w:szCs w:val="24"/>
        </w:rPr>
        <w:t>In addition to those membership and messaging functions, </w:t>
      </w:r>
      <w:proofErr w:type="spellStart"/>
      <w:r w:rsidRPr="00EF16CF">
        <w:rPr>
          <w:rFonts w:ascii="Consolas" w:eastAsia="Times New Roman" w:hAnsi="Consolas" w:cs="Courier New"/>
          <w:color w:val="252525"/>
          <w:shd w:val="clear" w:color="auto" w:fill="F5F5F5"/>
        </w:rPr>
        <w:t>corosync</w:t>
      </w:r>
      <w:proofErr w:type="spellEnd"/>
      <w:r w:rsidRPr="00EF16CF">
        <w:rPr>
          <w:rFonts w:ascii="Arial" w:eastAsia="Times New Roman" w:hAnsi="Arial" w:cs="Arial"/>
          <w:color w:val="252525"/>
          <w:sz w:val="24"/>
          <w:szCs w:val="24"/>
        </w:rPr>
        <w:t> also:</w:t>
      </w:r>
    </w:p>
    <w:p w14:paraId="6EECA77B" w14:textId="77777777" w:rsidR="00EF16CF" w:rsidRPr="00EF16CF" w:rsidRDefault="00EF16CF" w:rsidP="00EF16CF">
      <w:pPr>
        <w:numPr>
          <w:ilvl w:val="0"/>
          <w:numId w:val="1"/>
        </w:numPr>
        <w:shd w:val="clear" w:color="auto" w:fill="FFFFFF"/>
        <w:spacing w:before="100" w:beforeAutospacing="1" w:after="240" w:line="240" w:lineRule="auto"/>
        <w:rPr>
          <w:rFonts w:ascii="Arial" w:eastAsia="Times New Roman" w:hAnsi="Arial" w:cs="Arial"/>
          <w:color w:val="252525"/>
          <w:sz w:val="24"/>
          <w:szCs w:val="24"/>
        </w:rPr>
      </w:pPr>
      <w:r w:rsidRPr="00EF16CF">
        <w:rPr>
          <w:rFonts w:ascii="Arial" w:eastAsia="Times New Roman" w:hAnsi="Arial" w:cs="Arial"/>
          <w:color w:val="252525"/>
          <w:sz w:val="24"/>
          <w:szCs w:val="24"/>
        </w:rPr>
        <w:t>Manages quorum rules and determination.</w:t>
      </w:r>
    </w:p>
    <w:p w14:paraId="72D0B8EF" w14:textId="51C054E0" w:rsidR="00EF16CF" w:rsidRDefault="00EF16CF" w:rsidP="00EF16CF">
      <w:pPr>
        <w:numPr>
          <w:ilvl w:val="0"/>
          <w:numId w:val="1"/>
        </w:numPr>
        <w:shd w:val="clear" w:color="auto" w:fill="FFFFFF"/>
        <w:spacing w:before="100" w:beforeAutospacing="1" w:after="240" w:line="240" w:lineRule="auto"/>
        <w:rPr>
          <w:rFonts w:ascii="Arial" w:eastAsia="Times New Roman" w:hAnsi="Arial" w:cs="Arial"/>
          <w:color w:val="252525"/>
          <w:sz w:val="24"/>
          <w:szCs w:val="24"/>
        </w:rPr>
      </w:pPr>
      <w:r w:rsidRPr="00EF16CF">
        <w:rPr>
          <w:rFonts w:ascii="Arial" w:eastAsia="Times New Roman" w:hAnsi="Arial" w:cs="Arial"/>
          <w:color w:val="252525"/>
          <w:sz w:val="24"/>
          <w:szCs w:val="24"/>
        </w:rPr>
        <w:t>Provides messaging capabilities for applications that coordinate or operate across multiple members of the cluster and thus must communicate stateful or other information between instances.</w:t>
      </w:r>
    </w:p>
    <w:p w14:paraId="5A84F8E1" w14:textId="77777777" w:rsidR="00EF16CF" w:rsidRPr="00EF16CF" w:rsidRDefault="00EF16CF" w:rsidP="00EF16CF">
      <w:pPr>
        <w:shd w:val="clear" w:color="auto" w:fill="FFFFFF"/>
        <w:spacing w:before="100" w:beforeAutospacing="1" w:after="240" w:line="240" w:lineRule="auto"/>
        <w:ind w:left="360"/>
        <w:rPr>
          <w:rFonts w:ascii="Arial" w:eastAsia="Times New Roman" w:hAnsi="Arial" w:cs="Arial"/>
          <w:color w:val="252525"/>
          <w:sz w:val="24"/>
          <w:szCs w:val="24"/>
        </w:rPr>
      </w:pPr>
    </w:p>
    <w:sectPr w:rsidR="00EF16CF" w:rsidRPr="00EF16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97312BA"/>
    <w:multiLevelType w:val="multilevel"/>
    <w:tmpl w:val="190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6CF"/>
    <w:rsid w:val="00442C28"/>
    <w:rsid w:val="00EF1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0B9DF"/>
  <w15:chartTrackingRefBased/>
  <w15:docId w15:val="{66E5CCFE-8998-4E1F-A492-10726E56F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EF16CF"/>
    <w:rPr>
      <w:rFonts w:ascii="Courier New" w:eastAsia="Times New Roman" w:hAnsi="Courier New" w:cs="Courier New"/>
      <w:sz w:val="20"/>
      <w:szCs w:val="20"/>
    </w:rPr>
  </w:style>
  <w:style w:type="paragraph" w:customStyle="1" w:styleId="listitem">
    <w:name w:val="listitem"/>
    <w:basedOn w:val="Normal"/>
    <w:rsid w:val="00EF16C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26572161">
      <w:bodyDiv w:val="1"/>
      <w:marLeft w:val="0"/>
      <w:marRight w:val="0"/>
      <w:marTop w:val="0"/>
      <w:marBottom w:val="0"/>
      <w:divBdr>
        <w:top w:val="none" w:sz="0" w:space="0" w:color="auto"/>
        <w:left w:val="none" w:sz="0" w:space="0" w:color="auto"/>
        <w:bottom w:val="none" w:sz="0" w:space="0" w:color="auto"/>
        <w:right w:val="none" w:sz="0" w:space="0" w:color="auto"/>
      </w:divBdr>
      <w:divsChild>
        <w:div w:id="359014205">
          <w:marLeft w:val="0"/>
          <w:marRight w:val="0"/>
          <w:marTop w:val="0"/>
          <w:marBottom w:val="432"/>
          <w:divBdr>
            <w:top w:val="none" w:sz="0" w:space="0" w:color="auto"/>
            <w:left w:val="none" w:sz="0" w:space="0" w:color="auto"/>
            <w:bottom w:val="none" w:sz="0" w:space="0" w:color="auto"/>
            <w:right w:val="none" w:sz="0" w:space="0" w:color="auto"/>
          </w:divBdr>
        </w:div>
        <w:div w:id="1409615349">
          <w:marLeft w:val="0"/>
          <w:marRight w:val="0"/>
          <w:marTop w:val="0"/>
          <w:marBottom w:val="0"/>
          <w:divBdr>
            <w:top w:val="none" w:sz="0" w:space="0" w:color="auto"/>
            <w:left w:val="none" w:sz="0" w:space="0" w:color="auto"/>
            <w:bottom w:val="none" w:sz="0" w:space="0" w:color="auto"/>
            <w:right w:val="none" w:sz="0" w:space="0" w:color="auto"/>
          </w:divBdr>
        </w:div>
        <w:div w:id="2039537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1496</TotalTime>
  <Pages>1</Pages>
  <Words>246</Words>
  <Characters>1404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Munawar Raza</dc:creator>
  <cp:keywords/>
  <dc:description/>
  <cp:lastModifiedBy>Munawar Raza</cp:lastModifiedBy>
  <cp:revision>1</cp:revision>
  <dcterms:created xsi:type="dcterms:W3CDTF">2020-12-28T17:04:00Z</dcterms:created>
  <dcterms:modified xsi:type="dcterms:W3CDTF">2021-01-04T05:27:00Z</dcterms:modified>
</cp:coreProperties>
</file>