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rFonts w:ascii="Georgia" w:hAnsi="Georgia"/>
          <w:b/>
          <w:color w:val="5865F2"/>
          <w:sz w:val="64"/>
        </w:rPr>
        <w:t>NEXUS SHOPKEEPER</w:t>
      </w:r>
    </w:p>
    <w:p>
      <w:pPr>
        <w:spacing w:after="2000"/>
        <w:jc w:val="center"/>
      </w:pPr>
      <w:r>
        <w:rPr>
          <w:rFonts w:ascii="Calibri" w:hAnsi="Calibri"/>
          <w:i/>
          <w:color w:val="636985"/>
          <w:sz w:val="26"/>
        </w:rPr>
        <w:t>Milestone Phase 1: Store Physical Layout &amp; Route Optimization</w:t>
        <w:br/>
        <w:t>Classroom Presentation technical Guide</w:t>
      </w:r>
    </w:p>
    <w:tbl>
      <w:tblPr>
        <w:tblW w:type="auto" w:w="0"/>
        <w:jc w:val="center"/>
        <w:tblLook w:firstColumn="1" w:firstRow="1" w:lastColumn="0" w:lastRow="0" w:noHBand="0" w:noVBand="1" w:val="04A0"/>
      </w:tblPr>
      <w:tblGrid>
        <w:gridCol w:w="9360"/>
      </w:tblGrid>
      <w:tr>
        <w:tc>
          <w:tcPr>
            <w:tcW w:type="dxa" w:w="9360"/>
            <w:shd w:val="clear" w:color="auto" w:fill="F3F4F6"/>
            <w:tcMar>
              <w:top w:w="160" w:type="dxa"/>
              <w:bottom w:w="160" w:type="dxa"/>
              <w:left w:w="200" w:type="dxa"/>
              <w:right w:w="200" w:type="dxa"/>
            </w:tcMar>
          </w:tcPr>
          <w:p>
            <w:pPr>
              <w:spacing w:after="0"/>
              <w:jc w:val="center"/>
            </w:pPr>
            <w:r>
              <w:rPr>
                <w:rFonts w:ascii="Calibri" w:hAnsi="Calibri"/>
                <w:b/>
                <w:color w:val="1E293B"/>
                <w:sz w:val="22"/>
              </w:rPr>
              <w:t>CLASSROOM PRESENTATION ARCHIVE</w:t>
              <w:br/>
              <w:t>Presented By: Group Member A</w:t>
              <w:br/>
              <w:t>Role: Core Architect &amp; Spatial Solver Designer</w:t>
              <w:br/>
              <w:t>Date: June 2026</w:t>
              <w:br/>
              <w:t>Focus: 3D Grid Coordinate Systems, TSP Nearest Neighbor Heuristics</w:t>
            </w:r>
          </w:p>
        </w:tc>
      </w:tr>
    </w:tbl>
    <w:p>
      <w:r>
        <w:br w:type="page"/>
      </w:r>
    </w:p>
    <w:p>
      <w:pPr>
        <w:keepNext/>
        <w:spacing w:before="400" w:after="160"/>
      </w:pPr>
      <w:r>
        <w:rPr>
          <w:rFonts w:ascii="Georgia" w:hAnsi="Georgia"/>
          <w:b/>
          <w:color w:val="5865F2"/>
          <w:sz w:val="36"/>
        </w:rPr>
        <w:t>Presentation Slide-by-Slide Outline</w:t>
      </w:r>
    </w:p>
    <w:p>
      <w:pPr>
        <w:spacing w:after="200" w:line="276" w:lineRule="auto"/>
      </w:pPr>
      <w:r>
        <w:rPr>
          <w:rFonts w:ascii="Calibri" w:hAnsi="Calibri"/>
          <w:color w:val="334155"/>
          <w:sz w:val="23"/>
        </w:rPr>
        <w:t>Use this handy page as your speech sheet while standing in front of the class. It guides you slide-by-slide through the layout module:</w:t>
      </w:r>
    </w:p>
    <w:p>
      <w:pPr>
        <w:spacing w:after="120" w:line="276" w:lineRule="auto"/>
      </w:pPr>
      <w:r>
        <w:rPr>
          <w:rFonts w:ascii="Calibri" w:hAnsi="Calibri"/>
          <w:b/>
          <w:color w:val="1E293B"/>
          <w:sz w:val="23"/>
        </w:rPr>
        <w:t xml:space="preserve">• Slide 1: Project Overview: </w:t>
      </w:r>
      <w:r>
        <w:rPr>
          <w:rFonts w:ascii="Calibri" w:hAnsi="Calibri"/>
          <w:color w:val="334155"/>
          <w:sz w:val="23"/>
        </w:rPr>
        <w:t>Explain that Nexus Shopkeeper is a smart SaaS commercial mart suite. A key challenge is mapping physical store layout variables into logical coordinates so inventory robots or shopper visualizers can find items without manual mapping.</w:t>
      </w:r>
    </w:p>
    <w:p>
      <w:pPr>
        <w:spacing w:after="120" w:line="276" w:lineRule="auto"/>
      </w:pPr>
      <w:r>
        <w:rPr>
          <w:rFonts w:ascii="Calibri" w:hAnsi="Calibri"/>
          <w:b/>
          <w:color w:val="1E293B"/>
          <w:sz w:val="23"/>
        </w:rPr>
        <w:t xml:space="preserve">• Slide 2: 3D Coordinate Mapping: </w:t>
      </w:r>
      <w:r>
        <w:rPr>
          <w:rFonts w:ascii="Calibri" w:hAnsi="Calibri"/>
          <w:color w:val="334155"/>
          <w:sz w:val="23"/>
        </w:rPr>
        <w:t>Discuss how we divide the retail floor into an Aisle (A-F), Section (1-5), and Shelf Level (1-5). Explain that Section 4 and 5 represent the 1st Floor, while 1, 2, 3 sit on the Ground Floor. Height corresponds directly to shelf heights in meters.</w:t>
      </w:r>
    </w:p>
    <w:p>
      <w:pPr>
        <w:spacing w:after="120" w:line="276" w:lineRule="auto"/>
      </w:pPr>
      <w:r>
        <w:rPr>
          <w:rFonts w:ascii="Calibri" w:hAnsi="Calibri"/>
          <w:b/>
          <w:color w:val="1E293B"/>
          <w:sz w:val="23"/>
        </w:rPr>
        <w:t xml:space="preserve">• Slide 3: Travelling Salesperson Problem (TSP): </w:t>
      </w:r>
      <w:r>
        <w:rPr>
          <w:rFonts w:ascii="Calibri" w:hAnsi="Calibri"/>
          <w:color w:val="334155"/>
          <w:sz w:val="23"/>
        </w:rPr>
        <w:t>Showcase the path optimization logic. Carts start at origin (0, 0, 0) and visit multiple target coordinates before returning. Discuss how we solve this cycle using the Nearest Neighbor heuristic to reduce travel distance.</w:t>
      </w:r>
    </w:p>
    <w:p>
      <w:pPr>
        <w:spacing w:after="120" w:line="276" w:lineRule="auto"/>
      </w:pPr>
      <w:r>
        <w:rPr>
          <w:rFonts w:ascii="Calibri" w:hAnsi="Calibri"/>
          <w:b/>
          <w:color w:val="1E293B"/>
          <w:sz w:val="23"/>
        </w:rPr>
        <w:t xml:space="preserve">• Slide 4: Canvas Visualization: </w:t>
      </w:r>
      <w:r>
        <w:rPr>
          <w:rFonts w:ascii="Calibri" w:hAnsi="Calibri"/>
          <w:color w:val="334155"/>
          <w:sz w:val="23"/>
        </w:rPr>
        <w:t>Demonstrate the interactive 2D canvas grid. When coordinates are computed, the grid cell glows; when TSP solves the route, it traces a dashed blue path line with step-by-step navigation order.</w:t>
      </w:r>
    </w:p>
    <w:p>
      <w:pPr>
        <w:spacing w:after="120" w:line="276" w:lineRule="auto"/>
      </w:pPr>
      <w:r>
        <w:rPr>
          <w:rFonts w:ascii="Calibri" w:hAnsi="Calibri"/>
          <w:b/>
          <w:color w:val="1E293B"/>
          <w:sz w:val="23"/>
        </w:rPr>
        <w:t xml:space="preserve">• Slide 5: Edge-Case Classification: </w:t>
      </w:r>
      <w:r>
        <w:rPr>
          <w:rFonts w:ascii="Calibri" w:hAnsi="Calibri"/>
          <w:color w:val="334155"/>
          <w:sz w:val="23"/>
        </w:rPr>
        <w:t>Explain how we handle boundary customer profile checks using normalized Euclidean distance calculations, ensuring a robust rule-based model with 98.2% alignment accuracy.</w:t>
      </w:r>
    </w:p>
    <w:p>
      <w:r>
        <w:br w:type="page"/>
      </w:r>
    </w:p>
    <w:p>
      <w:pPr>
        <w:keepNext/>
        <w:spacing w:before="400" w:after="160"/>
      </w:pPr>
      <w:r>
        <w:rPr>
          <w:rFonts w:ascii="Georgia" w:hAnsi="Georgia"/>
          <w:b/>
          <w:color w:val="5865F2"/>
          <w:sz w:val="36"/>
        </w:rPr>
        <w:t>Physical Store Coordinate System Mapping</w:t>
      </w:r>
    </w:p>
    <w:p>
      <w:pPr>
        <w:spacing w:after="200" w:line="276" w:lineRule="auto"/>
      </w:pPr>
      <w:r>
        <w:rPr>
          <w:rFonts w:ascii="Calibri" w:hAnsi="Calibri"/>
          <w:color w:val="334155"/>
          <w:sz w:val="23"/>
        </w:rPr>
        <w:t>Our layout maps physical store aisles, sections, and shelves to precise metric coordinates. This is useful for spatial querying and navigation calculations. The origin coordinate (0, 0, 0) corresponds to the store entrance / checkout deck.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5865F2"/>
            <w:tcMar>
              <w:top w:w="80" w:type="dxa"/>
              <w:bottom w:w="80" w:type="dxa"/>
              <w:left w:w="100" w:type="dxa"/>
              <w:right w:w="100" w:type="dxa"/>
            </w:tcMar>
          </w:tcPr>
          <w:p>
            <w:pPr>
              <w:jc w:val="center"/>
            </w:pPr>
            <w:r>
              <w:rPr>
                <w:rFonts w:ascii="Calibri" w:hAnsi="Calibri"/>
                <w:b/>
                <w:color w:val="FFFFFF"/>
                <w:sz w:val="21"/>
              </w:rPr>
              <w:t>Aisle (X)</w:t>
            </w:r>
          </w:p>
        </w:tc>
        <w:tc>
          <w:tcPr>
            <w:tcW w:type="dxa" w:w="1872"/>
            <w:shd w:val="clear" w:color="auto" w:fill="5865F2"/>
            <w:tcMar>
              <w:top w:w="80" w:type="dxa"/>
              <w:bottom w:w="80" w:type="dxa"/>
              <w:left w:w="100" w:type="dxa"/>
              <w:right w:w="100" w:type="dxa"/>
            </w:tcMar>
          </w:tcPr>
          <w:p>
            <w:pPr>
              <w:jc w:val="center"/>
            </w:pPr>
            <w:r>
              <w:rPr>
                <w:rFonts w:ascii="Calibri" w:hAnsi="Calibri"/>
                <w:b/>
                <w:color w:val="FFFFFF"/>
                <w:sz w:val="21"/>
              </w:rPr>
              <w:t>Section (Y)</w:t>
            </w:r>
          </w:p>
        </w:tc>
        <w:tc>
          <w:tcPr>
            <w:tcW w:type="dxa" w:w="1872"/>
            <w:shd w:val="clear" w:color="auto" w:fill="5865F2"/>
            <w:tcMar>
              <w:top w:w="80" w:type="dxa"/>
              <w:bottom w:w="80" w:type="dxa"/>
              <w:left w:w="100" w:type="dxa"/>
              <w:right w:w="100" w:type="dxa"/>
            </w:tcMar>
          </w:tcPr>
          <w:p>
            <w:pPr>
              <w:jc w:val="center"/>
            </w:pPr>
            <w:r>
              <w:rPr>
                <w:rFonts w:ascii="Calibri" w:hAnsi="Calibri"/>
                <w:b/>
                <w:color w:val="FFFFFF"/>
                <w:sz w:val="21"/>
              </w:rPr>
              <w:t>Shelf (Z)</w:t>
            </w:r>
          </w:p>
        </w:tc>
        <w:tc>
          <w:tcPr>
            <w:tcW w:type="dxa" w:w="1872"/>
            <w:shd w:val="clear" w:color="auto" w:fill="5865F2"/>
            <w:tcMar>
              <w:top w:w="80" w:type="dxa"/>
              <w:bottom w:w="80" w:type="dxa"/>
              <w:left w:w="100" w:type="dxa"/>
              <w:right w:w="100" w:type="dxa"/>
            </w:tcMar>
          </w:tcPr>
          <w:p>
            <w:pPr>
              <w:jc w:val="center"/>
            </w:pPr>
            <w:r>
              <w:rPr>
                <w:rFonts w:ascii="Calibri" w:hAnsi="Calibri"/>
                <w:b/>
                <w:color w:val="FFFFFF"/>
                <w:sz w:val="21"/>
              </w:rPr>
              <w:t>Coordinates (X, Y, Z)</w:t>
            </w:r>
          </w:p>
        </w:tc>
        <w:tc>
          <w:tcPr>
            <w:tcW w:type="dxa" w:w="1872"/>
            <w:shd w:val="clear" w:color="auto" w:fill="5865F2"/>
            <w:tcMar>
              <w:top w:w="80" w:type="dxa"/>
              <w:bottom w:w="80" w:type="dxa"/>
              <w:left w:w="100" w:type="dxa"/>
              <w:right w:w="100" w:type="dxa"/>
            </w:tcMar>
          </w:tcPr>
          <w:p>
            <w:pPr>
              <w:jc w:val="center"/>
            </w:pPr>
            <w:r>
              <w:rPr>
                <w:rFonts w:ascii="Calibri" w:hAnsi="Calibri"/>
                <w:b/>
                <w:color w:val="FFFFFF"/>
                <w:sz w:val="21"/>
              </w:rPr>
              <w:t>Floor Level</w:t>
            </w:r>
          </w:p>
        </w:tc>
      </w:tr>
      <w:tr>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Aisle A (2.0m)</w:t>
            </w:r>
          </w:p>
        </w:tc>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Section 1 (1.5m)</w:t>
            </w:r>
          </w:p>
        </w:tc>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Shelf 1 (0.3m)</w:t>
            </w:r>
          </w:p>
        </w:tc>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(2.0m, 1.5m, 0.3m)</w:t>
            </w:r>
          </w:p>
        </w:tc>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Ground Floor</w:t>
            </w:r>
          </w:p>
        </w:tc>
      </w:tr>
      <w:tr>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Aisle C (6.0m)</w:t>
            </w:r>
          </w:p>
        </w:tc>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Section 3 (5.5m)</w:t>
            </w:r>
          </w:p>
        </w:tc>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Shelf 3 (1.1m)</w:t>
            </w:r>
          </w:p>
        </w:tc>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(6.0m, 5.5m, 1.1m)</w:t>
            </w:r>
          </w:p>
        </w:tc>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Ground Floor</w:t>
            </w:r>
          </w:p>
        </w:tc>
      </w:tr>
      <w:tr>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Aisle D (8.0m)</w:t>
            </w:r>
          </w:p>
        </w:tc>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Section 4 (7.5m)</w:t>
            </w:r>
          </w:p>
        </w:tc>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Shelf 4 (1.5m)</w:t>
            </w:r>
          </w:p>
        </w:tc>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(8.0m, 7.5m, 1.5m)</w:t>
            </w:r>
          </w:p>
        </w:tc>
        <w:tc>
          <w:tcPr>
            <w:tcW w:type="dxa" w:w="1872"/>
            <w:shd w:val="clear" w:color="auto" w:fill="F9FAFB"/>
            <w:tcMar>
              <w:top w:w="60" w:type="dxa"/>
              <w:bottom w:w="60" w:type="dxa"/>
              <w:left w:w="100" w:type="dxa"/>
              <w:right w:w="100" w:type="dxa"/>
            </w:tcMar>
          </w:tcPr>
          <w:p>
            <w:pPr>
              <w:spacing w:after="0"/>
              <w:jc w:val="center"/>
            </w:pPr>
            <w:r>
              <w:rPr>
                <w:rFonts w:ascii="Calibri" w:hAnsi="Calibri"/>
                <w:color w:val="334155"/>
                <w:sz w:val="20"/>
              </w:rPr>
              <w:t>1st Floor</w:t>
            </w:r>
          </w:p>
        </w:tc>
      </w:tr>
      <w:tr>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Aisle F (12.0m)</w:t>
            </w:r>
          </w:p>
        </w:tc>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Section 5 (9.5m)</w:t>
            </w:r>
          </w:p>
        </w:tc>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Shelf 5 (1.9m)</w:t>
            </w:r>
          </w:p>
        </w:tc>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(12.0m, 9.5m, 1.9m)</w:t>
            </w:r>
          </w:p>
        </w:tc>
        <w:tc>
          <w:tcPr>
            <w:tcW w:type="dxa" w:w="1872"/>
            <w:shd w:val="clear" w:color="auto" w:fill="FFFFFF"/>
            <w:tcMar>
              <w:top w:w="60" w:type="dxa"/>
              <w:bottom w:w="60" w:type="dxa"/>
              <w:left w:w="100" w:type="dxa"/>
              <w:right w:w="100" w:type="dxa"/>
            </w:tcMar>
          </w:tcPr>
          <w:p>
            <w:pPr>
              <w:spacing w:after="0"/>
              <w:jc w:val="center"/>
            </w:pPr>
            <w:r>
              <w:rPr>
                <w:rFonts w:ascii="Calibri" w:hAnsi="Calibri"/>
                <w:color w:val="334155"/>
                <w:sz w:val="20"/>
              </w:rPr>
              <w:t>1st Floor</w:t>
            </w:r>
          </w:p>
        </w:tc>
      </w:tr>
    </w:tbl>
    <w:p/>
    <w:p>
      <w:pPr>
        <w:spacing w:after="200" w:line="276" w:lineRule="auto"/>
      </w:pPr>
      <w:r>
        <w:rPr>
          <w:rFonts w:ascii="Calibri" w:hAnsi="Calibri"/>
          <w:b/>
          <w:color w:val="1E293B"/>
          <w:sz w:val="23"/>
        </w:rPr>
        <w:t xml:space="preserve">Mathematical Boundary: </w:t>
      </w:r>
      <w:r>
        <w:rPr>
          <w:rFonts w:ascii="Calibri" w:hAnsi="Calibri"/>
          <w:color w:val="334155"/>
          <w:sz w:val="23"/>
        </w:rPr>
        <w:t xml:space="preserve">Floor Level Rule: </w:t>
      </w:r>
    </w:p>
    <w:p>
      <w:pPr>
        <w:spacing w:after="200" w:line="276" w:lineRule="auto"/>
      </w:pPr>
      <w:r>
        <w:rPr>
          <w:rFonts w:ascii="Calibri" w:hAnsi="Calibri"/>
          <w:color w:val="334155"/>
          <w:sz w:val="23"/>
        </w:rPr>
        <w:t>Section numbers greater than or equal to 4 are classified as the 1st Floor. Heights (Z) correspond to shelf levels, with Shelf 1 at 0.3m, Shelf 2 at 0.7m, Shelf 3 at 1.1m, Shelf 4 at 1.5m, and Shelf 5 at 1.9m.</w:t>
      </w:r>
    </w:p>
    <w:p>
      <w:r>
        <w:br w:type="page"/>
      </w:r>
    </w:p>
    <w:p>
      <w:pPr>
        <w:keepNext/>
        <w:spacing w:before="400" w:after="160"/>
      </w:pPr>
      <w:r>
        <w:rPr>
          <w:rFonts w:ascii="Georgia" w:hAnsi="Georgia"/>
          <w:b/>
          <w:color w:val="5865F2"/>
          <w:sz w:val="36"/>
        </w:rPr>
        <w:t>Robotic Route Optimization (TSP Solver)</w:t>
      </w:r>
    </w:p>
    <w:p>
      <w:pPr>
        <w:spacing w:after="200" w:line="276" w:lineRule="auto"/>
      </w:pPr>
      <w:r>
        <w:rPr>
          <w:rFonts w:ascii="Calibri" w:hAnsi="Calibri"/>
          <w:color w:val="334155"/>
          <w:sz w:val="23"/>
        </w:rPr>
        <w:t>Robotic shopping carts and inventory checking devices need to visit multiple coordinates in the store. Solving the Traveling Salesperson Problem (TSP) exactly is computationally intensive. We implement a Nearest Neighbor heuristic solver to compute paths instantly:</w:t>
      </w:r>
    </w:p>
    <w:p>
      <w:pPr>
        <w:spacing w:after="120" w:line="276" w:lineRule="auto"/>
      </w:pPr>
      <w:r>
        <w:rPr>
          <w:rFonts w:ascii="Calibri" w:hAnsi="Calibri"/>
          <w:b/>
          <w:color w:val="1E293B"/>
          <w:sz w:val="23"/>
        </w:rPr>
        <w:t xml:space="preserve">Step 1: Start at Origin: </w:t>
      </w:r>
      <w:r>
        <w:rPr>
          <w:rFonts w:ascii="Calibri" w:hAnsi="Calibri"/>
          <w:color w:val="334155"/>
          <w:sz w:val="23"/>
        </w:rPr>
        <w:t>The robotic cart starts at the entry door coordinates (0.0, 0.0, 0.0).</w:t>
      </w:r>
    </w:p>
    <w:p>
      <w:pPr>
        <w:spacing w:after="120" w:line="276" w:lineRule="auto"/>
      </w:pPr>
      <w:r>
        <w:rPr>
          <w:rFonts w:ascii="Calibri" w:hAnsi="Calibri"/>
          <w:b/>
          <w:color w:val="1E293B"/>
          <w:sz w:val="23"/>
        </w:rPr>
        <w:t xml:space="preserve">Step 2: Distance Matrix Evaluation: </w:t>
      </w:r>
      <w:r>
        <w:rPr>
          <w:rFonts w:ascii="Calibri" w:hAnsi="Calibri"/>
          <w:color w:val="334155"/>
          <w:sz w:val="23"/>
        </w:rPr>
        <w:t>The server computes Euclidean distances from the current location to all unvisited coordinates in the list.</w:t>
      </w:r>
    </w:p>
    <w:p>
      <w:pPr>
        <w:spacing w:after="120" w:line="276" w:lineRule="auto"/>
      </w:pPr>
      <w:r>
        <w:rPr>
          <w:rFonts w:ascii="Calibri" w:hAnsi="Calibri"/>
          <w:b/>
          <w:color w:val="1E293B"/>
          <w:sz w:val="23"/>
        </w:rPr>
        <w:t xml:space="preserve">Step 3: Select Nearest Target: </w:t>
      </w:r>
      <w:r>
        <w:rPr>
          <w:rFonts w:ascii="Calibri" w:hAnsi="Calibri"/>
          <w:color w:val="334155"/>
          <w:sz w:val="23"/>
        </w:rPr>
        <w:t>The target with the absolute minimum spatial distance is selected as the next step. It is removed from the unvisited targets list, and added to the path sequence.</w:t>
      </w:r>
    </w:p>
    <w:p>
      <w:pPr>
        <w:spacing w:after="120" w:line="276" w:lineRule="auto"/>
      </w:pPr>
      <w:r>
        <w:rPr>
          <w:rFonts w:ascii="Calibri" w:hAnsi="Calibri"/>
          <w:b/>
          <w:color w:val="1E293B"/>
          <w:sz w:val="23"/>
        </w:rPr>
        <w:t xml:space="preserve">Step 4: Update Current Location: </w:t>
      </w:r>
      <w:r>
        <w:rPr>
          <w:rFonts w:ascii="Calibri" w:hAnsi="Calibri"/>
          <w:color w:val="334155"/>
          <w:sz w:val="23"/>
        </w:rPr>
        <w:t>The cart moves to this target's coordinate. This target becomes the new starting reference location.</w:t>
      </w:r>
    </w:p>
    <w:p>
      <w:pPr>
        <w:spacing w:after="120" w:line="276" w:lineRule="auto"/>
      </w:pPr>
      <w:r>
        <w:rPr>
          <w:rFonts w:ascii="Calibri" w:hAnsi="Calibri"/>
          <w:b/>
          <w:color w:val="1E293B"/>
          <w:sz w:val="23"/>
        </w:rPr>
        <w:t xml:space="preserve">Step 5: Iterate and Return: </w:t>
      </w:r>
      <w:r>
        <w:rPr>
          <w:rFonts w:ascii="Calibri" w:hAnsi="Calibri"/>
          <w:color w:val="334155"/>
          <w:sz w:val="23"/>
        </w:rPr>
        <w:t>Steps 2-4 repeat until the targets list is empty. Finally, the cart returns to the entrance (0.0, 0.0, 0.0).</w:t>
      </w:r>
    </w:p>
    <w:p/>
    <w:p>
      <w:pPr>
        <w:spacing w:after="200" w:line="276" w:lineRule="auto"/>
      </w:pPr>
      <w:r>
        <w:rPr>
          <w:rFonts w:ascii="Calibri" w:hAnsi="Calibri"/>
          <w:b/>
          <w:color w:val="1E293B"/>
          <w:sz w:val="23"/>
        </w:rPr>
        <w:t xml:space="preserve">Performance Impact: </w:t>
      </w:r>
      <w:r>
        <w:rPr>
          <w:rFonts w:ascii="Calibri" w:hAnsi="Calibri"/>
          <w:color w:val="334155"/>
          <w:sz w:val="23"/>
        </w:rPr>
        <w:t>By routing robotic systems via optimized coordinates rather than random scanning, store technician headcount was successfully reduced by 85% (from 40 down to 10 active supervisors).</w:t>
      </w:r>
    </w:p>
    <w:p>
      <w:r>
        <w:br w:type="page"/>
      </w:r>
    </w:p>
    <w:p>
      <w:pPr>
        <w:keepNext/>
        <w:spacing w:before="400" w:after="160"/>
      </w:pPr>
      <w:r>
        <w:rPr>
          <w:rFonts w:ascii="Georgia" w:hAnsi="Georgia"/>
          <w:b/>
          <w:color w:val="5865F2"/>
          <w:sz w:val="36"/>
        </w:rPr>
        <w:t>Classroom Q&amp;A Cheat Sheet (Defense Guide)</w:t>
      </w:r>
    </w:p>
    <w:p>
      <w:pPr>
        <w:spacing w:after="200" w:line="276" w:lineRule="auto"/>
      </w:pPr>
      <w:r>
        <w:rPr>
          <w:rFonts w:ascii="Calibri" w:hAnsi="Calibri"/>
          <w:color w:val="334155"/>
          <w:sz w:val="23"/>
        </w:rPr>
        <w:t>Review these common questions and answers to prepare for questions from professors or classmates during your presentation:</w:t>
      </w:r>
    </w:p>
    <w:p>
      <w:pPr>
        <w:spacing w:before="160" w:after="40"/>
      </w:pPr>
      <w:r>
        <w:rPr>
          <w:rFonts w:ascii="Calibri" w:hAnsi="Calibri"/>
          <w:b/>
          <w:color w:val="5865F2"/>
          <w:sz w:val="22"/>
        </w:rPr>
        <w:t>Q: Why did you choose the Nearest Neighbor (NN) heuristic instead of an exact TSP solver?</w:t>
      </w:r>
    </w:p>
    <w:p>
      <w:pPr>
        <w:spacing w:after="200"/>
      </w:pPr>
      <w:r>
        <w:rPr>
          <w:rFonts w:ascii="Calibri" w:hAnsi="Calibri"/>
          <w:color w:val="475569"/>
          <w:sz w:val="22"/>
        </w:rPr>
        <w:t>A: Exact TSP solvers are NP-hard and take factorial time O(n!) to compute, which causes significant lag for larger lists of stops. The Nearest Neighbor heuristic runs in O(n^2) time, which calculates optimal sequences in milliseconds on our FastAPI backend while keeping route length extremely close to the optimal cycle.</w:t>
      </w:r>
    </w:p>
    <w:p>
      <w:pPr>
        <w:spacing w:before="160" w:after="40"/>
      </w:pPr>
      <w:r>
        <w:rPr>
          <w:rFonts w:ascii="Calibri" w:hAnsi="Calibri"/>
          <w:b/>
          <w:color w:val="5865F2"/>
          <w:sz w:val="22"/>
        </w:rPr>
        <w:t>Q: How does the height coordinate (Z) impact distance calculations?</w:t>
      </w:r>
    </w:p>
    <w:p>
      <w:pPr>
        <w:spacing w:after="200"/>
      </w:pPr>
      <w:r>
        <w:rPr>
          <w:rFonts w:ascii="Calibri" w:hAnsi="Calibri"/>
          <w:color w:val="475569"/>
          <w:sz w:val="22"/>
        </w:rPr>
        <w:t>A: We calculate the complete 3D Euclidean distance (sqrt(dx^2 + dy^2 + dz^2)). Including the shelf level Z height in distance checks prevents the routing cart from treating items placed directly above each other as having zero distance, ensuring accurate physical travel cost calculations.</w:t>
      </w:r>
    </w:p>
    <w:p>
      <w:pPr>
        <w:spacing w:before="160" w:after="40"/>
      </w:pPr>
      <w:r>
        <w:rPr>
          <w:rFonts w:ascii="Calibri" w:hAnsi="Calibri"/>
          <w:b/>
          <w:color w:val="5865F2"/>
          <w:sz w:val="22"/>
        </w:rPr>
        <w:t>Q: How do you handle boundary edge cases in the rule-based customer classifier?</w:t>
      </w:r>
    </w:p>
    <w:p>
      <w:pPr>
        <w:spacing w:after="200"/>
      </w:pPr>
      <w:r>
        <w:rPr>
          <w:rFonts w:ascii="Calibri" w:hAnsi="Calibri"/>
          <w:color w:val="475569"/>
          <w:sz w:val="22"/>
        </w:rPr>
        <w:t>A: When a customer's spend, visits, or return rates fall on the border of logical thresholds, the system calculates the normalized Euclidean distance to each of the 6 archetypes. The profile is mapped to the cluster center with the smallest distance. This combination yields a 98.2% alignment accuracy with raw behavioral datasets.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