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DDED1" w14:textId="73F8DC8E" w:rsidR="004521DA" w:rsidRDefault="004F3929" w:rsidP="00003E5B">
      <w:pPr>
        <w:rPr>
          <w:sz w:val="28"/>
          <w:szCs w:val="28"/>
        </w:rPr>
      </w:pPr>
      <w:r>
        <w:rPr>
          <w:rFonts w:hint="eastAsia"/>
          <w:sz w:val="28"/>
          <w:szCs w:val="28"/>
        </w:rPr>
        <w:t>T</w:t>
      </w:r>
      <w:r w:rsidR="00B01F64" w:rsidRPr="000301CE">
        <w:rPr>
          <w:rFonts w:hint="eastAsia"/>
          <w:sz w:val="28"/>
          <w:szCs w:val="28"/>
        </w:rPr>
        <w:t>oolbox for analysis</w:t>
      </w:r>
      <w:r>
        <w:rPr>
          <w:rFonts w:hint="eastAsia"/>
          <w:sz w:val="28"/>
          <w:szCs w:val="28"/>
        </w:rPr>
        <w:t xml:space="preserve"> and simulation of </w:t>
      </w:r>
      <w:r w:rsidRPr="004F3929">
        <w:rPr>
          <w:rFonts w:hint="eastAsia"/>
          <w:i/>
          <w:sz w:val="28"/>
          <w:szCs w:val="28"/>
        </w:rPr>
        <w:t xml:space="preserve">C. </w:t>
      </w:r>
      <w:proofErr w:type="spellStart"/>
      <w:r w:rsidRPr="004F3929">
        <w:rPr>
          <w:rFonts w:hint="eastAsia"/>
          <w:i/>
          <w:sz w:val="28"/>
          <w:szCs w:val="28"/>
        </w:rPr>
        <w:t>elegans</w:t>
      </w:r>
      <w:proofErr w:type="spellEnd"/>
      <w:r>
        <w:rPr>
          <w:rFonts w:hint="eastAsia"/>
          <w:sz w:val="28"/>
          <w:szCs w:val="28"/>
        </w:rPr>
        <w:t xml:space="preserve"> </w:t>
      </w:r>
      <w:proofErr w:type="spellStart"/>
      <w:r>
        <w:rPr>
          <w:rFonts w:hint="eastAsia"/>
          <w:sz w:val="28"/>
          <w:szCs w:val="28"/>
        </w:rPr>
        <w:t>thermotaxis</w:t>
      </w:r>
      <w:proofErr w:type="spellEnd"/>
    </w:p>
    <w:p w14:paraId="1A29DAFC" w14:textId="34B7CCB9" w:rsidR="00B01F64" w:rsidRPr="004521DA" w:rsidRDefault="004F3929" w:rsidP="00003E5B">
      <w:pPr>
        <w:rPr>
          <w:sz w:val="28"/>
          <w:szCs w:val="28"/>
        </w:rPr>
      </w:pPr>
      <w:proofErr w:type="spellStart"/>
      <w:proofErr w:type="gramStart"/>
      <w:r>
        <w:rPr>
          <w:rFonts w:hint="eastAsia"/>
          <w:sz w:val="21"/>
          <w:szCs w:val="21"/>
        </w:rPr>
        <w:t>Muneki</w:t>
      </w:r>
      <w:proofErr w:type="spellEnd"/>
      <w:r>
        <w:rPr>
          <w:rFonts w:hint="eastAsia"/>
          <w:sz w:val="21"/>
          <w:szCs w:val="21"/>
        </w:rPr>
        <w:t xml:space="preserve"> Ikeda</w:t>
      </w:r>
      <w:r w:rsidR="00C64EB7">
        <w:rPr>
          <w:sz w:val="21"/>
          <w:szCs w:val="21"/>
        </w:rPr>
        <w:t xml:space="preserve"> </w:t>
      </w:r>
      <w:r w:rsidR="004521DA">
        <w:rPr>
          <w:sz w:val="21"/>
          <w:szCs w:val="21"/>
        </w:rPr>
        <w:t xml:space="preserve">and </w:t>
      </w:r>
      <w:proofErr w:type="spellStart"/>
      <w:r>
        <w:rPr>
          <w:rFonts w:hint="eastAsia"/>
          <w:sz w:val="21"/>
          <w:szCs w:val="21"/>
        </w:rPr>
        <w:t>Shunji</w:t>
      </w:r>
      <w:proofErr w:type="spellEnd"/>
      <w:r w:rsidR="004521DA">
        <w:rPr>
          <w:sz w:val="21"/>
          <w:szCs w:val="21"/>
        </w:rPr>
        <w:t xml:space="preserve"> </w:t>
      </w:r>
      <w:r>
        <w:rPr>
          <w:rFonts w:hint="eastAsia"/>
          <w:sz w:val="21"/>
          <w:szCs w:val="21"/>
        </w:rPr>
        <w:t>Nakano</w:t>
      </w:r>
      <w:r w:rsidR="004521DA">
        <w:rPr>
          <w:sz w:val="21"/>
          <w:szCs w:val="21"/>
        </w:rPr>
        <w:t xml:space="preserve"> </w:t>
      </w:r>
      <w:r w:rsidR="00C64EB7">
        <w:rPr>
          <w:sz w:val="21"/>
          <w:szCs w:val="21"/>
        </w:rPr>
        <w:t>(</w:t>
      </w:r>
      <w:r>
        <w:rPr>
          <w:rFonts w:hint="eastAsia"/>
          <w:sz w:val="21"/>
          <w:szCs w:val="21"/>
        </w:rPr>
        <w:t>Nagoya Univ.</w:t>
      </w:r>
      <w:r w:rsidR="00C64EB7">
        <w:rPr>
          <w:sz w:val="21"/>
          <w:szCs w:val="21"/>
        </w:rPr>
        <w:t>)</w:t>
      </w:r>
      <w:proofErr w:type="gramEnd"/>
    </w:p>
    <w:p w14:paraId="52C2ADF8" w14:textId="68E7FCE5" w:rsidR="00B01F64" w:rsidRDefault="00B01F64" w:rsidP="00003E5B">
      <w:pPr>
        <w:rPr>
          <w:sz w:val="21"/>
          <w:szCs w:val="21"/>
        </w:rPr>
      </w:pPr>
      <w:r w:rsidRPr="000301CE">
        <w:rPr>
          <w:rFonts w:hint="eastAsia"/>
          <w:sz w:val="21"/>
          <w:szCs w:val="21"/>
        </w:rPr>
        <w:t xml:space="preserve">Email: </w:t>
      </w:r>
      <w:r w:rsidR="004F3929" w:rsidRPr="004F3929">
        <w:rPr>
          <w:sz w:val="21"/>
          <w:szCs w:val="21"/>
        </w:rPr>
        <w:t>ikeda.muneki@k.mbox.nagoya-u.ac.jp</w:t>
      </w:r>
      <w:r w:rsidR="005123DE">
        <w:rPr>
          <w:rFonts w:hint="eastAsia"/>
          <w:sz w:val="21"/>
          <w:szCs w:val="21"/>
        </w:rPr>
        <w:t xml:space="preserve">, </w:t>
      </w:r>
      <w:r w:rsidR="004F3929" w:rsidRPr="004F3929">
        <w:rPr>
          <w:sz w:val="21"/>
          <w:szCs w:val="21"/>
        </w:rPr>
        <w:t>z48329a@nucc.cc.nagoya-u.ac.jp</w:t>
      </w:r>
    </w:p>
    <w:p w14:paraId="1198D452" w14:textId="74C53775" w:rsidR="000637EB" w:rsidRPr="000301CE" w:rsidRDefault="00C64EB7" w:rsidP="00003E5B">
      <w:pPr>
        <w:rPr>
          <w:sz w:val="21"/>
          <w:szCs w:val="21"/>
        </w:rPr>
      </w:pPr>
      <w:r>
        <w:rPr>
          <w:rFonts w:hint="eastAsia"/>
          <w:sz w:val="21"/>
          <w:szCs w:val="21"/>
        </w:rPr>
        <w:t xml:space="preserve">Last update: </w:t>
      </w:r>
      <w:r w:rsidR="004F3929">
        <w:rPr>
          <w:rFonts w:hint="eastAsia"/>
          <w:sz w:val="21"/>
          <w:szCs w:val="21"/>
        </w:rPr>
        <w:t>Jan</w:t>
      </w:r>
      <w:r w:rsidR="004F3929">
        <w:rPr>
          <w:sz w:val="21"/>
          <w:szCs w:val="21"/>
        </w:rPr>
        <w:t xml:space="preserve"> </w:t>
      </w:r>
      <w:r w:rsidR="004F3929">
        <w:rPr>
          <w:rFonts w:hint="eastAsia"/>
          <w:sz w:val="21"/>
          <w:szCs w:val="21"/>
        </w:rPr>
        <w:t>14</w:t>
      </w:r>
      <w:r w:rsidR="00133219">
        <w:rPr>
          <w:sz w:val="21"/>
          <w:szCs w:val="21"/>
        </w:rPr>
        <w:t>th</w:t>
      </w:r>
      <w:r w:rsidR="004F3929">
        <w:rPr>
          <w:rFonts w:hint="eastAsia"/>
          <w:sz w:val="21"/>
          <w:szCs w:val="21"/>
        </w:rPr>
        <w:t>, 2020</w:t>
      </w:r>
    </w:p>
    <w:p w14:paraId="2F15FD5F" w14:textId="77777777" w:rsidR="000301CE" w:rsidRPr="000301CE" w:rsidRDefault="000301CE" w:rsidP="00003E5B">
      <w:pPr>
        <w:rPr>
          <w:b/>
          <w:sz w:val="24"/>
          <w:szCs w:val="24"/>
        </w:rPr>
      </w:pPr>
    </w:p>
    <w:p w14:paraId="139B8117" w14:textId="4D6BA148" w:rsidR="004225A6" w:rsidRDefault="00003E5B" w:rsidP="00670417">
      <w:pPr>
        <w:rPr>
          <w:rFonts w:hint="eastAsia"/>
          <w:sz w:val="21"/>
          <w:szCs w:val="21"/>
        </w:rPr>
      </w:pPr>
      <w:r w:rsidRPr="000301CE">
        <w:rPr>
          <w:rFonts w:hint="eastAsia"/>
          <w:sz w:val="21"/>
          <w:szCs w:val="21"/>
        </w:rPr>
        <w:t xml:space="preserve">This toolbox provides </w:t>
      </w:r>
      <w:r w:rsidR="00C64EB7">
        <w:rPr>
          <w:rFonts w:hint="eastAsia"/>
          <w:sz w:val="21"/>
          <w:szCs w:val="21"/>
        </w:rPr>
        <w:t xml:space="preserve">MATLAB codes </w:t>
      </w:r>
      <w:r w:rsidR="004225A6">
        <w:rPr>
          <w:rFonts w:hint="eastAsia"/>
          <w:sz w:val="21"/>
          <w:szCs w:val="21"/>
        </w:rPr>
        <w:t>to</w:t>
      </w:r>
      <w:r w:rsidR="00C64EB7">
        <w:rPr>
          <w:rFonts w:hint="eastAsia"/>
          <w:sz w:val="21"/>
          <w:szCs w:val="21"/>
        </w:rPr>
        <w:t xml:space="preserve"> </w:t>
      </w:r>
      <w:r w:rsidR="004225A6">
        <w:rPr>
          <w:rFonts w:hint="eastAsia"/>
          <w:sz w:val="21"/>
          <w:szCs w:val="21"/>
        </w:rPr>
        <w:t>extract</w:t>
      </w:r>
      <w:r w:rsidR="005B613C">
        <w:rPr>
          <w:rFonts w:hint="eastAsia"/>
          <w:sz w:val="21"/>
          <w:szCs w:val="21"/>
        </w:rPr>
        <w:t xml:space="preserve"> </w:t>
      </w:r>
      <w:r w:rsidR="005B613C">
        <w:rPr>
          <w:sz w:val="21"/>
          <w:szCs w:val="21"/>
        </w:rPr>
        <w:t>behavioral</w:t>
      </w:r>
      <w:r w:rsidR="005B613C">
        <w:rPr>
          <w:rFonts w:hint="eastAsia"/>
          <w:sz w:val="21"/>
          <w:szCs w:val="21"/>
        </w:rPr>
        <w:t xml:space="preserve"> components from </w:t>
      </w:r>
      <w:r w:rsidR="004225A6" w:rsidRPr="004225A6">
        <w:rPr>
          <w:sz w:val="21"/>
          <w:szCs w:val="21"/>
        </w:rPr>
        <w:t>movement</w:t>
      </w:r>
      <w:r w:rsidR="004225A6">
        <w:rPr>
          <w:rFonts w:hint="eastAsia"/>
          <w:sz w:val="21"/>
          <w:szCs w:val="21"/>
        </w:rPr>
        <w:t xml:space="preserve"> data captured by </w:t>
      </w:r>
      <w:r w:rsidR="004225A6">
        <w:rPr>
          <w:sz w:val="21"/>
          <w:szCs w:val="21"/>
        </w:rPr>
        <w:t>a Mult</w:t>
      </w:r>
      <w:r w:rsidR="000F2071">
        <w:rPr>
          <w:sz w:val="21"/>
          <w:szCs w:val="21"/>
        </w:rPr>
        <w:t>i-Worm Tracker</w:t>
      </w:r>
      <w:r w:rsidR="004225A6">
        <w:rPr>
          <w:sz w:val="21"/>
          <w:szCs w:val="21"/>
        </w:rPr>
        <w:t xml:space="preserve"> </w:t>
      </w:r>
      <w:r w:rsidR="004225A6" w:rsidRPr="004225A6">
        <w:rPr>
          <w:sz w:val="21"/>
          <w:szCs w:val="21"/>
        </w:rPr>
        <w:fldChar w:fldCharType="begin" w:fldLock="1"/>
      </w:r>
      <w:r w:rsidR="00A52F24">
        <w:rPr>
          <w:sz w:val="21"/>
          <w:szCs w:val="21"/>
        </w:rPr>
        <w:instrText>ADDIN CSL_CITATION {"citationItems":[{"id":"ITEM-1","itemData":{"DOI":"10.1038/nmeth.1625","ISSN":"1548-7105","PMID":"21642964","abstract":"We designed a real-time computer vision system, the Multi-Worm Tracker (MWT), which can simultaneously quantify the behavior of dozens of Caenorhabditis elegans on a Petri plate at video rates. We examined three traditional behavioral paradigms using this system: spontaneous movement on food, where the behavior changes over tens of minutes; chemotaxis, where turning events must be detected accurately to determine strategy; and habituation of response to tap, where the response is stochastic and changes over time. In each case, manual analysis or automated single-worm tracking would be tedious and time-consuming, but the MWT system allowed rapid quantification of behavior with minimal human effort. Thus, this system will enable large-scale forward and reverse genetic screens for complex behaviors.","author":[{"dropping-particle":"","family":"Swierczek","given":"Nicholas A","non-dropping-particle":"","parse-names":false,"suffix":""},{"dropping-particle":"","family":"Giles","given":"Andrew C","non-dropping-particle":"","parse-names":false,"suffix":""},{"dropping-particle":"","family":"Rankin","given":"Catharine H","non-dropping-particle":"","parse-names":false,"suffix":""},{"dropping-particle":"","family":"Kerr","given":"Rex A","non-dropping-particle":"","parse-names":false,"suffix":""}],"container-title":"Nature methods","id":"ITEM-1","issue":"7","issued":{"date-parts":[["2011","7"]]},"page":"592-8","title":"High-throughput behavioral analysis in &lt;i&gt;C. elegans&lt;/i&gt;.","type":"article-journal","volume":"8"},"uris":["http://www.mendeley.com/documents/?uuid=4c7c715f-6fff-408c-b882-fee0aa92839f"]}],"mendeley":{"formattedCitation":"(Swierczek et al., 2011)","plainTextFormattedCitation":"(Swierczek et al., 2011)","previouslyFormattedCitation":"(Swierczek et al., 2011)"},"properties":{"noteIndex":0},"schema":"https://github.com/citation-style-language/schema/raw/master/csl-citation.json"}</w:instrText>
      </w:r>
      <w:r w:rsidR="004225A6" w:rsidRPr="004225A6">
        <w:rPr>
          <w:sz w:val="21"/>
          <w:szCs w:val="21"/>
        </w:rPr>
        <w:fldChar w:fldCharType="separate"/>
      </w:r>
      <w:r w:rsidR="00A52F24" w:rsidRPr="00A52F24">
        <w:rPr>
          <w:noProof/>
          <w:sz w:val="21"/>
          <w:szCs w:val="21"/>
        </w:rPr>
        <w:t>(Swierczek et al., 2011)</w:t>
      </w:r>
      <w:r w:rsidR="004225A6" w:rsidRPr="004225A6">
        <w:rPr>
          <w:sz w:val="21"/>
          <w:szCs w:val="21"/>
        </w:rPr>
        <w:fldChar w:fldCharType="end"/>
      </w:r>
      <w:r w:rsidR="00A52F24">
        <w:rPr>
          <w:rFonts w:hint="eastAsia"/>
          <w:sz w:val="21"/>
          <w:szCs w:val="21"/>
        </w:rPr>
        <w:t xml:space="preserve"> and analyze them as described in </w:t>
      </w:r>
      <w:r w:rsidR="000F2071">
        <w:rPr>
          <w:rFonts w:hint="eastAsia"/>
          <w:sz w:val="21"/>
          <w:szCs w:val="21"/>
        </w:rPr>
        <w:t xml:space="preserve">our paper </w:t>
      </w:r>
      <w:r w:rsidR="00A52F24">
        <w:rPr>
          <w:sz w:val="21"/>
          <w:szCs w:val="21"/>
        </w:rPr>
        <w:fldChar w:fldCharType="begin" w:fldLock="1"/>
      </w:r>
      <w:r w:rsidR="00A52F24">
        <w:rPr>
          <w:sz w:val="21"/>
          <w:szCs w:val="21"/>
        </w:rPr>
        <w:instrText>ADDIN CSL_CITATION {"citationItems":[{"id":"ITEM-1","itemData":{"DOI":"10.1101/385468","abstract":"Animal behaviors are robust and flexible. To elucidate how these two conflicting features of behavior are encoded in the nervous system, we analyzed the neural circuits generating a C. elegans thermotaxis behavior, in which animals migrate toward the past cultivation temperature (Tc). We identified multiple circuits that are highly overlapping but individually regulate distinct behavioral components to achieve thermotaxis. When the regulation of a behavioral component is disrupted following single cell ablations, the other components compensate the deficit, enabling the animals to robustly migrate toward the Tc. Depending on whether the environmental temperature surrounding the animals is above or below the Tc, different circuits regulate the same behavioral components, mediating the flexible switch between migration up or down toward the Tc. These context-dependencies within the overlapping sub-circuits reveal the implementation of degeneracy in the nervous system, providing a circuit-level basis for the robustness and flexibility of behavior.","author":[{"dropping-particle":"","family":"Ikeda","given":"Muneki","non-dropping-particle":"","parse-names":false,"suffix":""},{"dropping-particle":"","family":"Nakano","given":"Shunji","non-dropping-particle":"","parse-names":false,"suffix":""},{"dropping-particle":"","family":"Giles","given":"Andrew C.","non-dropping-particle":"","parse-names":false,"suffix":""},{"dropping-particle":"","family":"Costa","given":"Wagner Steuer","non-dropping-particle":"","parse-names":false,"suffix":""},{"dropping-particle":"","family":"Gottschalk","given":"Alexander","non-dropping-particle":"","parse-names":false,"suffix":""},{"dropping-particle":"","family":"Mori","given":"Ikue","non-dropping-particle":"","parse-names":false,"suffix":""}],"container-title":"bioRxiv","id":"ITEM-1","issued":{"date-parts":[["2018","8","5"]]},"page":"385468","publisher":"Cold Spring Harbor Laboratory","title":"Circuit Degeneracy Facilitates Robustness and Flexibility of Navigation Behavior in C. elegans","type":"article-journal"},"uris":["http://www.mendeley.com/documents/?uuid=04612e90-72ed-3050-bb7d-2201d275cea9"]}],"mendeley":{"formattedCitation":"(Ikeda et al., 2018)","plainTextFormattedCitation":"(Ikeda et al., 2018)","previouslyFormattedCitation":"(Ikeda et al., 2018)"},"properties":{"noteIndex":0},"schema":"https://github.com/citation-style-language/schema/raw/master/csl-citation.json"}</w:instrText>
      </w:r>
      <w:r w:rsidR="00A52F24">
        <w:rPr>
          <w:sz w:val="21"/>
          <w:szCs w:val="21"/>
        </w:rPr>
        <w:fldChar w:fldCharType="separate"/>
      </w:r>
      <w:r w:rsidR="00A52F24" w:rsidRPr="00A52F24">
        <w:rPr>
          <w:noProof/>
          <w:sz w:val="21"/>
          <w:szCs w:val="21"/>
        </w:rPr>
        <w:t>(Ikeda et al., 2018)</w:t>
      </w:r>
      <w:r w:rsidR="00A52F24">
        <w:rPr>
          <w:sz w:val="21"/>
          <w:szCs w:val="21"/>
        </w:rPr>
        <w:fldChar w:fldCharType="end"/>
      </w:r>
      <w:r w:rsidR="004225A6">
        <w:rPr>
          <w:rFonts w:hint="eastAsia"/>
          <w:sz w:val="21"/>
          <w:szCs w:val="21"/>
        </w:rPr>
        <w:t>.</w:t>
      </w:r>
      <w:r w:rsidR="00A52F24">
        <w:rPr>
          <w:rFonts w:hint="eastAsia"/>
          <w:sz w:val="21"/>
          <w:szCs w:val="21"/>
        </w:rPr>
        <w:t xml:space="preserve"> </w:t>
      </w:r>
      <w:r w:rsidR="00A52F24" w:rsidRPr="00A52F24">
        <w:rPr>
          <w:sz w:val="21"/>
          <w:szCs w:val="21"/>
        </w:rPr>
        <w:t>Make sure all files</w:t>
      </w:r>
      <w:r w:rsidR="00520D30">
        <w:rPr>
          <w:rFonts w:hint="eastAsia"/>
          <w:sz w:val="21"/>
          <w:szCs w:val="21"/>
        </w:rPr>
        <w:t xml:space="preserve"> and data</w:t>
      </w:r>
      <w:r w:rsidR="00A52F24" w:rsidRPr="00A52F24">
        <w:rPr>
          <w:sz w:val="21"/>
          <w:szCs w:val="21"/>
        </w:rPr>
        <w:t xml:space="preserve"> are in the path, </w:t>
      </w:r>
      <w:r w:rsidR="00A52F24">
        <w:rPr>
          <w:rFonts w:hint="eastAsia"/>
          <w:sz w:val="21"/>
          <w:szCs w:val="21"/>
        </w:rPr>
        <w:t>a</w:t>
      </w:r>
      <w:r w:rsidR="00A10E4B">
        <w:rPr>
          <w:rFonts w:hint="eastAsia"/>
          <w:sz w:val="21"/>
          <w:szCs w:val="21"/>
        </w:rPr>
        <w:t>nd</w:t>
      </w:r>
      <w:r w:rsidR="00A52F24" w:rsidRPr="00A52F24">
        <w:rPr>
          <w:sz w:val="21"/>
          <w:szCs w:val="21"/>
        </w:rPr>
        <w:t xml:space="preserve"> then run </w:t>
      </w:r>
      <w:r w:rsidR="00A52F24">
        <w:rPr>
          <w:sz w:val="21"/>
          <w:szCs w:val="21"/>
        </w:rPr>
        <w:t>“</w:t>
      </w:r>
      <w:r w:rsidR="00A52F24" w:rsidRPr="00A52F24">
        <w:rPr>
          <w:sz w:val="21"/>
          <w:szCs w:val="21"/>
        </w:rPr>
        <w:t>all_ver8_6</w:t>
      </w:r>
      <w:r w:rsidR="00A52F24">
        <w:rPr>
          <w:sz w:val="21"/>
          <w:szCs w:val="21"/>
        </w:rPr>
        <w:t>.m”</w:t>
      </w:r>
      <w:r w:rsidR="00A10E4B">
        <w:rPr>
          <w:rFonts w:hint="eastAsia"/>
          <w:sz w:val="21"/>
          <w:szCs w:val="21"/>
        </w:rPr>
        <w:t>, which generates</w:t>
      </w:r>
      <w:r w:rsidR="00AB1B67">
        <w:rPr>
          <w:rFonts w:hint="eastAsia"/>
          <w:sz w:val="21"/>
          <w:szCs w:val="21"/>
        </w:rPr>
        <w:t xml:space="preserve"> a series of .csv files</w:t>
      </w:r>
      <w:r w:rsidR="000F2071">
        <w:rPr>
          <w:rFonts w:hint="eastAsia"/>
          <w:sz w:val="21"/>
          <w:szCs w:val="21"/>
        </w:rPr>
        <w:t xml:space="preserve"> that contain </w:t>
      </w:r>
      <w:r w:rsidR="00520D30" w:rsidRPr="00520D30">
        <w:rPr>
          <w:sz w:val="21"/>
          <w:szCs w:val="21"/>
        </w:rPr>
        <w:t>analytical results</w:t>
      </w:r>
      <w:r w:rsidR="00AB1B67">
        <w:rPr>
          <w:rFonts w:hint="eastAsia"/>
          <w:sz w:val="21"/>
          <w:szCs w:val="21"/>
        </w:rPr>
        <w:t>.</w:t>
      </w:r>
    </w:p>
    <w:p w14:paraId="63BA927B" w14:textId="77777777" w:rsidR="00AB1B67" w:rsidRPr="00520D30" w:rsidRDefault="00AB1B67" w:rsidP="00670417">
      <w:pPr>
        <w:rPr>
          <w:rFonts w:hint="eastAsia"/>
          <w:sz w:val="21"/>
          <w:szCs w:val="21"/>
        </w:rPr>
      </w:pPr>
    </w:p>
    <w:p w14:paraId="07927658" w14:textId="79DB07BA" w:rsidR="00AB1B67" w:rsidRDefault="00AB1B67" w:rsidP="00670417">
      <w:pPr>
        <w:rPr>
          <w:rFonts w:hint="eastAsia"/>
          <w:sz w:val="21"/>
          <w:szCs w:val="21"/>
        </w:rPr>
      </w:pPr>
      <w:r>
        <w:rPr>
          <w:rFonts w:hint="eastAsia"/>
          <w:sz w:val="21"/>
          <w:szCs w:val="21"/>
        </w:rPr>
        <w:t xml:space="preserve">The output files are further </w:t>
      </w:r>
      <w:r w:rsidR="000F2071">
        <w:rPr>
          <w:rFonts w:hint="eastAsia"/>
          <w:sz w:val="21"/>
          <w:szCs w:val="21"/>
        </w:rPr>
        <w:t xml:space="preserve">rearranged by running </w:t>
      </w:r>
      <w:r w:rsidR="000F2071">
        <w:rPr>
          <w:sz w:val="21"/>
          <w:szCs w:val="21"/>
        </w:rPr>
        <w:t>“</w:t>
      </w:r>
      <w:r w:rsidR="000F2071" w:rsidRPr="000F2071">
        <w:rPr>
          <w:sz w:val="21"/>
          <w:szCs w:val="21"/>
        </w:rPr>
        <w:t>array_for_all_ver8_6</w:t>
      </w:r>
      <w:r w:rsidR="000F2071">
        <w:rPr>
          <w:rFonts w:hint="eastAsia"/>
          <w:sz w:val="21"/>
          <w:szCs w:val="21"/>
        </w:rPr>
        <w:t>.m</w:t>
      </w:r>
      <w:r w:rsidR="000F2071">
        <w:rPr>
          <w:sz w:val="21"/>
          <w:szCs w:val="21"/>
        </w:rPr>
        <w:t>”</w:t>
      </w:r>
      <w:r w:rsidR="000F2071">
        <w:rPr>
          <w:rFonts w:hint="eastAsia"/>
          <w:sz w:val="21"/>
          <w:szCs w:val="21"/>
        </w:rPr>
        <w:t xml:space="preserve"> and </w:t>
      </w:r>
      <w:r w:rsidR="000F2071">
        <w:rPr>
          <w:sz w:val="21"/>
          <w:szCs w:val="21"/>
        </w:rPr>
        <w:t>“</w:t>
      </w:r>
      <w:r w:rsidR="000F2071" w:rsidRPr="000F2071">
        <w:rPr>
          <w:sz w:val="21"/>
          <w:szCs w:val="21"/>
        </w:rPr>
        <w:t>average_for_all_ver8_6</w:t>
      </w:r>
      <w:r w:rsidR="000F2071">
        <w:rPr>
          <w:rFonts w:hint="eastAsia"/>
          <w:sz w:val="21"/>
          <w:szCs w:val="21"/>
        </w:rPr>
        <w:t>.m</w:t>
      </w:r>
      <w:r w:rsidR="000F2071">
        <w:rPr>
          <w:sz w:val="21"/>
          <w:szCs w:val="21"/>
        </w:rPr>
        <w:t>”</w:t>
      </w:r>
      <w:r w:rsidR="000F2071">
        <w:rPr>
          <w:rFonts w:hint="eastAsia"/>
          <w:sz w:val="21"/>
          <w:szCs w:val="21"/>
        </w:rPr>
        <w:t xml:space="preserve">, which </w:t>
      </w:r>
      <w:r w:rsidR="000F2071">
        <w:rPr>
          <w:rFonts w:hint="eastAsia"/>
          <w:sz w:val="21"/>
          <w:szCs w:val="21"/>
        </w:rPr>
        <w:t>generates a series of .csv files</w:t>
      </w:r>
      <w:r w:rsidR="000F2071">
        <w:rPr>
          <w:rFonts w:hint="eastAsia"/>
          <w:sz w:val="21"/>
          <w:szCs w:val="21"/>
        </w:rPr>
        <w:t xml:space="preserve"> for </w:t>
      </w:r>
      <w:proofErr w:type="spellStart"/>
      <w:r w:rsidR="000F2071">
        <w:rPr>
          <w:rFonts w:hint="eastAsia"/>
          <w:sz w:val="21"/>
          <w:szCs w:val="21"/>
        </w:rPr>
        <w:t>thermotaxis</w:t>
      </w:r>
      <w:proofErr w:type="spellEnd"/>
      <w:r w:rsidR="000F2071">
        <w:rPr>
          <w:rFonts w:hint="eastAsia"/>
          <w:sz w:val="21"/>
          <w:szCs w:val="21"/>
        </w:rPr>
        <w:t xml:space="preserve"> simulation. </w:t>
      </w:r>
      <w:r w:rsidR="00520D30">
        <w:rPr>
          <w:rFonts w:hint="eastAsia"/>
          <w:sz w:val="21"/>
          <w:szCs w:val="21"/>
        </w:rPr>
        <w:t xml:space="preserve">The simulation is launched by </w:t>
      </w:r>
      <w:r w:rsidR="00520D30">
        <w:rPr>
          <w:sz w:val="21"/>
          <w:szCs w:val="21"/>
        </w:rPr>
        <w:t>running</w:t>
      </w:r>
      <w:r w:rsidR="00520D30">
        <w:rPr>
          <w:rFonts w:hint="eastAsia"/>
          <w:sz w:val="21"/>
          <w:szCs w:val="21"/>
        </w:rPr>
        <w:t xml:space="preserve"> </w:t>
      </w:r>
      <w:r w:rsidR="00520D30">
        <w:rPr>
          <w:sz w:val="21"/>
          <w:szCs w:val="21"/>
        </w:rPr>
        <w:t>“</w:t>
      </w:r>
      <w:r w:rsidR="00520D30" w:rsidRPr="00520D30">
        <w:rPr>
          <w:sz w:val="21"/>
          <w:szCs w:val="21"/>
        </w:rPr>
        <w:t>sim_ver5</w:t>
      </w:r>
      <w:r w:rsidR="00520D30">
        <w:rPr>
          <w:rFonts w:hint="eastAsia"/>
          <w:sz w:val="21"/>
          <w:szCs w:val="21"/>
        </w:rPr>
        <w:t>.m</w:t>
      </w:r>
      <w:r w:rsidR="00520D30">
        <w:rPr>
          <w:sz w:val="21"/>
          <w:szCs w:val="21"/>
        </w:rPr>
        <w:t>”</w:t>
      </w:r>
      <w:r w:rsidR="00520D30">
        <w:rPr>
          <w:rFonts w:hint="eastAsia"/>
          <w:sz w:val="21"/>
          <w:szCs w:val="21"/>
        </w:rPr>
        <w:t>.</w:t>
      </w:r>
      <w:bookmarkStart w:id="0" w:name="_GoBack"/>
      <w:bookmarkEnd w:id="0"/>
    </w:p>
    <w:p w14:paraId="5B8D3BB3" w14:textId="77777777" w:rsidR="008327B3" w:rsidRDefault="008327B3" w:rsidP="00003E5B">
      <w:pPr>
        <w:rPr>
          <w:rFonts w:hint="eastAsia"/>
          <w:sz w:val="21"/>
          <w:szCs w:val="21"/>
        </w:rPr>
      </w:pPr>
    </w:p>
    <w:p w14:paraId="1C81549F" w14:textId="5FF25E25" w:rsidR="00A10E4B" w:rsidRPr="00A10E4B" w:rsidRDefault="00A10E4B" w:rsidP="00003E5B">
      <w:pPr>
        <w:rPr>
          <w:rFonts w:asciiTheme="minorHAnsi" w:hAnsiTheme="minorHAnsi" w:hint="eastAsia"/>
          <w:sz w:val="21"/>
          <w:szCs w:val="21"/>
        </w:rPr>
      </w:pPr>
      <w:r w:rsidRPr="008327B3">
        <w:rPr>
          <w:sz w:val="21"/>
          <w:szCs w:val="21"/>
        </w:rPr>
        <w:t>You can freely use this toolbox at your own risk. Please cite this toolbox (</w:t>
      </w:r>
      <w:r>
        <w:rPr>
          <w:rFonts w:hint="eastAsia"/>
          <w:sz w:val="21"/>
          <w:szCs w:val="21"/>
        </w:rPr>
        <w:t>URL</w:t>
      </w:r>
      <w:r w:rsidRPr="008327B3">
        <w:rPr>
          <w:sz w:val="21"/>
          <w:szCs w:val="21"/>
        </w:rPr>
        <w:t>)</w:t>
      </w:r>
      <w:r>
        <w:rPr>
          <w:rFonts w:hint="eastAsia"/>
          <w:sz w:val="21"/>
          <w:szCs w:val="21"/>
        </w:rPr>
        <w:t xml:space="preserve"> and </w:t>
      </w:r>
      <w:r w:rsidRPr="008327B3">
        <w:rPr>
          <w:sz w:val="21"/>
          <w:szCs w:val="21"/>
        </w:rPr>
        <w:t xml:space="preserve">the papers </w:t>
      </w:r>
      <w:r>
        <w:rPr>
          <w:rFonts w:hint="eastAsia"/>
          <w:sz w:val="21"/>
          <w:szCs w:val="21"/>
        </w:rPr>
        <w:t>listed below</w:t>
      </w:r>
      <w:r w:rsidRPr="008327B3">
        <w:rPr>
          <w:sz w:val="21"/>
          <w:szCs w:val="21"/>
        </w:rPr>
        <w:t xml:space="preserve"> when the toolbox is used for your publication.</w:t>
      </w:r>
      <w:r>
        <w:rPr>
          <w:rFonts w:hint="eastAsia"/>
          <w:sz w:val="21"/>
          <w:szCs w:val="21"/>
        </w:rPr>
        <w:t xml:space="preserve"> </w:t>
      </w:r>
      <w:r w:rsidRPr="00050D9E">
        <w:rPr>
          <w:rFonts w:asciiTheme="minorHAnsi" w:hAnsiTheme="minorHAnsi"/>
          <w:sz w:val="21"/>
          <w:szCs w:val="21"/>
        </w:rPr>
        <w:t xml:space="preserve">Comments, bug reports, and proposed improvements are always welcome. </w:t>
      </w:r>
    </w:p>
    <w:p w14:paraId="28982A09" w14:textId="77777777" w:rsidR="00A10E4B" w:rsidRDefault="00A10E4B" w:rsidP="00003E5B">
      <w:pPr>
        <w:rPr>
          <w:rFonts w:asciiTheme="minorHAnsi" w:hAnsiTheme="minorHAnsi"/>
          <w:sz w:val="21"/>
          <w:szCs w:val="21"/>
        </w:rPr>
      </w:pPr>
    </w:p>
    <w:p w14:paraId="54382E99" w14:textId="77777777" w:rsidR="008327B3" w:rsidRPr="00A43858" w:rsidRDefault="008327B3" w:rsidP="00003E5B">
      <w:pPr>
        <w:rPr>
          <w:rFonts w:asciiTheme="minorHAnsi" w:hAnsiTheme="minorHAnsi"/>
          <w:b/>
          <w:i/>
          <w:sz w:val="21"/>
          <w:szCs w:val="21"/>
        </w:rPr>
      </w:pPr>
      <w:r w:rsidRPr="00A43858">
        <w:rPr>
          <w:rFonts w:asciiTheme="minorHAnsi" w:hAnsiTheme="minorHAnsi" w:hint="eastAsia"/>
          <w:b/>
          <w:i/>
          <w:sz w:val="24"/>
          <w:szCs w:val="21"/>
        </w:rPr>
        <w:t>References</w:t>
      </w:r>
    </w:p>
    <w:p w14:paraId="5ED65A09" w14:textId="19F2422C" w:rsidR="00A52F24" w:rsidRPr="00A52F24" w:rsidRDefault="00A52F24" w:rsidP="00A52F24">
      <w:pPr>
        <w:autoSpaceDE w:val="0"/>
        <w:autoSpaceDN w:val="0"/>
        <w:adjustRightInd w:val="0"/>
        <w:ind w:left="480" w:hanging="480"/>
        <w:jc w:val="left"/>
        <w:rPr>
          <w:noProof/>
          <w:szCs w:val="24"/>
        </w:rPr>
      </w:pPr>
      <w:r>
        <w:rPr>
          <w:sz w:val="21"/>
          <w:szCs w:val="21"/>
        </w:rPr>
        <w:fldChar w:fldCharType="begin" w:fldLock="1"/>
      </w:r>
      <w:r>
        <w:rPr>
          <w:sz w:val="21"/>
          <w:szCs w:val="21"/>
        </w:rPr>
        <w:instrText xml:space="preserve">ADDIN Mendeley Bibliography CSL_BIBLIOGRAPHY </w:instrText>
      </w:r>
      <w:r>
        <w:rPr>
          <w:sz w:val="21"/>
          <w:szCs w:val="21"/>
        </w:rPr>
        <w:fldChar w:fldCharType="separate"/>
      </w:r>
      <w:r w:rsidRPr="00A52F24">
        <w:rPr>
          <w:noProof/>
          <w:szCs w:val="24"/>
        </w:rPr>
        <w:t xml:space="preserve">Ikeda M, Nakano S, Giles AC, Costa WS, Gottschalk A, Mori I. 2018. Circuit Degeneracy Facilitates Robustness and Flexibility of Navigation Behavior in C. elegans. </w:t>
      </w:r>
      <w:r w:rsidRPr="00A52F24">
        <w:rPr>
          <w:i/>
          <w:iCs/>
          <w:noProof/>
          <w:szCs w:val="24"/>
        </w:rPr>
        <w:t>bioRxiv</w:t>
      </w:r>
      <w:r w:rsidRPr="00A52F24">
        <w:rPr>
          <w:noProof/>
          <w:szCs w:val="24"/>
        </w:rPr>
        <w:t xml:space="preserve"> 385468. doi:10.1101/385468</w:t>
      </w:r>
    </w:p>
    <w:p w14:paraId="6049004E" w14:textId="77777777" w:rsidR="00A52F24" w:rsidRPr="00A52F24" w:rsidRDefault="00A52F24" w:rsidP="00A52F24">
      <w:pPr>
        <w:autoSpaceDE w:val="0"/>
        <w:autoSpaceDN w:val="0"/>
        <w:adjustRightInd w:val="0"/>
        <w:ind w:left="480" w:hanging="480"/>
        <w:jc w:val="left"/>
        <w:rPr>
          <w:noProof/>
        </w:rPr>
      </w:pPr>
      <w:r w:rsidRPr="00A52F24">
        <w:rPr>
          <w:noProof/>
          <w:szCs w:val="24"/>
        </w:rPr>
        <w:t xml:space="preserve">Swierczek NA, Giles AC, Rankin CH, Kerr RA. 2011. High-throughput behavioral analysis in </w:t>
      </w:r>
      <w:r w:rsidRPr="00A52F24">
        <w:rPr>
          <w:i/>
          <w:iCs/>
          <w:noProof/>
          <w:szCs w:val="24"/>
        </w:rPr>
        <w:t>C. elegans</w:t>
      </w:r>
      <w:r w:rsidRPr="00A52F24">
        <w:rPr>
          <w:noProof/>
          <w:szCs w:val="24"/>
        </w:rPr>
        <w:t xml:space="preserve">. </w:t>
      </w:r>
      <w:r w:rsidRPr="00A52F24">
        <w:rPr>
          <w:i/>
          <w:iCs/>
          <w:noProof/>
          <w:szCs w:val="24"/>
        </w:rPr>
        <w:t>Nat Methods</w:t>
      </w:r>
      <w:r w:rsidRPr="00A52F24">
        <w:rPr>
          <w:noProof/>
          <w:szCs w:val="24"/>
        </w:rPr>
        <w:t xml:space="preserve"> </w:t>
      </w:r>
      <w:r w:rsidRPr="00A52F24">
        <w:rPr>
          <w:b/>
          <w:bCs/>
          <w:noProof/>
          <w:szCs w:val="24"/>
        </w:rPr>
        <w:t>8</w:t>
      </w:r>
      <w:r w:rsidRPr="00A52F24">
        <w:rPr>
          <w:noProof/>
          <w:szCs w:val="24"/>
        </w:rPr>
        <w:t>:592–8. doi:10.1038/nmeth.1625</w:t>
      </w:r>
    </w:p>
    <w:p w14:paraId="3F22B688" w14:textId="5791EE5C" w:rsidR="00C045A7" w:rsidRPr="008327B3" w:rsidRDefault="00A52F24" w:rsidP="00003E5B">
      <w:pPr>
        <w:rPr>
          <w:sz w:val="21"/>
          <w:szCs w:val="21"/>
        </w:rPr>
      </w:pPr>
      <w:r>
        <w:rPr>
          <w:sz w:val="21"/>
          <w:szCs w:val="21"/>
        </w:rPr>
        <w:fldChar w:fldCharType="end"/>
      </w:r>
    </w:p>
    <w:sectPr w:rsidR="00C045A7" w:rsidRPr="008327B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56"/>
    <w:rsid w:val="00003E5B"/>
    <w:rsid w:val="00006F31"/>
    <w:rsid w:val="000301CE"/>
    <w:rsid w:val="00044494"/>
    <w:rsid w:val="00047772"/>
    <w:rsid w:val="00050D9E"/>
    <w:rsid w:val="000637EB"/>
    <w:rsid w:val="00077970"/>
    <w:rsid w:val="0009388F"/>
    <w:rsid w:val="000A7D68"/>
    <w:rsid w:val="000B692E"/>
    <w:rsid w:val="000E1CD3"/>
    <w:rsid w:val="000F2071"/>
    <w:rsid w:val="00115997"/>
    <w:rsid w:val="0013228D"/>
    <w:rsid w:val="00133219"/>
    <w:rsid w:val="001D3042"/>
    <w:rsid w:val="001E0C16"/>
    <w:rsid w:val="001F4E2E"/>
    <w:rsid w:val="002C49B5"/>
    <w:rsid w:val="00311B19"/>
    <w:rsid w:val="00320B44"/>
    <w:rsid w:val="00337FF3"/>
    <w:rsid w:val="003B1C34"/>
    <w:rsid w:val="003B304C"/>
    <w:rsid w:val="003E7C1B"/>
    <w:rsid w:val="00420335"/>
    <w:rsid w:val="00421682"/>
    <w:rsid w:val="004225A6"/>
    <w:rsid w:val="00432956"/>
    <w:rsid w:val="004521DA"/>
    <w:rsid w:val="00470C3D"/>
    <w:rsid w:val="00490289"/>
    <w:rsid w:val="004A2224"/>
    <w:rsid w:val="004D4081"/>
    <w:rsid w:val="004E438B"/>
    <w:rsid w:val="004F3929"/>
    <w:rsid w:val="00506072"/>
    <w:rsid w:val="005123DE"/>
    <w:rsid w:val="00520D30"/>
    <w:rsid w:val="00540CAB"/>
    <w:rsid w:val="00556881"/>
    <w:rsid w:val="00591445"/>
    <w:rsid w:val="005B613C"/>
    <w:rsid w:val="005C027F"/>
    <w:rsid w:val="0061068F"/>
    <w:rsid w:val="00663BA5"/>
    <w:rsid w:val="00670417"/>
    <w:rsid w:val="006A00F8"/>
    <w:rsid w:val="006A3AF8"/>
    <w:rsid w:val="006B4E5F"/>
    <w:rsid w:val="006F218C"/>
    <w:rsid w:val="0074679C"/>
    <w:rsid w:val="007F0592"/>
    <w:rsid w:val="008327B3"/>
    <w:rsid w:val="00847B21"/>
    <w:rsid w:val="008D1127"/>
    <w:rsid w:val="009D24E3"/>
    <w:rsid w:val="00A10E4B"/>
    <w:rsid w:val="00A15DAC"/>
    <w:rsid w:val="00A43858"/>
    <w:rsid w:val="00A52F24"/>
    <w:rsid w:val="00A64BD4"/>
    <w:rsid w:val="00AB1B67"/>
    <w:rsid w:val="00AE5C03"/>
    <w:rsid w:val="00AF57F1"/>
    <w:rsid w:val="00B0116F"/>
    <w:rsid w:val="00B01F64"/>
    <w:rsid w:val="00B22629"/>
    <w:rsid w:val="00B52896"/>
    <w:rsid w:val="00B63816"/>
    <w:rsid w:val="00C045A7"/>
    <w:rsid w:val="00C33F19"/>
    <w:rsid w:val="00C64EB7"/>
    <w:rsid w:val="00CB62A7"/>
    <w:rsid w:val="00CF6557"/>
    <w:rsid w:val="00D71A6C"/>
    <w:rsid w:val="00D722D5"/>
    <w:rsid w:val="00D77E52"/>
    <w:rsid w:val="00DB36C9"/>
    <w:rsid w:val="00DE75B2"/>
    <w:rsid w:val="00ED4A82"/>
    <w:rsid w:val="00F706AD"/>
    <w:rsid w:val="00F818C9"/>
    <w:rsid w:val="00F965A9"/>
    <w:rsid w:val="00FA0C5E"/>
    <w:rsid w:val="00FF6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A6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4E3"/>
    <w:pPr>
      <w:widowControl w:val="0"/>
      <w:jc w:val="both"/>
    </w:pPr>
    <w:rPr>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3E5B"/>
    <w:rPr>
      <w:color w:val="808080"/>
    </w:rPr>
  </w:style>
  <w:style w:type="paragraph" w:styleId="a4">
    <w:name w:val="Balloon Text"/>
    <w:basedOn w:val="a"/>
    <w:link w:val="a5"/>
    <w:uiPriority w:val="99"/>
    <w:semiHidden/>
    <w:unhideWhenUsed/>
    <w:rsid w:val="00003E5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03E5B"/>
    <w:rPr>
      <w:rFonts w:asciiTheme="majorHAnsi" w:eastAsiaTheme="majorEastAsia" w:hAnsiTheme="majorHAnsi" w:cstheme="majorBidi"/>
      <w:kern w:val="0"/>
      <w:sz w:val="18"/>
      <w:szCs w:val="18"/>
    </w:rPr>
  </w:style>
  <w:style w:type="table" w:styleId="a6">
    <w:name w:val="Table Grid"/>
    <w:basedOn w:val="a1"/>
    <w:uiPriority w:val="59"/>
    <w:rsid w:val="00D71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0637EB"/>
    <w:rPr>
      <w:color w:val="0000FF" w:themeColor="hyperlink"/>
      <w:u w:val="single"/>
    </w:rPr>
  </w:style>
  <w:style w:type="character" w:customStyle="1" w:styleId="Mention1">
    <w:name w:val="Mention1"/>
    <w:basedOn w:val="a0"/>
    <w:uiPriority w:val="99"/>
    <w:semiHidden/>
    <w:unhideWhenUsed/>
    <w:rsid w:val="0074679C"/>
    <w:rPr>
      <w:color w:val="2B579A"/>
      <w:shd w:val="clear" w:color="auto" w:fill="E6E6E6"/>
    </w:rPr>
  </w:style>
  <w:style w:type="table" w:styleId="1">
    <w:name w:val="Light Shading"/>
    <w:basedOn w:val="a1"/>
    <w:uiPriority w:val="60"/>
    <w:rsid w:val="00B011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List Accent 1"/>
    <w:basedOn w:val="a1"/>
    <w:uiPriority w:val="61"/>
    <w:rsid w:val="00B0116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
    <w:name w:val="Unresolved Mention"/>
    <w:basedOn w:val="a0"/>
    <w:uiPriority w:val="99"/>
    <w:semiHidden/>
    <w:unhideWhenUsed/>
    <w:rsid w:val="00C045A7"/>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4E3"/>
    <w:pPr>
      <w:widowControl w:val="0"/>
      <w:jc w:val="both"/>
    </w:pPr>
    <w:rPr>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3E5B"/>
    <w:rPr>
      <w:color w:val="808080"/>
    </w:rPr>
  </w:style>
  <w:style w:type="paragraph" w:styleId="a4">
    <w:name w:val="Balloon Text"/>
    <w:basedOn w:val="a"/>
    <w:link w:val="a5"/>
    <w:uiPriority w:val="99"/>
    <w:semiHidden/>
    <w:unhideWhenUsed/>
    <w:rsid w:val="00003E5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03E5B"/>
    <w:rPr>
      <w:rFonts w:asciiTheme="majorHAnsi" w:eastAsiaTheme="majorEastAsia" w:hAnsiTheme="majorHAnsi" w:cstheme="majorBidi"/>
      <w:kern w:val="0"/>
      <w:sz w:val="18"/>
      <w:szCs w:val="18"/>
    </w:rPr>
  </w:style>
  <w:style w:type="table" w:styleId="a6">
    <w:name w:val="Table Grid"/>
    <w:basedOn w:val="a1"/>
    <w:uiPriority w:val="59"/>
    <w:rsid w:val="00D71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0637EB"/>
    <w:rPr>
      <w:color w:val="0000FF" w:themeColor="hyperlink"/>
      <w:u w:val="single"/>
    </w:rPr>
  </w:style>
  <w:style w:type="character" w:customStyle="1" w:styleId="Mention1">
    <w:name w:val="Mention1"/>
    <w:basedOn w:val="a0"/>
    <w:uiPriority w:val="99"/>
    <w:semiHidden/>
    <w:unhideWhenUsed/>
    <w:rsid w:val="0074679C"/>
    <w:rPr>
      <w:color w:val="2B579A"/>
      <w:shd w:val="clear" w:color="auto" w:fill="E6E6E6"/>
    </w:rPr>
  </w:style>
  <w:style w:type="table" w:styleId="1">
    <w:name w:val="Light Shading"/>
    <w:basedOn w:val="a1"/>
    <w:uiPriority w:val="60"/>
    <w:rsid w:val="00B011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List Accent 1"/>
    <w:basedOn w:val="a1"/>
    <w:uiPriority w:val="61"/>
    <w:rsid w:val="00B0116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
    <w:name w:val="Unresolved Mention"/>
    <w:basedOn w:val="a0"/>
    <w:uiPriority w:val="99"/>
    <w:semiHidden/>
    <w:unhideWhenUsed/>
    <w:rsid w:val="00C045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98592">
      <w:bodyDiv w:val="1"/>
      <w:marLeft w:val="0"/>
      <w:marRight w:val="0"/>
      <w:marTop w:val="0"/>
      <w:marBottom w:val="0"/>
      <w:divBdr>
        <w:top w:val="none" w:sz="0" w:space="0" w:color="auto"/>
        <w:left w:val="none" w:sz="0" w:space="0" w:color="auto"/>
        <w:bottom w:val="none" w:sz="0" w:space="0" w:color="auto"/>
        <w:right w:val="none" w:sz="0" w:space="0" w:color="auto"/>
      </w:divBdr>
    </w:div>
    <w:div w:id="1739592795">
      <w:bodyDiv w:val="1"/>
      <w:marLeft w:val="0"/>
      <w:marRight w:val="0"/>
      <w:marTop w:val="0"/>
      <w:marBottom w:val="0"/>
      <w:divBdr>
        <w:top w:val="none" w:sz="0" w:space="0" w:color="auto"/>
        <w:left w:val="none" w:sz="0" w:space="0" w:color="auto"/>
        <w:bottom w:val="none" w:sz="0" w:space="0" w:color="auto"/>
        <w:right w:val="none" w:sz="0" w:space="0" w:color="auto"/>
      </w:divBdr>
    </w:div>
    <w:div w:id="1839075961">
      <w:bodyDiv w:val="1"/>
      <w:marLeft w:val="0"/>
      <w:marRight w:val="0"/>
      <w:marTop w:val="0"/>
      <w:marBottom w:val="0"/>
      <w:divBdr>
        <w:top w:val="none" w:sz="0" w:space="0" w:color="auto"/>
        <w:left w:val="none" w:sz="0" w:space="0" w:color="auto"/>
        <w:bottom w:val="none" w:sz="0" w:space="0" w:color="auto"/>
        <w:right w:val="none" w:sz="0" w:space="0" w:color="auto"/>
      </w:divBdr>
    </w:div>
    <w:div w:id="21364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31F5D-7983-4F0E-B278-661F774D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899</Words>
  <Characters>5126</Characters>
  <Application>Microsoft Office Word</Application>
  <DocSecurity>0</DocSecurity>
  <Lines>42</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oizumi</dc:creator>
  <cp:lastModifiedBy>Muneki</cp:lastModifiedBy>
  <cp:revision>25</cp:revision>
  <cp:lastPrinted>2016-04-27T10:38:00Z</cp:lastPrinted>
  <dcterms:created xsi:type="dcterms:W3CDTF">2018-03-07T03:13:00Z</dcterms:created>
  <dcterms:modified xsi:type="dcterms:W3CDTF">2020-01-14T03:46:00Z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a8678d03-e553-3205-8c55-4389d177da9c</vt:lpwstr>
  </property>
  <property fmtid="{D5CDD505-2E9C-101B-9397-08002B2CF9AE}" pid="4" name="Mendeley Citation Style_1">
    <vt:lpwstr>http://www.zotero.org/styles/elife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(deprecated)</vt:lpwstr>
  </property>
  <property fmtid="{D5CDD505-2E9C-101B-9397-08002B2CF9AE}" pid="11" name="Mendeley Recent Style Id 3_1">
    <vt:lpwstr>http://www.zotero.org/styles/nature</vt:lpwstr>
  </property>
  <property fmtid="{D5CDD505-2E9C-101B-9397-08002B2CF9AE}" pid="12" name="Mendeley Recent Style Name 3_1">
    <vt:lpwstr>Nature</vt:lpwstr>
  </property>
  <property fmtid="{D5CDD505-2E9C-101B-9397-08002B2CF9AE}" pid="13" name="Mendeley Recent Style Id 4_1">
    <vt:lpwstr>http://www.zotero.org/styles/nature-methods</vt:lpwstr>
  </property>
  <property fmtid="{D5CDD505-2E9C-101B-9397-08002B2CF9AE}" pid="14" name="Mendeley Recent Style Name 4_1">
    <vt:lpwstr>Nature Methods</vt:lpwstr>
  </property>
  <property fmtid="{D5CDD505-2E9C-101B-9397-08002B2CF9AE}" pid="15" name="Mendeley Recent Style Id 5_1">
    <vt:lpwstr>http://www.zotero.org/styles/pnas</vt:lpwstr>
  </property>
  <property fmtid="{D5CDD505-2E9C-101B-9397-08002B2CF9AE}" pid="16" name="Mendeley Recent Style Name 5_1">
    <vt:lpwstr>Proceedings of the National Academy of Sciences of the United States of America</vt:lpwstr>
  </property>
  <property fmtid="{D5CDD505-2E9C-101B-9397-08002B2CF9AE}" pid="17" name="Mendeley Recent Style Id 6_1">
    <vt:lpwstr>http://www.zotero.org/styles/psychiatry-research</vt:lpwstr>
  </property>
  <property fmtid="{D5CDD505-2E9C-101B-9397-08002B2CF9AE}" pid="18" name="Mendeley Recent Style Name 6_1">
    <vt:lpwstr>Psychiatry Research</vt:lpwstr>
  </property>
  <property fmtid="{D5CDD505-2E9C-101B-9397-08002B2CF9AE}" pid="19" name="Mendeley Recent Style Id 7_1">
    <vt:lpwstr>http://www.zotero.org/styles/psychiatry-research-neuroimaging</vt:lpwstr>
  </property>
  <property fmtid="{D5CDD505-2E9C-101B-9397-08002B2CF9AE}" pid="20" name="Mendeley Recent Style Name 7_1">
    <vt:lpwstr>Psychiatry Research: Neuroimaging</vt:lpwstr>
  </property>
  <property fmtid="{D5CDD505-2E9C-101B-9397-08002B2CF9AE}" pid="21" name="Mendeley Recent Style Id 8_1">
    <vt:lpwstr>http://www.zotero.org/styles/trends-in-cognitive-sciences</vt:lpwstr>
  </property>
  <property fmtid="{D5CDD505-2E9C-101B-9397-08002B2CF9AE}" pid="22" name="Mendeley Recent Style Name 8_1">
    <vt:lpwstr>Trends in Cognitive Sciences</vt:lpwstr>
  </property>
  <property fmtid="{D5CDD505-2E9C-101B-9397-08002B2CF9AE}" pid="23" name="Mendeley Recent Style Id 9_1">
    <vt:lpwstr>http://www.zotero.org/styles/elife</vt:lpwstr>
  </property>
  <property fmtid="{D5CDD505-2E9C-101B-9397-08002B2CF9AE}" pid="24" name="Mendeley Recent Style Name 9_1">
    <vt:lpwstr>eLife</vt:lpwstr>
  </property>
</Properties>
</file>