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DED1" w14:textId="73F8DC8E" w:rsidR="004521DA" w:rsidRPr="00383724" w:rsidRDefault="004F3929" w:rsidP="00003E5B">
      <w:pPr>
        <w:rPr>
          <w:rFonts w:ascii="Times New Roman" w:hAnsi="Times New Roman"/>
          <w:b/>
          <w:bCs/>
          <w:sz w:val="32"/>
          <w:szCs w:val="32"/>
        </w:rPr>
      </w:pPr>
      <w:r w:rsidRPr="00383724">
        <w:rPr>
          <w:rFonts w:ascii="Times New Roman" w:hAnsi="Times New Roman"/>
          <w:b/>
          <w:bCs/>
          <w:sz w:val="32"/>
          <w:szCs w:val="32"/>
        </w:rPr>
        <w:t>T</w:t>
      </w:r>
      <w:r w:rsidR="00B01F64" w:rsidRPr="00383724">
        <w:rPr>
          <w:rFonts w:ascii="Times New Roman" w:hAnsi="Times New Roman"/>
          <w:b/>
          <w:bCs/>
          <w:sz w:val="32"/>
          <w:szCs w:val="32"/>
        </w:rPr>
        <w:t>oolbox for analysis</w:t>
      </w:r>
      <w:r w:rsidRPr="00383724">
        <w:rPr>
          <w:rFonts w:ascii="Times New Roman" w:hAnsi="Times New Roman"/>
          <w:b/>
          <w:bCs/>
          <w:sz w:val="32"/>
          <w:szCs w:val="32"/>
        </w:rPr>
        <w:t xml:space="preserve"> and simulation of </w:t>
      </w:r>
      <w:r w:rsidRPr="00383724">
        <w:rPr>
          <w:rFonts w:ascii="Times New Roman" w:hAnsi="Times New Roman"/>
          <w:b/>
          <w:bCs/>
          <w:i/>
          <w:sz w:val="32"/>
          <w:szCs w:val="32"/>
        </w:rPr>
        <w:t>C. elegans</w:t>
      </w:r>
      <w:r w:rsidRPr="00383724">
        <w:rPr>
          <w:rFonts w:ascii="Times New Roman" w:hAnsi="Times New Roman"/>
          <w:b/>
          <w:bCs/>
          <w:sz w:val="32"/>
          <w:szCs w:val="32"/>
        </w:rPr>
        <w:t xml:space="preserve"> thermotaxis</w:t>
      </w:r>
    </w:p>
    <w:p w14:paraId="1A29DAFC" w14:textId="12E46A7D" w:rsidR="00B01F64" w:rsidRPr="00383724" w:rsidRDefault="00383724" w:rsidP="00003E5B">
      <w:pPr>
        <w:rPr>
          <w:rFonts w:ascii="Times New Roman" w:hAnsi="Times New Roman"/>
          <w:sz w:val="32"/>
          <w:szCs w:val="32"/>
        </w:rPr>
      </w:pPr>
      <w:r w:rsidRPr="00383724">
        <w:rPr>
          <w:rFonts w:ascii="Times New Roman" w:hAnsi="Times New Roman"/>
          <w:sz w:val="22"/>
          <w:szCs w:val="22"/>
        </w:rPr>
        <w:t>M. Ikeda, S. Nakano, A. C. Giles, L. Xu, I. Mori</w:t>
      </w:r>
      <w:r w:rsidR="004521DA" w:rsidRPr="00383724">
        <w:rPr>
          <w:rFonts w:ascii="Times New Roman" w:hAnsi="Times New Roman"/>
          <w:sz w:val="22"/>
          <w:szCs w:val="22"/>
        </w:rPr>
        <w:t xml:space="preserve"> </w:t>
      </w:r>
      <w:r w:rsidR="00C64EB7" w:rsidRPr="00383724">
        <w:rPr>
          <w:rFonts w:ascii="Times New Roman" w:hAnsi="Times New Roman"/>
          <w:sz w:val="22"/>
          <w:szCs w:val="22"/>
        </w:rPr>
        <w:t>(</w:t>
      </w:r>
      <w:r w:rsidR="004F3929" w:rsidRPr="00383724">
        <w:rPr>
          <w:rFonts w:ascii="Times New Roman" w:hAnsi="Times New Roman"/>
          <w:sz w:val="22"/>
          <w:szCs w:val="22"/>
        </w:rPr>
        <w:t>Nagoya Univ.</w:t>
      </w:r>
      <w:r w:rsidR="00C64EB7" w:rsidRPr="00383724">
        <w:rPr>
          <w:rFonts w:ascii="Times New Roman" w:hAnsi="Times New Roman"/>
          <w:sz w:val="22"/>
          <w:szCs w:val="22"/>
        </w:rPr>
        <w:t>)</w:t>
      </w:r>
    </w:p>
    <w:p w14:paraId="52C2ADF8" w14:textId="68E7FCE5" w:rsidR="00B01F64" w:rsidRPr="00383724" w:rsidRDefault="00B01F64" w:rsidP="00003E5B">
      <w:pPr>
        <w:rPr>
          <w:rFonts w:ascii="Times New Roman" w:hAnsi="Times New Roman"/>
          <w:sz w:val="22"/>
          <w:szCs w:val="22"/>
        </w:rPr>
      </w:pPr>
      <w:r w:rsidRPr="00383724">
        <w:rPr>
          <w:rFonts w:ascii="Times New Roman" w:hAnsi="Times New Roman"/>
          <w:sz w:val="22"/>
          <w:szCs w:val="22"/>
        </w:rPr>
        <w:t xml:space="preserve">Email: </w:t>
      </w:r>
      <w:r w:rsidR="004F3929" w:rsidRPr="00383724">
        <w:rPr>
          <w:rFonts w:ascii="Times New Roman" w:hAnsi="Times New Roman"/>
          <w:sz w:val="22"/>
          <w:szCs w:val="22"/>
        </w:rPr>
        <w:t>ikeda.muneki@k.mbox.nagoya-u.ac.jp</w:t>
      </w:r>
      <w:r w:rsidR="005123DE" w:rsidRPr="00383724">
        <w:rPr>
          <w:rFonts w:ascii="Times New Roman" w:hAnsi="Times New Roman"/>
          <w:sz w:val="22"/>
          <w:szCs w:val="22"/>
        </w:rPr>
        <w:t xml:space="preserve">, </w:t>
      </w:r>
      <w:r w:rsidR="004F3929" w:rsidRPr="00383724">
        <w:rPr>
          <w:rFonts w:ascii="Times New Roman" w:hAnsi="Times New Roman"/>
          <w:sz w:val="22"/>
          <w:szCs w:val="22"/>
        </w:rPr>
        <w:t>z48329a@nucc.cc.nagoya-u.ac.jp</w:t>
      </w:r>
    </w:p>
    <w:p w14:paraId="1198D452" w14:textId="53BF72D2" w:rsidR="000637EB" w:rsidRPr="00383724" w:rsidRDefault="00C64EB7" w:rsidP="00003E5B">
      <w:pPr>
        <w:rPr>
          <w:rFonts w:ascii="Times New Roman" w:hAnsi="Times New Roman"/>
          <w:sz w:val="22"/>
          <w:szCs w:val="22"/>
        </w:rPr>
      </w:pPr>
      <w:r w:rsidRPr="00383724">
        <w:rPr>
          <w:rFonts w:ascii="Times New Roman" w:hAnsi="Times New Roman"/>
          <w:sz w:val="22"/>
          <w:szCs w:val="22"/>
        </w:rPr>
        <w:t xml:space="preserve">Last update: </w:t>
      </w:r>
      <w:r w:rsidR="00383724" w:rsidRPr="00383724">
        <w:rPr>
          <w:rFonts w:ascii="Times New Roman" w:hAnsi="Times New Roman"/>
          <w:sz w:val="22"/>
          <w:szCs w:val="22"/>
        </w:rPr>
        <w:t xml:space="preserve">Mar </w:t>
      </w:r>
      <w:r w:rsidR="004F3929" w:rsidRPr="00383724">
        <w:rPr>
          <w:rFonts w:ascii="Times New Roman" w:hAnsi="Times New Roman"/>
          <w:sz w:val="22"/>
          <w:szCs w:val="22"/>
        </w:rPr>
        <w:t>1</w:t>
      </w:r>
      <w:r w:rsidR="00383724" w:rsidRPr="00383724">
        <w:rPr>
          <w:rFonts w:ascii="Times New Roman" w:hAnsi="Times New Roman"/>
          <w:sz w:val="22"/>
          <w:szCs w:val="22"/>
        </w:rPr>
        <w:t>0</w:t>
      </w:r>
      <w:r w:rsidR="00133219" w:rsidRPr="00383724">
        <w:rPr>
          <w:rFonts w:ascii="Times New Roman" w:hAnsi="Times New Roman"/>
          <w:sz w:val="22"/>
          <w:szCs w:val="22"/>
        </w:rPr>
        <w:t>th</w:t>
      </w:r>
      <w:r w:rsidR="004F3929" w:rsidRPr="00383724">
        <w:rPr>
          <w:rFonts w:ascii="Times New Roman" w:hAnsi="Times New Roman"/>
          <w:sz w:val="22"/>
          <w:szCs w:val="22"/>
        </w:rPr>
        <w:t>, 2020</w:t>
      </w:r>
    </w:p>
    <w:p w14:paraId="2F15FD5F" w14:textId="77777777" w:rsidR="000301CE" w:rsidRPr="00383724" w:rsidRDefault="000301CE" w:rsidP="00003E5B">
      <w:pPr>
        <w:rPr>
          <w:rFonts w:ascii="Times New Roman" w:hAnsi="Times New Roman"/>
          <w:b/>
          <w:sz w:val="28"/>
          <w:szCs w:val="28"/>
        </w:rPr>
      </w:pPr>
    </w:p>
    <w:p w14:paraId="139B8117" w14:textId="00F630E5" w:rsidR="004225A6" w:rsidRPr="00383724" w:rsidRDefault="00003E5B" w:rsidP="00670417">
      <w:pPr>
        <w:rPr>
          <w:rFonts w:ascii="Times New Roman" w:hAnsi="Times New Roman"/>
          <w:sz w:val="24"/>
          <w:szCs w:val="24"/>
        </w:rPr>
      </w:pPr>
      <w:r w:rsidRPr="00383724">
        <w:rPr>
          <w:rFonts w:ascii="Times New Roman" w:hAnsi="Times New Roman"/>
          <w:sz w:val="24"/>
          <w:szCs w:val="24"/>
        </w:rPr>
        <w:t xml:space="preserve">This toolbox provides </w:t>
      </w:r>
      <w:r w:rsidR="00C64EB7" w:rsidRPr="00383724">
        <w:rPr>
          <w:rFonts w:ascii="Times New Roman" w:hAnsi="Times New Roman"/>
          <w:sz w:val="24"/>
          <w:szCs w:val="24"/>
        </w:rPr>
        <w:t xml:space="preserve">MATLAB codes </w:t>
      </w:r>
      <w:r w:rsidR="004225A6" w:rsidRPr="00383724">
        <w:rPr>
          <w:rFonts w:ascii="Times New Roman" w:hAnsi="Times New Roman"/>
          <w:sz w:val="24"/>
          <w:szCs w:val="24"/>
        </w:rPr>
        <w:t>to</w:t>
      </w:r>
      <w:r w:rsidR="00C64EB7" w:rsidRPr="00383724">
        <w:rPr>
          <w:rFonts w:ascii="Times New Roman" w:hAnsi="Times New Roman"/>
          <w:sz w:val="24"/>
          <w:szCs w:val="24"/>
        </w:rPr>
        <w:t xml:space="preserve"> </w:t>
      </w:r>
      <w:r w:rsidR="004225A6" w:rsidRPr="00383724">
        <w:rPr>
          <w:rFonts w:ascii="Times New Roman" w:hAnsi="Times New Roman"/>
          <w:sz w:val="24"/>
          <w:szCs w:val="24"/>
        </w:rPr>
        <w:t>extract</w:t>
      </w:r>
      <w:r w:rsidR="005B613C" w:rsidRPr="00383724">
        <w:rPr>
          <w:rFonts w:ascii="Times New Roman" w:hAnsi="Times New Roman"/>
          <w:sz w:val="24"/>
          <w:szCs w:val="24"/>
        </w:rPr>
        <w:t xml:space="preserve"> behavioral components from </w:t>
      </w:r>
      <w:r w:rsidR="004225A6" w:rsidRPr="00383724">
        <w:rPr>
          <w:rFonts w:ascii="Times New Roman" w:hAnsi="Times New Roman"/>
          <w:sz w:val="24"/>
          <w:szCs w:val="24"/>
        </w:rPr>
        <w:t>movement data captured by a Mult</w:t>
      </w:r>
      <w:r w:rsidR="000F2071" w:rsidRPr="00383724">
        <w:rPr>
          <w:rFonts w:ascii="Times New Roman" w:hAnsi="Times New Roman"/>
          <w:sz w:val="24"/>
          <w:szCs w:val="24"/>
        </w:rPr>
        <w:t>i-Worm Tracker</w:t>
      </w:r>
      <w:r w:rsidR="004225A6" w:rsidRPr="00383724">
        <w:rPr>
          <w:rFonts w:ascii="Times New Roman" w:hAnsi="Times New Roman"/>
          <w:sz w:val="24"/>
          <w:szCs w:val="24"/>
        </w:rPr>
        <w:t xml:space="preserve"> </w:t>
      </w:r>
      <w:r w:rsidR="004225A6" w:rsidRPr="00383724">
        <w:rPr>
          <w:rFonts w:ascii="Times New Roman" w:hAnsi="Times New Roman"/>
          <w:sz w:val="24"/>
          <w:szCs w:val="24"/>
        </w:rPr>
        <w:fldChar w:fldCharType="begin" w:fldLock="1"/>
      </w:r>
      <w:r w:rsidR="00A52F24" w:rsidRPr="00383724">
        <w:rPr>
          <w:rFonts w:ascii="Times New Roman" w:hAnsi="Times New Roman"/>
          <w:sz w:val="24"/>
          <w:szCs w:val="24"/>
        </w:rPr>
        <w:instrText>ADDIN CSL_CITATION {"citationItems":[{"id":"ITEM-1","itemData":{"DOI":"10.1038/nmeth.1625","ISSN":"1548-7105","PMID":"21642964","abstract":"We designed a real-time computer vision system, the Multi-Worm Tracker (MWT), which can simultaneously quantify the behavior of dozens of Caenorhabditis elegans on a Petri plate at video rates. We examined three traditional behavioral paradigms using this system: spontaneous movement on food, where the behavior changes over tens of minutes; chemotaxis, where turning events must be detected accurately to determine strategy; and habituation of response to tap, where the response is stochastic and changes over time. In each case, manual analysis or automated single-worm tracking would be tedious and time-consuming, but the MWT system allowed rapid quantification of behavior with minimal human effort. Thus, this system will enable large-scale forward and reverse genetic screens for complex behaviors.","author":[{"dropping-particle":"","family":"Swierczek","given":"Nicholas A","non-dropping-particle":"","parse-names":false,"suffix":""},{"dropping-particle":"","family":"Giles","given":"Andrew C","non-dropping-particle":"","parse-names":false,"suffix":""},{"dropping-particle":"","family":"Rankin","given":"Catharine H","non-dropping-particle":"","parse-names":false,"suffix":""},{"dropping-particle":"","family":"Kerr","given":"Rex A","non-dropping-particle":"","parse-names":false,"suffix":""}],"container-title":"Nature methods","id":"ITEM-1","issue":"7","issued":{"date-parts":[["2011","7"]]},"page":"592-8","title":"High-throughput behavioral analysis in &lt;i&gt;C. elegans&lt;/i&gt;.","type":"article-journal","volume":"8"},"uris":["http://www.mendeley.com/documents/?uuid=4c7c715f-6fff-408c-b882-fee0aa92839f"]}],"mendeley":{"formattedCitation":"(Swierczek et al., 2011)","plainTextFormattedCitation":"(Swierczek et al., 2011)","previouslyFormattedCitation":"(Swierczek et al., 2011)"},"properties":{"noteIndex":0},"schema":"https://github.com/citation-style-language/schema/raw/master/csl-citation.json"}</w:instrText>
      </w:r>
      <w:r w:rsidR="004225A6" w:rsidRPr="00383724">
        <w:rPr>
          <w:rFonts w:ascii="Times New Roman" w:hAnsi="Times New Roman"/>
          <w:sz w:val="24"/>
          <w:szCs w:val="24"/>
        </w:rPr>
        <w:fldChar w:fldCharType="separate"/>
      </w:r>
      <w:r w:rsidR="00A52F24" w:rsidRPr="00383724">
        <w:rPr>
          <w:rFonts w:ascii="Times New Roman" w:hAnsi="Times New Roman"/>
          <w:noProof/>
          <w:sz w:val="24"/>
          <w:szCs w:val="24"/>
        </w:rPr>
        <w:t>(Swierczek et al., 2011)</w:t>
      </w:r>
      <w:r w:rsidR="004225A6" w:rsidRPr="00383724">
        <w:rPr>
          <w:rFonts w:ascii="Times New Roman" w:hAnsi="Times New Roman"/>
          <w:sz w:val="24"/>
          <w:szCs w:val="24"/>
        </w:rPr>
        <w:fldChar w:fldCharType="end"/>
      </w:r>
      <w:r w:rsidR="00A52F24" w:rsidRPr="00383724">
        <w:rPr>
          <w:rFonts w:ascii="Times New Roman" w:hAnsi="Times New Roman"/>
          <w:sz w:val="24"/>
          <w:szCs w:val="24"/>
        </w:rPr>
        <w:t xml:space="preserve"> and analyze them as described in </w:t>
      </w:r>
      <w:r w:rsidR="000F2071" w:rsidRPr="00383724">
        <w:rPr>
          <w:rFonts w:ascii="Times New Roman" w:hAnsi="Times New Roman"/>
          <w:sz w:val="24"/>
          <w:szCs w:val="24"/>
        </w:rPr>
        <w:t xml:space="preserve">our paper </w:t>
      </w:r>
      <w:r w:rsidR="00383724" w:rsidRPr="00383724">
        <w:rPr>
          <w:rFonts w:ascii="Times New Roman" w:hAnsi="Times New Roman"/>
          <w:sz w:val="24"/>
          <w:szCs w:val="24"/>
        </w:rPr>
        <w:fldChar w:fldCharType="begin" w:fldLock="1"/>
      </w:r>
      <w:r w:rsidR="00383724">
        <w:rPr>
          <w:rFonts w:ascii="Times New Roman" w:hAnsi="Times New Roman"/>
          <w:sz w:val="24"/>
          <w:szCs w:val="24"/>
        </w:rPr>
        <w:instrText>ADDIN CSL_CITATION {"citationItems":[{"id":"ITEM-1","itemData":{"DOI":"10.1073/PNAS.1918528117","ISSN":"0027-8424","abstract":"A free-living nematode Caenorhabditis elegans memorizes an environmental temperature and migrates toward the remembered temperature on a thermal gradient by switching movement up or down the gradient. How does the C. elegans brain, consisting of 302 neurons, achieve this memory-dependent thermotaxis behavior? Here, we addressed this question through large-scale single-cell ablation, high-resolution behavioral analysis, and computational modeling. We found that depending on whether the environmental temperature is below or above the remembered temperature, distinct sets of neurons are responsible to generate opposing motor biases, thereby switching the movement up or down the thermal gradient. Our study indicates that such a context-dependent operation in neural circuits is essential for flexible execution of animal behavior. The nervous system evaluates environmental cues and adjusts motor output to ensure navigation toward a preferred environment. The nematode Caenorhabditis elegans navigates in the thermal environment and migrates toward its cultivation temperature by moving up or down thermal gradients depending not only on absolute temperature but on relative difference between current and previously experienced cultivation temperature. Although previous studies showed that such thermal context-dependent opposing migration is mediated by bias in frequency and direction of reorientation behavior, the complete neural pathways—from sensory to motor neurons—and their circuit logics underlying the opposing behavioral bias remain elusive. By conducting comprehensive cell ablation, high-resolution behavioral analyses, and computational modeling, we identified multiple neural pathways regulating behavioral components important for thermotaxis, and demonstrate that distinct sets of neurons are required for opposing bias of even single behavioral components. Furthermore, our imaging analyses show that the context-dependent operation is evident in sensory neurons, very early in the neural pathway, and manifested by bidirectional responses of a first-layer interneuron AIB under different thermal contexts. Our results suggest that the contextual differences are encoded among sensory neurons and a first-layer interneuron, processed among different downstream neurons, and lead to the flexible execution of context-dependent behavior.","author":[{"dropping-particle":"","family":"Ikeda","given":"Muneki","non-dropping-particle":"","parse-names":false,"suffix":""},{"dropping-particle":"","family":"Nakano","given":"Shunji","non-dropping-particle":"","parse-names":false,"suffix":""},{"dropping-particle":"","family":"Giles","given":"Andrew C.","non-dropping-particle":"","parse-names":false,"suffix":""},{"dropping-particle":"","family":"Xu","given":"Linghuan","non-dropping-particle":"","parse-names":false,"suffix":""},{"dropping-particle":"","family":"Costa","given":"Wagner Steuer","non-dropping-particle":"","parse-names":false,"suffix":""},{"dropping-particle":"","family":"Gottschalk","given":"Alexander","non-dropping-particle":"","parse-names":false,"suffix":""},{"dropping-particle":"","family":"Mori","given":"Ikue","non-dropping-particle":"","parse-names":false,"suffix":""}],"container-title":"Proceedings of the National Academy of Sciences","id":"ITEM-1","issued":{"date-parts":[["2020","3","2"]]},"publisher":"National Academy of Sciences","title":"Context-dependent operation of neural circuits underlies a navigation behavior in Caenorhabditis elegans","type":"article-journal"},"uris":["http://www.mendeley.com/documents/?uuid=980741fd-dcc8-395f-94e1-81dc908cdf98"]}],"mendeley":{"formattedCitation":"(Ikeda et al., 2020)","plainTextFormattedCitation":"(Ikeda et al., 2020)","previouslyFormattedCitation":"(Ikeda et al., 2020)"},"properties":{"noteIndex":0},"schema":"https://github.com/citation-style-language/schema/raw/master/csl-citation.json"}</w:instrText>
      </w:r>
      <w:r w:rsidR="00383724" w:rsidRPr="00383724">
        <w:rPr>
          <w:rFonts w:ascii="Times New Roman" w:hAnsi="Times New Roman"/>
          <w:sz w:val="24"/>
          <w:szCs w:val="24"/>
        </w:rPr>
        <w:fldChar w:fldCharType="separate"/>
      </w:r>
      <w:r w:rsidR="00383724" w:rsidRPr="00383724">
        <w:rPr>
          <w:rFonts w:ascii="Times New Roman" w:hAnsi="Times New Roman"/>
          <w:noProof/>
          <w:sz w:val="24"/>
          <w:szCs w:val="24"/>
        </w:rPr>
        <w:t>(Ikeda et al., 2020)</w:t>
      </w:r>
      <w:r w:rsidR="00383724" w:rsidRPr="00383724">
        <w:rPr>
          <w:rFonts w:ascii="Times New Roman" w:hAnsi="Times New Roman"/>
          <w:sz w:val="24"/>
          <w:szCs w:val="24"/>
        </w:rPr>
        <w:fldChar w:fldCharType="end"/>
      </w:r>
      <w:r w:rsidR="004225A6" w:rsidRPr="00383724">
        <w:rPr>
          <w:rFonts w:ascii="Times New Roman" w:hAnsi="Times New Roman"/>
          <w:sz w:val="24"/>
          <w:szCs w:val="24"/>
        </w:rPr>
        <w:t>.</w:t>
      </w:r>
      <w:r w:rsidR="00A52F24" w:rsidRPr="00383724">
        <w:rPr>
          <w:rFonts w:ascii="Times New Roman" w:hAnsi="Times New Roman"/>
          <w:sz w:val="24"/>
          <w:szCs w:val="24"/>
        </w:rPr>
        <w:t xml:space="preserve"> Make sure all files</w:t>
      </w:r>
      <w:r w:rsidR="00520D30" w:rsidRPr="00383724">
        <w:rPr>
          <w:rFonts w:ascii="Times New Roman" w:hAnsi="Times New Roman"/>
          <w:sz w:val="24"/>
          <w:szCs w:val="24"/>
        </w:rPr>
        <w:t xml:space="preserve"> and data</w:t>
      </w:r>
      <w:r w:rsidR="00A52F24" w:rsidRPr="00383724">
        <w:rPr>
          <w:rFonts w:ascii="Times New Roman" w:hAnsi="Times New Roman"/>
          <w:sz w:val="24"/>
          <w:szCs w:val="24"/>
        </w:rPr>
        <w:t xml:space="preserve"> are in the path, a</w:t>
      </w:r>
      <w:r w:rsidR="00A10E4B" w:rsidRPr="00383724">
        <w:rPr>
          <w:rFonts w:ascii="Times New Roman" w:hAnsi="Times New Roman"/>
          <w:sz w:val="24"/>
          <w:szCs w:val="24"/>
        </w:rPr>
        <w:t>nd</w:t>
      </w:r>
      <w:r w:rsidR="00A52F24" w:rsidRPr="00383724">
        <w:rPr>
          <w:rFonts w:ascii="Times New Roman" w:hAnsi="Times New Roman"/>
          <w:sz w:val="24"/>
          <w:szCs w:val="24"/>
        </w:rPr>
        <w:t xml:space="preserve"> then run “all_ver8_6.m”</w:t>
      </w:r>
      <w:r w:rsidR="00A10E4B" w:rsidRPr="00383724">
        <w:rPr>
          <w:rFonts w:ascii="Times New Roman" w:hAnsi="Times New Roman"/>
          <w:sz w:val="24"/>
          <w:szCs w:val="24"/>
        </w:rPr>
        <w:t>, which generates</w:t>
      </w:r>
      <w:r w:rsidR="00AB1B67" w:rsidRPr="00383724">
        <w:rPr>
          <w:rFonts w:ascii="Times New Roman" w:hAnsi="Times New Roman"/>
          <w:sz w:val="24"/>
          <w:szCs w:val="24"/>
        </w:rPr>
        <w:t xml:space="preserve"> a series of .csv files</w:t>
      </w:r>
      <w:r w:rsidR="000F2071" w:rsidRPr="00383724">
        <w:rPr>
          <w:rFonts w:ascii="Times New Roman" w:hAnsi="Times New Roman"/>
          <w:sz w:val="24"/>
          <w:szCs w:val="24"/>
        </w:rPr>
        <w:t xml:space="preserve"> that contain </w:t>
      </w:r>
      <w:r w:rsidR="00520D30" w:rsidRPr="00383724">
        <w:rPr>
          <w:rFonts w:ascii="Times New Roman" w:hAnsi="Times New Roman"/>
          <w:sz w:val="24"/>
          <w:szCs w:val="24"/>
        </w:rPr>
        <w:t>analytical results</w:t>
      </w:r>
      <w:r w:rsidR="00AB1B67" w:rsidRPr="00383724">
        <w:rPr>
          <w:rFonts w:ascii="Times New Roman" w:hAnsi="Times New Roman"/>
          <w:sz w:val="24"/>
          <w:szCs w:val="24"/>
        </w:rPr>
        <w:t>.</w:t>
      </w:r>
      <w:bookmarkStart w:id="0" w:name="_GoBack"/>
      <w:bookmarkEnd w:id="0"/>
    </w:p>
    <w:p w14:paraId="63BA927B" w14:textId="77777777" w:rsidR="00AB1B67" w:rsidRPr="00383724" w:rsidRDefault="00AB1B67" w:rsidP="00670417">
      <w:pPr>
        <w:rPr>
          <w:rFonts w:ascii="Times New Roman" w:hAnsi="Times New Roman"/>
          <w:sz w:val="24"/>
          <w:szCs w:val="24"/>
        </w:rPr>
      </w:pPr>
    </w:p>
    <w:p w14:paraId="07927658" w14:textId="79DB07BA" w:rsidR="00AB1B67" w:rsidRPr="00383724" w:rsidRDefault="00AB1B67" w:rsidP="00670417">
      <w:pPr>
        <w:rPr>
          <w:rFonts w:ascii="Times New Roman" w:hAnsi="Times New Roman"/>
          <w:sz w:val="24"/>
          <w:szCs w:val="24"/>
        </w:rPr>
      </w:pPr>
      <w:r w:rsidRPr="00383724">
        <w:rPr>
          <w:rFonts w:ascii="Times New Roman" w:hAnsi="Times New Roman"/>
          <w:sz w:val="24"/>
          <w:szCs w:val="24"/>
        </w:rPr>
        <w:t xml:space="preserve">The output files are further </w:t>
      </w:r>
      <w:r w:rsidR="000F2071" w:rsidRPr="00383724">
        <w:rPr>
          <w:rFonts w:ascii="Times New Roman" w:hAnsi="Times New Roman"/>
          <w:sz w:val="24"/>
          <w:szCs w:val="24"/>
        </w:rPr>
        <w:t xml:space="preserve">rearranged by running “array_for_all_ver8_6.m” and “average_for_all_ver8_6.m”, which generates a series of .csv files for thermotaxis simulation. </w:t>
      </w:r>
      <w:r w:rsidR="00520D30" w:rsidRPr="00383724">
        <w:rPr>
          <w:rFonts w:ascii="Times New Roman" w:hAnsi="Times New Roman"/>
          <w:sz w:val="24"/>
          <w:szCs w:val="24"/>
        </w:rPr>
        <w:t>The simulation is launched by running “sim_ver5.m”.</w:t>
      </w:r>
    </w:p>
    <w:p w14:paraId="5B8D3BB3" w14:textId="77777777" w:rsidR="008327B3" w:rsidRPr="00383724" w:rsidRDefault="008327B3" w:rsidP="00003E5B">
      <w:pPr>
        <w:rPr>
          <w:rFonts w:ascii="Times New Roman" w:hAnsi="Times New Roman"/>
          <w:sz w:val="24"/>
          <w:szCs w:val="24"/>
        </w:rPr>
      </w:pPr>
    </w:p>
    <w:p w14:paraId="1C81549F" w14:textId="6D02FBE6" w:rsidR="00A10E4B" w:rsidRPr="00383724" w:rsidRDefault="00A10E4B" w:rsidP="00003E5B">
      <w:pPr>
        <w:rPr>
          <w:rFonts w:ascii="Times New Roman" w:hAnsi="Times New Roman"/>
          <w:sz w:val="24"/>
          <w:szCs w:val="24"/>
        </w:rPr>
      </w:pPr>
      <w:r w:rsidRPr="00383724">
        <w:rPr>
          <w:rFonts w:ascii="Times New Roman" w:hAnsi="Times New Roman"/>
          <w:sz w:val="24"/>
          <w:szCs w:val="24"/>
        </w:rPr>
        <w:t>You can freely use this toolbox at your own risk. Please cite this toolbox (URL) and the papers listed below when the toolbox is used for your publication. Comments, bug reports, and proposed improvements are always welcome.</w:t>
      </w:r>
    </w:p>
    <w:p w14:paraId="28982A09" w14:textId="77777777" w:rsidR="00A10E4B" w:rsidRPr="00383724" w:rsidRDefault="00A10E4B" w:rsidP="00003E5B">
      <w:pPr>
        <w:rPr>
          <w:rFonts w:ascii="Times New Roman" w:hAnsi="Times New Roman"/>
          <w:sz w:val="22"/>
          <w:szCs w:val="22"/>
        </w:rPr>
      </w:pPr>
    </w:p>
    <w:p w14:paraId="54382E99" w14:textId="77777777" w:rsidR="008327B3" w:rsidRPr="00383724" w:rsidRDefault="008327B3" w:rsidP="00003E5B">
      <w:pPr>
        <w:rPr>
          <w:rFonts w:ascii="Times New Roman" w:hAnsi="Times New Roman"/>
          <w:b/>
          <w:iCs/>
          <w:sz w:val="22"/>
          <w:szCs w:val="22"/>
        </w:rPr>
      </w:pPr>
      <w:r w:rsidRPr="00383724">
        <w:rPr>
          <w:rFonts w:ascii="Times New Roman" w:hAnsi="Times New Roman"/>
          <w:b/>
          <w:iCs/>
          <w:sz w:val="28"/>
          <w:szCs w:val="22"/>
        </w:rPr>
        <w:t>References</w:t>
      </w:r>
    </w:p>
    <w:p w14:paraId="205D15E8" w14:textId="2B77F028" w:rsidR="00383724" w:rsidRPr="00383724" w:rsidRDefault="00A52F24" w:rsidP="00383724">
      <w:pPr>
        <w:autoSpaceDE w:val="0"/>
        <w:autoSpaceDN w:val="0"/>
        <w:adjustRightInd w:val="0"/>
        <w:ind w:left="480" w:hanging="480"/>
        <w:jc w:val="left"/>
        <w:rPr>
          <w:rFonts w:ascii="Times New Roman" w:hAnsi="Times New Roman"/>
          <w:noProof/>
          <w:sz w:val="24"/>
          <w:szCs w:val="24"/>
        </w:rPr>
      </w:pPr>
      <w:r w:rsidRPr="00383724">
        <w:rPr>
          <w:rFonts w:ascii="Times New Roman" w:hAnsi="Times New Roman"/>
          <w:sz w:val="24"/>
          <w:szCs w:val="24"/>
        </w:rPr>
        <w:fldChar w:fldCharType="begin" w:fldLock="1"/>
      </w:r>
      <w:r w:rsidRPr="00383724">
        <w:rPr>
          <w:rFonts w:ascii="Times New Roman" w:hAnsi="Times New Roman"/>
          <w:sz w:val="24"/>
          <w:szCs w:val="24"/>
        </w:rPr>
        <w:instrText xml:space="preserve">ADDIN Mendeley Bibliography CSL_BIBLIOGRAPHY </w:instrText>
      </w:r>
      <w:r w:rsidRPr="00383724">
        <w:rPr>
          <w:rFonts w:ascii="Times New Roman" w:hAnsi="Times New Roman"/>
          <w:sz w:val="24"/>
          <w:szCs w:val="24"/>
        </w:rPr>
        <w:fldChar w:fldCharType="separate"/>
      </w:r>
      <w:r w:rsidR="00383724" w:rsidRPr="00383724">
        <w:rPr>
          <w:rFonts w:ascii="Times New Roman" w:hAnsi="Times New Roman"/>
          <w:noProof/>
          <w:sz w:val="24"/>
          <w:szCs w:val="24"/>
        </w:rPr>
        <w:t xml:space="preserve">Ikeda M, Nakano S, Giles AC, Xu L, Costa WS, Gottschalk A, Mori I. 2020. Context-dependent operation of neural circuits underlies a navigation behavior in Caenorhabditis elegans. </w:t>
      </w:r>
      <w:r w:rsidR="00383724" w:rsidRPr="00383724">
        <w:rPr>
          <w:rFonts w:ascii="Times New Roman" w:hAnsi="Times New Roman"/>
          <w:i/>
          <w:iCs/>
          <w:noProof/>
          <w:sz w:val="24"/>
          <w:szCs w:val="24"/>
        </w:rPr>
        <w:t>Proc Natl Acad Sci</w:t>
      </w:r>
      <w:r w:rsidR="00383724" w:rsidRPr="00383724">
        <w:rPr>
          <w:rFonts w:ascii="Times New Roman" w:hAnsi="Times New Roman"/>
          <w:noProof/>
          <w:sz w:val="24"/>
          <w:szCs w:val="24"/>
        </w:rPr>
        <w:t>. doi:10.1073/PNAS.1918528117</w:t>
      </w:r>
    </w:p>
    <w:p w14:paraId="3F22B688" w14:textId="5791EE5C" w:rsidR="00C045A7" w:rsidRPr="00383724" w:rsidRDefault="00A52F24" w:rsidP="00003E5B">
      <w:pPr>
        <w:rPr>
          <w:rFonts w:ascii="Times New Roman" w:hAnsi="Times New Roman"/>
          <w:sz w:val="22"/>
          <w:szCs w:val="22"/>
        </w:rPr>
      </w:pPr>
      <w:r w:rsidRPr="00383724">
        <w:rPr>
          <w:rFonts w:ascii="Times New Roman" w:hAnsi="Times New Roman"/>
          <w:sz w:val="24"/>
          <w:szCs w:val="24"/>
        </w:rPr>
        <w:fldChar w:fldCharType="end"/>
      </w:r>
    </w:p>
    <w:sectPr w:rsidR="00C045A7" w:rsidRPr="003837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956"/>
    <w:rsid w:val="00003E5B"/>
    <w:rsid w:val="00006F31"/>
    <w:rsid w:val="000301CE"/>
    <w:rsid w:val="00044494"/>
    <w:rsid w:val="00047772"/>
    <w:rsid w:val="00050D9E"/>
    <w:rsid w:val="000637EB"/>
    <w:rsid w:val="00077970"/>
    <w:rsid w:val="0009388F"/>
    <w:rsid w:val="000A7D68"/>
    <w:rsid w:val="000B692E"/>
    <w:rsid w:val="000E1CD3"/>
    <w:rsid w:val="000F2071"/>
    <w:rsid w:val="00115997"/>
    <w:rsid w:val="0013228D"/>
    <w:rsid w:val="00133219"/>
    <w:rsid w:val="001D3042"/>
    <w:rsid w:val="001E0C16"/>
    <w:rsid w:val="001F4E2E"/>
    <w:rsid w:val="002C49B5"/>
    <w:rsid w:val="00311B19"/>
    <w:rsid w:val="00320B44"/>
    <w:rsid w:val="00337FF3"/>
    <w:rsid w:val="00383724"/>
    <w:rsid w:val="003B1C34"/>
    <w:rsid w:val="003B304C"/>
    <w:rsid w:val="003E7C1B"/>
    <w:rsid w:val="00420335"/>
    <w:rsid w:val="00421682"/>
    <w:rsid w:val="004225A6"/>
    <w:rsid w:val="00432956"/>
    <w:rsid w:val="004521DA"/>
    <w:rsid w:val="00470C3D"/>
    <w:rsid w:val="00490289"/>
    <w:rsid w:val="004A2224"/>
    <w:rsid w:val="004D4081"/>
    <w:rsid w:val="004E438B"/>
    <w:rsid w:val="004F3929"/>
    <w:rsid w:val="00506072"/>
    <w:rsid w:val="005123DE"/>
    <w:rsid w:val="00520D30"/>
    <w:rsid w:val="00540CAB"/>
    <w:rsid w:val="00556881"/>
    <w:rsid w:val="00591445"/>
    <w:rsid w:val="005B613C"/>
    <w:rsid w:val="005C027F"/>
    <w:rsid w:val="0061068F"/>
    <w:rsid w:val="00663BA5"/>
    <w:rsid w:val="00670417"/>
    <w:rsid w:val="006A00F8"/>
    <w:rsid w:val="006A3AF8"/>
    <w:rsid w:val="006B4E5F"/>
    <w:rsid w:val="006F218C"/>
    <w:rsid w:val="0074679C"/>
    <w:rsid w:val="007F0592"/>
    <w:rsid w:val="008327B3"/>
    <w:rsid w:val="00847B21"/>
    <w:rsid w:val="008D1127"/>
    <w:rsid w:val="009D24E3"/>
    <w:rsid w:val="00A10E4B"/>
    <w:rsid w:val="00A15DAC"/>
    <w:rsid w:val="00A43858"/>
    <w:rsid w:val="00A52F24"/>
    <w:rsid w:val="00A64BD4"/>
    <w:rsid w:val="00AB1B67"/>
    <w:rsid w:val="00AE5C03"/>
    <w:rsid w:val="00AF57F1"/>
    <w:rsid w:val="00B0116F"/>
    <w:rsid w:val="00B01F64"/>
    <w:rsid w:val="00B22629"/>
    <w:rsid w:val="00B52896"/>
    <w:rsid w:val="00B63816"/>
    <w:rsid w:val="00C045A7"/>
    <w:rsid w:val="00C33F19"/>
    <w:rsid w:val="00C64EB7"/>
    <w:rsid w:val="00CB62A7"/>
    <w:rsid w:val="00CF6557"/>
    <w:rsid w:val="00D71A6C"/>
    <w:rsid w:val="00D722D5"/>
    <w:rsid w:val="00D77E52"/>
    <w:rsid w:val="00DB36C9"/>
    <w:rsid w:val="00DE75B2"/>
    <w:rsid w:val="00ED4A82"/>
    <w:rsid w:val="00F706AD"/>
    <w:rsid w:val="00F818C9"/>
    <w:rsid w:val="00F965A9"/>
    <w:rsid w:val="00FA0C5E"/>
    <w:rsid w:val="00FF6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A65DC1"/>
  <w15:docId w15:val="{E30F3D75-E70F-44E2-ACC9-4ED3BE21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4E3"/>
    <w:pPr>
      <w:widowControl w:val="0"/>
      <w:jc w:val="both"/>
    </w:pPr>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3E5B"/>
    <w:rPr>
      <w:color w:val="808080"/>
    </w:rPr>
  </w:style>
  <w:style w:type="paragraph" w:styleId="a4">
    <w:name w:val="Balloon Text"/>
    <w:basedOn w:val="a"/>
    <w:link w:val="a5"/>
    <w:uiPriority w:val="99"/>
    <w:semiHidden/>
    <w:unhideWhenUsed/>
    <w:rsid w:val="00003E5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03E5B"/>
    <w:rPr>
      <w:rFonts w:asciiTheme="majorHAnsi" w:eastAsiaTheme="majorEastAsia" w:hAnsiTheme="majorHAnsi" w:cstheme="majorBidi"/>
      <w:kern w:val="0"/>
      <w:sz w:val="18"/>
      <w:szCs w:val="18"/>
    </w:rPr>
  </w:style>
  <w:style w:type="table" w:styleId="a6">
    <w:name w:val="Table Grid"/>
    <w:basedOn w:val="a1"/>
    <w:uiPriority w:val="59"/>
    <w:rsid w:val="00D71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637EB"/>
    <w:rPr>
      <w:color w:val="0000FF" w:themeColor="hyperlink"/>
      <w:u w:val="single"/>
    </w:rPr>
  </w:style>
  <w:style w:type="character" w:customStyle="1" w:styleId="Mention1">
    <w:name w:val="Mention1"/>
    <w:basedOn w:val="a0"/>
    <w:uiPriority w:val="99"/>
    <w:semiHidden/>
    <w:unhideWhenUsed/>
    <w:rsid w:val="0074679C"/>
    <w:rPr>
      <w:color w:val="2B579A"/>
      <w:shd w:val="clear" w:color="auto" w:fill="E6E6E6"/>
    </w:rPr>
  </w:style>
  <w:style w:type="table" w:styleId="1">
    <w:name w:val="Light Shading"/>
    <w:basedOn w:val="a1"/>
    <w:uiPriority w:val="60"/>
    <w:rsid w:val="00B011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List Accent 1"/>
    <w:basedOn w:val="a1"/>
    <w:uiPriority w:val="61"/>
    <w:rsid w:val="00B011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10">
    <w:name w:val="未解決のメンション1"/>
    <w:basedOn w:val="a0"/>
    <w:uiPriority w:val="99"/>
    <w:semiHidden/>
    <w:unhideWhenUsed/>
    <w:rsid w:val="00C045A7"/>
    <w:rPr>
      <w:color w:val="808080"/>
      <w:shd w:val="clear" w:color="auto" w:fill="E6E6E6"/>
    </w:rPr>
  </w:style>
  <w:style w:type="paragraph" w:styleId="a8">
    <w:name w:val="Subtitle"/>
    <w:basedOn w:val="a"/>
    <w:next w:val="a"/>
    <w:link w:val="a9"/>
    <w:uiPriority w:val="11"/>
    <w:qFormat/>
    <w:rsid w:val="00383724"/>
    <w:pPr>
      <w:jc w:val="center"/>
      <w:outlineLvl w:val="1"/>
    </w:pPr>
    <w:rPr>
      <w:rFonts w:asciiTheme="minorHAnsi" w:eastAsiaTheme="minorEastAsia" w:hAnsiTheme="minorHAnsi" w:cstheme="minorBidi"/>
      <w:sz w:val="24"/>
      <w:szCs w:val="24"/>
    </w:rPr>
  </w:style>
  <w:style w:type="character" w:customStyle="1" w:styleId="a9">
    <w:name w:val="副題 (文字)"/>
    <w:basedOn w:val="a0"/>
    <w:link w:val="a8"/>
    <w:uiPriority w:val="11"/>
    <w:rsid w:val="00383724"/>
    <w:rPr>
      <w:rFonts w:asciiTheme="minorHAnsi" w:eastAsiaTheme="minorEastAsia" w:hAnsiTheme="minorHAnsi" w:cstheme="minorBid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98592">
      <w:bodyDiv w:val="1"/>
      <w:marLeft w:val="0"/>
      <w:marRight w:val="0"/>
      <w:marTop w:val="0"/>
      <w:marBottom w:val="0"/>
      <w:divBdr>
        <w:top w:val="none" w:sz="0" w:space="0" w:color="auto"/>
        <w:left w:val="none" w:sz="0" w:space="0" w:color="auto"/>
        <w:bottom w:val="none" w:sz="0" w:space="0" w:color="auto"/>
        <w:right w:val="none" w:sz="0" w:space="0" w:color="auto"/>
      </w:divBdr>
    </w:div>
    <w:div w:id="1739592795">
      <w:bodyDiv w:val="1"/>
      <w:marLeft w:val="0"/>
      <w:marRight w:val="0"/>
      <w:marTop w:val="0"/>
      <w:marBottom w:val="0"/>
      <w:divBdr>
        <w:top w:val="none" w:sz="0" w:space="0" w:color="auto"/>
        <w:left w:val="none" w:sz="0" w:space="0" w:color="auto"/>
        <w:bottom w:val="none" w:sz="0" w:space="0" w:color="auto"/>
        <w:right w:val="none" w:sz="0" w:space="0" w:color="auto"/>
      </w:divBdr>
    </w:div>
    <w:div w:id="1839075961">
      <w:bodyDiv w:val="1"/>
      <w:marLeft w:val="0"/>
      <w:marRight w:val="0"/>
      <w:marTop w:val="0"/>
      <w:marBottom w:val="0"/>
      <w:divBdr>
        <w:top w:val="none" w:sz="0" w:space="0" w:color="auto"/>
        <w:left w:val="none" w:sz="0" w:space="0" w:color="auto"/>
        <w:bottom w:val="none" w:sz="0" w:space="0" w:color="auto"/>
        <w:right w:val="none" w:sz="0" w:space="0" w:color="auto"/>
      </w:divBdr>
    </w:div>
    <w:div w:id="21364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65F94-9552-419C-9546-ACF57FD8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1105</Words>
  <Characters>6302</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oizumi</dc:creator>
  <cp:lastModifiedBy>池田 宗樹</cp:lastModifiedBy>
  <cp:revision>26</cp:revision>
  <cp:lastPrinted>2016-04-27T10:38:00Z</cp:lastPrinted>
  <dcterms:created xsi:type="dcterms:W3CDTF">2018-03-07T03:13:00Z</dcterms:created>
  <dcterms:modified xsi:type="dcterms:W3CDTF">2020-03-10T08:43:00Z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a8678d03-e553-3205-8c55-4389d177da9c</vt:lpwstr>
  </property>
  <property fmtid="{D5CDD505-2E9C-101B-9397-08002B2CF9AE}" pid="4" name="Mendeley Citation Style_1">
    <vt:lpwstr>http://www.zotero.org/styles/elife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