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CLAUSE COMPLIANCE ANALYSIS REPORT</w:t>
      </w:r>
    </w:p>
    <w:p>
      <w:pPr>
        <w:jc w:val="center"/>
      </w:pPr>
      <w:r>
        <w:rPr>
          <w:color w:val="6C757D"/>
          <w:sz w:val="18"/>
        </w:rPr>
        <w:t>Generated on 25 February 2026, 04:12 UTC</w:t>
      </w:r>
    </w:p>
    <w:p>
      <w:r>
        <w:t>________________________________________________________________________________</w:t>
      </w:r>
    </w:p>
    <w:p>
      <w:pPr>
        <w:pStyle w:val="Heading1"/>
      </w:pPr>
      <w:r>
        <w:t>Summary</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Total</w:t>
            </w:r>
          </w:p>
        </w:tc>
        <w:tc>
          <w:tcPr>
            <w:tcW w:type="dxa" w:w="2160"/>
          </w:tcPr>
          <w:p>
            <w:pPr>
              <w:jc w:val="center"/>
            </w:pPr>
            <w:r>
              <w:rPr>
                <w:b/>
                <w:sz w:val="18"/>
              </w:rPr>
              <w:t>Match</w:t>
            </w:r>
          </w:p>
        </w:tc>
        <w:tc>
          <w:tcPr>
            <w:tcW w:type="dxa" w:w="2160"/>
          </w:tcPr>
          <w:p>
            <w:pPr>
              <w:jc w:val="center"/>
            </w:pPr>
            <w:r>
              <w:rPr>
                <w:b/>
                <w:sz w:val="18"/>
              </w:rPr>
              <w:t>Violation</w:t>
            </w:r>
          </w:p>
        </w:tc>
        <w:tc>
          <w:tcPr>
            <w:tcW w:type="dxa" w:w="2160"/>
          </w:tcPr>
          <w:p>
            <w:pPr>
              <w:jc w:val="center"/>
            </w:pPr>
            <w:r>
              <w:rPr>
                <w:b/>
                <w:sz w:val="18"/>
              </w:rPr>
              <w:t>Not Found</w:t>
            </w:r>
          </w:p>
        </w:tc>
      </w:tr>
      <w:tr>
        <w:tc>
          <w:tcPr>
            <w:tcW w:type="dxa" w:w="2160"/>
          </w:tcPr>
          <w:p>
            <w:pPr>
              <w:jc w:val="center"/>
            </w:pPr>
            <w:r>
              <w:rPr>
                <w:b/>
                <w:sz w:val="20"/>
              </w:rPr>
              <w:t>20</w:t>
            </w:r>
          </w:p>
        </w:tc>
        <w:tc>
          <w:tcPr>
            <w:tcW w:type="dxa" w:w="2160"/>
          </w:tcPr>
          <w:p>
            <w:pPr>
              <w:jc w:val="center"/>
            </w:pPr>
            <w:r>
              <w:rPr>
                <w:b/>
                <w:color w:val="28A745"/>
                <w:sz w:val="20"/>
              </w:rPr>
              <w:t>5</w:t>
            </w:r>
          </w:p>
        </w:tc>
        <w:tc>
          <w:tcPr>
            <w:tcW w:type="dxa" w:w="2160"/>
          </w:tcPr>
          <w:p>
            <w:pPr>
              <w:jc w:val="center"/>
            </w:pPr>
            <w:r>
              <w:rPr>
                <w:b/>
                <w:color w:val="DC3545"/>
                <w:sz w:val="20"/>
              </w:rPr>
              <w:t>13</w:t>
            </w:r>
          </w:p>
        </w:tc>
        <w:tc>
          <w:tcPr>
            <w:tcW w:type="dxa" w:w="2160"/>
          </w:tcPr>
          <w:p>
            <w:pPr>
              <w:jc w:val="center"/>
            </w:pPr>
            <w:r>
              <w:rPr>
                <w:b/>
                <w:color w:val="FD7E14"/>
                <w:sz w:val="20"/>
              </w:rPr>
              <w:t>2</w:t>
            </w:r>
          </w:p>
        </w:tc>
      </w:tr>
    </w:tbl>
    <w:p>
      <w:pPr>
        <w:jc w:val="center"/>
      </w:pPr>
      <w:r>
        <w:rPr>
          <w:b/>
          <w:color w:val="DC3545"/>
          <w:sz w:val="28"/>
        </w:rPr>
        <w:br/>
        <w:t>Overall Compliance Score: 25% — Critical</w:t>
      </w:r>
    </w:p>
    <w:p>
      <w:pPr>
        <w:pStyle w:val="Heading1"/>
      </w:pPr>
      <w:r>
        <w:t>Critical Issues Requiring Immediate Attention</w:t>
      </w:r>
    </w:p>
    <w:tbl>
      <w:tblPr>
        <w:tblW w:type="auto" w:w="0"/>
        <w:jc w:val="center"/>
        <w:tblLook w:firstColumn="1" w:firstRow="1" w:lastColumn="0" w:lastRow="0" w:noHBand="0" w:noVBand="1" w:val="04A0"/>
      </w:tblPr>
      <w:tblGrid>
        <w:gridCol w:w="2880"/>
        <w:gridCol w:w="2880"/>
        <w:gridCol w:w="2880"/>
      </w:tblGrid>
      <w:tr>
        <w:tc>
          <w:tcPr>
            <w:tcW w:type="dxa" w:w="2880"/>
            <w:shd w:fill="1a1a2e" w:val="clear"/>
          </w:tcPr>
          <w:p>
            <w:pPr>
              <w:jc w:val="center"/>
            </w:pPr>
            <w:r>
              <w:rPr>
                <w:b/>
                <w:color w:val="FFFFFF"/>
                <w:sz w:val="18"/>
              </w:rPr>
              <w:t>Clause</w:t>
            </w:r>
          </w:p>
        </w:tc>
        <w:tc>
          <w:tcPr>
            <w:tcW w:type="dxa" w:w="2880"/>
            <w:shd w:fill="1a1a2e" w:val="clear"/>
          </w:tcPr>
          <w:p>
            <w:pPr>
              <w:jc w:val="center"/>
            </w:pPr>
            <w:r>
              <w:rPr>
                <w:b/>
                <w:color w:val="FFFFFF"/>
                <w:sz w:val="18"/>
              </w:rPr>
              <w:t>Status</w:t>
            </w:r>
          </w:p>
        </w:tc>
        <w:tc>
          <w:tcPr>
            <w:tcW w:type="dxa" w:w="2880"/>
            <w:shd w:fill="1a1a2e" w:val="clear"/>
          </w:tcPr>
          <w:p>
            <w:pPr>
              <w:jc w:val="center"/>
            </w:pPr>
            <w:r>
              <w:rPr>
                <w:b/>
                <w:color w:val="FFFFFF"/>
                <w:sz w:val="18"/>
              </w:rPr>
              <w:t>Issue</w:t>
            </w:r>
          </w:p>
        </w:tc>
      </w:tr>
      <w:tr>
        <w:tc>
          <w:tcPr>
            <w:tcW w:type="dxa" w:w="2880"/>
          </w:tcPr>
          <w:p>
            <w:r>
              <w:rPr>
                <w:sz w:val="18"/>
              </w:rPr>
              <w:t>Lease Term</w:t>
            </w:r>
          </w:p>
        </w:tc>
        <w:tc>
          <w:tcPr>
            <w:tcW w:type="dxa" w:w="2880"/>
          </w:tcPr>
          <w:p>
            <w:pPr>
              <w:jc w:val="center"/>
            </w:pPr>
            <w:r/>
            <w:r>
              <w:rPr>
                <w:b/>
                <w:color w:val="DC3545"/>
                <w:sz w:val="18"/>
              </w:rPr>
              <w:t>VIOLATION</w:t>
            </w:r>
          </w:p>
        </w:tc>
        <w:tc>
          <w:tcPr>
            <w:tcW w:type="dxa" w:w="2880"/>
          </w:tcPr>
          <w:p>
            <w:r>
              <w:rPr>
                <w:sz w:val="18"/>
              </w:rPr>
              <w:t>The document includes a lease term of 36 months but does not specify the required commencement date of 01 April 2026.</w:t>
            </w:r>
          </w:p>
        </w:tc>
      </w:tr>
      <w:tr>
        <w:tc>
          <w:tcPr>
            <w:tcW w:type="dxa" w:w="2880"/>
          </w:tcPr>
          <w:p>
            <w:r>
              <w:rPr>
                <w:sz w:val="18"/>
              </w:rPr>
              <w:t>Monthly Rent</w:t>
            </w:r>
          </w:p>
        </w:tc>
        <w:tc>
          <w:tcPr>
            <w:tcW w:type="dxa" w:w="2880"/>
          </w:tcPr>
          <w:p>
            <w:pPr>
              <w:jc w:val="center"/>
            </w:pPr>
            <w:r/>
            <w:r>
              <w:rPr>
                <w:b/>
                <w:color w:val="DC3545"/>
                <w:sz w:val="18"/>
              </w:rPr>
              <w:t>VIOLATION</w:t>
            </w:r>
          </w:p>
        </w:tc>
        <w:tc>
          <w:tcPr>
            <w:tcW w:type="dxa" w:w="2880"/>
          </w:tcPr>
          <w:p>
            <w:r>
              <w:rPr>
                <w:sz w:val="18"/>
              </w:rPr>
              <w:t>The document's Monthly Rent clause specifies Rs. 150,000 per month with no payment due date, which contradicts the required Rs. 2,25,000 payable on or before the 5th of each month.</w:t>
            </w:r>
          </w:p>
        </w:tc>
      </w:tr>
      <w:tr>
        <w:tc>
          <w:tcPr>
            <w:tcW w:type="dxa" w:w="2880"/>
          </w:tcPr>
          <w:p>
            <w:r>
              <w:rPr>
                <w:sz w:val="18"/>
              </w:rPr>
              <w:t>Security Deposit</w:t>
            </w:r>
          </w:p>
        </w:tc>
        <w:tc>
          <w:tcPr>
            <w:tcW w:type="dxa" w:w="2880"/>
          </w:tcPr>
          <w:p>
            <w:pPr>
              <w:jc w:val="center"/>
            </w:pPr>
            <w:r/>
            <w:r>
              <w:rPr>
                <w:b/>
                <w:color w:val="DC3545"/>
                <w:sz w:val="18"/>
              </w:rPr>
              <w:t>VIOLATION</w:t>
            </w:r>
          </w:p>
        </w:tc>
        <w:tc>
          <w:tcPr>
            <w:tcW w:type="dxa" w:w="2880"/>
          </w:tcPr>
          <w:p>
            <w:r>
              <w:rPr>
                <w:sz w:val="18"/>
              </w:rPr>
              <w:t>The Security Deposit clause in the document specifies Rs. 9,00,000 refundable upon termination subject to deductions, which conflicts with the required clause of Rs. 13,50,000 refundable upon termination without conditions.</w:t>
            </w:r>
          </w:p>
        </w:tc>
      </w:tr>
    </w:tbl>
    <w:p>
      <w:pPr>
        <w:pStyle w:val="Heading1"/>
      </w:pPr>
      <w:r>
        <w:t>Risk Category Breakdown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1a1a2e" w:val="clear"/>
          </w:tcPr>
          <w:p>
            <w:pPr>
              <w:jc w:val="center"/>
            </w:pPr>
            <w:r>
              <w:rPr>
                <w:b/>
                <w:color w:val="FFFFFF"/>
                <w:sz w:val="18"/>
              </w:rPr>
              <w:t>Category</w:t>
            </w:r>
          </w:p>
        </w:tc>
        <w:tc>
          <w:tcPr>
            <w:tcW w:type="dxa" w:w="1728"/>
            <w:shd w:fill="1a1a2e" w:val="clear"/>
          </w:tcPr>
          <w:p>
            <w:pPr>
              <w:jc w:val="center"/>
            </w:pPr>
            <w:r>
              <w:rPr>
                <w:b/>
                <w:color w:val="FFFFFF"/>
                <w:sz w:val="18"/>
              </w:rPr>
              <w:t>Risk Level</w:t>
            </w:r>
          </w:p>
        </w:tc>
        <w:tc>
          <w:tcPr>
            <w:tcW w:type="dxa" w:w="1728"/>
            <w:shd w:fill="1a1a2e" w:val="clear"/>
          </w:tcPr>
          <w:p>
            <w:pPr>
              <w:jc w:val="center"/>
            </w:pPr>
            <w:r>
              <w:rPr>
                <w:b/>
                <w:color w:val="FFFFFF"/>
                <w:sz w:val="18"/>
              </w:rPr>
              <w:t>Total</w:t>
            </w:r>
          </w:p>
        </w:tc>
        <w:tc>
          <w:tcPr>
            <w:tcW w:type="dxa" w:w="1728"/>
            <w:shd w:fill="1a1a2e" w:val="clear"/>
          </w:tcPr>
          <w:p>
            <w:pPr>
              <w:jc w:val="center"/>
            </w:pPr>
            <w:r>
              <w:rPr>
                <w:b/>
                <w:color w:val="FFFFFF"/>
                <w:sz w:val="18"/>
              </w:rPr>
              <w:t>Compliant</w:t>
            </w:r>
          </w:p>
        </w:tc>
        <w:tc>
          <w:tcPr>
            <w:tcW w:type="dxa" w:w="1728"/>
            <w:shd w:fill="1a1a2e" w:val="clear"/>
          </w:tcPr>
          <w:p>
            <w:pPr>
              <w:jc w:val="center"/>
            </w:pPr>
            <w:r>
              <w:rPr>
                <w:b/>
                <w:color w:val="FFFFFF"/>
                <w:sz w:val="18"/>
              </w:rPr>
              <w:t>Issues</w:t>
            </w:r>
          </w:p>
        </w:tc>
      </w:tr>
      <w:tr>
        <w:tc>
          <w:tcPr>
            <w:tcW w:type="dxa" w:w="1728"/>
          </w:tcPr>
          <w:p>
            <w:pPr>
              <w:jc w:val="center"/>
            </w:pPr>
            <w:r>
              <w:rPr>
                <w:sz w:val="18"/>
              </w:rPr>
              <w:t>Legal Risk</w:t>
            </w:r>
          </w:p>
        </w:tc>
        <w:tc>
          <w:tcPr>
            <w:tcW w:type="dxa" w:w="1728"/>
          </w:tcPr>
          <w:p>
            <w:pPr>
              <w:jc w:val="center"/>
            </w:pPr>
            <w:r/>
            <w:r>
              <w:rPr>
                <w:b/>
                <w:color w:val="DC3545"/>
                <w:sz w:val="18"/>
              </w:rPr>
              <w:t>HIGH</w:t>
            </w:r>
          </w:p>
        </w:tc>
        <w:tc>
          <w:tcPr>
            <w:tcW w:type="dxa" w:w="1728"/>
          </w:tcPr>
          <w:p>
            <w:pPr>
              <w:jc w:val="center"/>
            </w:pPr>
            <w:r>
              <w:rPr>
                <w:sz w:val="18"/>
              </w:rPr>
              <w:t>6</w:t>
            </w:r>
          </w:p>
        </w:tc>
        <w:tc>
          <w:tcPr>
            <w:tcW w:type="dxa" w:w="1728"/>
          </w:tcPr>
          <w:p>
            <w:pPr>
              <w:jc w:val="center"/>
            </w:pPr>
            <w:r>
              <w:rPr>
                <w:sz w:val="18"/>
              </w:rPr>
              <w:t>2</w:t>
            </w:r>
          </w:p>
        </w:tc>
        <w:tc>
          <w:tcPr>
            <w:tcW w:type="dxa" w:w="1728"/>
          </w:tcPr>
          <w:p>
            <w:pPr>
              <w:jc w:val="center"/>
            </w:pPr>
            <w:r>
              <w:rPr>
                <w:sz w:val="18"/>
              </w:rPr>
              <w:t>4</w:t>
            </w:r>
          </w:p>
        </w:tc>
      </w:tr>
      <w:tr>
        <w:tc>
          <w:tcPr>
            <w:tcW w:type="dxa" w:w="1728"/>
          </w:tcPr>
          <w:p>
            <w:pPr>
              <w:jc w:val="center"/>
            </w:pPr>
            <w:r>
              <w:rPr>
                <w:sz w:val="18"/>
              </w:rPr>
              <w:t>Financial Risk</w:t>
            </w:r>
          </w:p>
        </w:tc>
        <w:tc>
          <w:tcPr>
            <w:tcW w:type="dxa" w:w="1728"/>
          </w:tcPr>
          <w:p>
            <w:pPr>
              <w:jc w:val="center"/>
            </w:pPr>
            <w:r/>
            <w:r>
              <w:rPr>
                <w:b/>
                <w:color w:val="DC3545"/>
                <w:sz w:val="18"/>
              </w:rPr>
              <w:t>HIGH</w:t>
            </w:r>
          </w:p>
        </w:tc>
        <w:tc>
          <w:tcPr>
            <w:tcW w:type="dxa" w:w="1728"/>
          </w:tcPr>
          <w:p>
            <w:pPr>
              <w:jc w:val="center"/>
            </w:pPr>
            <w:r>
              <w:rPr>
                <w:sz w:val="18"/>
              </w:rPr>
              <w:t>3</w:t>
            </w:r>
          </w:p>
        </w:tc>
        <w:tc>
          <w:tcPr>
            <w:tcW w:type="dxa" w:w="1728"/>
          </w:tcPr>
          <w:p>
            <w:pPr>
              <w:jc w:val="center"/>
            </w:pPr>
            <w:r>
              <w:rPr>
                <w:sz w:val="18"/>
              </w:rPr>
              <w:t>0</w:t>
            </w:r>
          </w:p>
        </w:tc>
        <w:tc>
          <w:tcPr>
            <w:tcW w:type="dxa" w:w="1728"/>
          </w:tcPr>
          <w:p>
            <w:pPr>
              <w:jc w:val="center"/>
            </w:pPr>
            <w:r>
              <w:rPr>
                <w:sz w:val="18"/>
              </w:rPr>
              <w:t>3</w:t>
            </w:r>
          </w:p>
        </w:tc>
      </w:tr>
      <w:tr>
        <w:tc>
          <w:tcPr>
            <w:tcW w:type="dxa" w:w="1728"/>
          </w:tcPr>
          <w:p>
            <w:pPr>
              <w:jc w:val="center"/>
            </w:pPr>
            <w:r>
              <w:rPr>
                <w:sz w:val="18"/>
              </w:rPr>
              <w:t>Operational Risk</w:t>
            </w:r>
          </w:p>
        </w:tc>
        <w:tc>
          <w:tcPr>
            <w:tcW w:type="dxa" w:w="1728"/>
          </w:tcPr>
          <w:p>
            <w:pPr>
              <w:jc w:val="center"/>
            </w:pPr>
            <w:r/>
            <w:r>
              <w:rPr>
                <w:b/>
                <w:color w:val="FD7E14"/>
                <w:sz w:val="18"/>
              </w:rPr>
              <w:t>MEDIUM</w:t>
            </w:r>
          </w:p>
        </w:tc>
        <w:tc>
          <w:tcPr>
            <w:tcW w:type="dxa" w:w="1728"/>
          </w:tcPr>
          <w:p>
            <w:pPr>
              <w:jc w:val="center"/>
            </w:pPr>
            <w:r>
              <w:rPr>
                <w:sz w:val="18"/>
              </w:rPr>
              <w:t>5</w:t>
            </w:r>
          </w:p>
        </w:tc>
        <w:tc>
          <w:tcPr>
            <w:tcW w:type="dxa" w:w="1728"/>
          </w:tcPr>
          <w:p>
            <w:pPr>
              <w:jc w:val="center"/>
            </w:pPr>
            <w:r>
              <w:rPr>
                <w:sz w:val="18"/>
              </w:rPr>
              <w:t>2</w:t>
            </w:r>
          </w:p>
        </w:tc>
        <w:tc>
          <w:tcPr>
            <w:tcW w:type="dxa" w:w="1728"/>
          </w:tcPr>
          <w:p>
            <w:pPr>
              <w:jc w:val="center"/>
            </w:pPr>
            <w:r>
              <w:rPr>
                <w:sz w:val="18"/>
              </w:rPr>
              <w:t>3</w:t>
            </w:r>
          </w:p>
        </w:tc>
      </w:tr>
      <w:tr>
        <w:tc>
          <w:tcPr>
            <w:tcW w:type="dxa" w:w="1728"/>
          </w:tcPr>
          <w:p>
            <w:pPr>
              <w:jc w:val="center"/>
            </w:pPr>
            <w:r>
              <w:rPr>
                <w:sz w:val="18"/>
              </w:rPr>
              <w:t>Process Risk</w:t>
            </w:r>
          </w:p>
        </w:tc>
        <w:tc>
          <w:tcPr>
            <w:tcW w:type="dxa" w:w="1728"/>
          </w:tcPr>
          <w:p>
            <w:pPr>
              <w:jc w:val="center"/>
            </w:pPr>
            <w:r/>
            <w:r>
              <w:rPr>
                <w:b/>
                <w:color w:val="28A745"/>
                <w:sz w:val="18"/>
              </w:rPr>
              <w:t>LOW</w:t>
            </w:r>
          </w:p>
        </w:tc>
        <w:tc>
          <w:tcPr>
            <w:tcW w:type="dxa" w:w="1728"/>
          </w:tcPr>
          <w:p>
            <w:pPr>
              <w:jc w:val="center"/>
            </w:pPr>
            <w:r>
              <w:rPr>
                <w:sz w:val="18"/>
              </w:rPr>
              <w:t>3</w:t>
            </w:r>
          </w:p>
        </w:tc>
        <w:tc>
          <w:tcPr>
            <w:tcW w:type="dxa" w:w="1728"/>
          </w:tcPr>
          <w:p>
            <w:pPr>
              <w:jc w:val="center"/>
            </w:pPr>
            <w:r>
              <w:rPr>
                <w:sz w:val="18"/>
              </w:rPr>
              <w:t>0</w:t>
            </w:r>
          </w:p>
        </w:tc>
        <w:tc>
          <w:tcPr>
            <w:tcW w:type="dxa" w:w="1728"/>
          </w:tcPr>
          <w:p>
            <w:pPr>
              <w:jc w:val="center"/>
            </w:pPr>
            <w:r>
              <w:rPr>
                <w:sz w:val="18"/>
              </w:rPr>
              <w:t>3</w:t>
            </w:r>
          </w:p>
        </w:tc>
      </w:tr>
      <w:tr>
        <w:tc>
          <w:tcPr>
            <w:tcW w:type="dxa" w:w="1728"/>
          </w:tcPr>
          <w:p>
            <w:pPr>
              <w:jc w:val="center"/>
            </w:pPr>
            <w:r>
              <w:rPr>
                <w:sz w:val="18"/>
              </w:rPr>
              <w:t>General</w:t>
            </w:r>
          </w:p>
        </w:tc>
        <w:tc>
          <w:tcPr>
            <w:tcW w:type="dxa" w:w="1728"/>
          </w:tcPr>
          <w:p>
            <w:pPr>
              <w:jc w:val="center"/>
            </w:pPr>
            <w:r/>
            <w:r>
              <w:rPr>
                <w:b/>
                <w:color w:val="FD7E14"/>
                <w:sz w:val="18"/>
              </w:rPr>
              <w:t>MEDIUM</w:t>
            </w:r>
          </w:p>
        </w:tc>
        <w:tc>
          <w:tcPr>
            <w:tcW w:type="dxa" w:w="1728"/>
          </w:tcPr>
          <w:p>
            <w:pPr>
              <w:jc w:val="center"/>
            </w:pPr>
            <w:r>
              <w:rPr>
                <w:sz w:val="18"/>
              </w:rPr>
              <w:t>3</w:t>
            </w:r>
          </w:p>
        </w:tc>
        <w:tc>
          <w:tcPr>
            <w:tcW w:type="dxa" w:w="1728"/>
          </w:tcPr>
          <w:p>
            <w:pPr>
              <w:jc w:val="center"/>
            </w:pPr>
            <w:r>
              <w:rPr>
                <w:sz w:val="18"/>
              </w:rPr>
              <w:t>1</w:t>
            </w:r>
          </w:p>
        </w:tc>
        <w:tc>
          <w:tcPr>
            <w:tcW w:type="dxa" w:w="1728"/>
          </w:tcPr>
          <w:p>
            <w:pPr>
              <w:jc w:val="center"/>
            </w:pPr>
            <w:r>
              <w:rPr>
                <w:sz w:val="18"/>
              </w:rPr>
              <w:t>2</w:t>
            </w:r>
          </w:p>
        </w:tc>
      </w:tr>
    </w:tbl>
    <w:p>
      <w:pPr>
        <w:pStyle w:val="Heading1"/>
      </w:pPr>
      <w:r>
        <w:t>Jurisdiction &amp; Compliance Checklist</w:t>
      </w:r>
    </w:p>
    <w:p>
      <w:r>
        <w:rPr>
          <w:b/>
          <w:sz w:val="20"/>
        </w:rPr>
        <w:t xml:space="preserve">Jurisdiction: </w:t>
      </w:r>
      <w:r>
        <w:rPr>
          <w:sz w:val="20"/>
        </w:rPr>
        <w:t>Karnataka, India</w:t>
      </w:r>
      <w:r>
        <w:rPr>
          <w:b/>
          <w:sz w:val="20"/>
        </w:rPr>
        <w:t xml:space="preserve">    Agreement Type: </w:t>
      </w:r>
      <w:r>
        <w:rPr>
          <w:sz w:val="20"/>
        </w:rPr>
        <w:t>Commercial Rental Agreement</w:t>
      </w:r>
    </w:p>
    <w:p>
      <w:r>
        <w:rPr>
          <w:b/>
          <w:sz w:val="20"/>
        </w:rPr>
        <w:t xml:space="preserve">Applicable Laws: </w:t>
      </w:r>
      <w:r>
        <w:rPr>
          <w:sz w:val="20"/>
        </w:rPr>
        <w:t>Indian Contract Act 1872, Transfer of Property Act 1882, Arbitration and Conciliation Act 1996, Indian Stamp Act 1899, Registration Act 1908, Karnataka Rent Control Act</w:t>
      </w:r>
    </w:p>
    <w:tbl>
      <w:tblPr>
        <w:tblW w:type="auto" w:w="0"/>
        <w:jc w:val="center"/>
        <w:tblLook w:firstColumn="1" w:firstRow="1" w:lastColumn="0" w:lastRow="0" w:noHBand="0" w:noVBand="1" w:val="04A0"/>
      </w:tblPr>
      <w:tblGrid>
        <w:gridCol w:w="4320"/>
        <w:gridCol w:w="4320"/>
      </w:tblGrid>
      <w:tr>
        <w:tc>
          <w:tcPr>
            <w:tcW w:type="dxa" w:w="4320"/>
            <w:shd w:fill="1a1a2e" w:val="clear"/>
          </w:tcPr>
          <w:p>
            <w:pPr>
              <w:jc w:val="center"/>
            </w:pPr>
            <w:r>
              <w:rPr>
                <w:b/>
                <w:color w:val="FFFFFF"/>
                <w:sz w:val="18"/>
              </w:rPr>
              <w:t>Requirement</w:t>
            </w:r>
          </w:p>
        </w:tc>
        <w:tc>
          <w:tcPr>
            <w:tcW w:type="dxa" w:w="4320"/>
            <w:shd w:fill="1a1a2e" w:val="clear"/>
          </w:tcPr>
          <w:p>
            <w:pPr>
              <w:jc w:val="center"/>
            </w:pPr>
            <w:r>
              <w:rPr>
                <w:b/>
                <w:color w:val="FFFFFF"/>
                <w:sz w:val="18"/>
              </w:rPr>
              <w:t>Status</w:t>
            </w:r>
          </w:p>
        </w:tc>
      </w:tr>
      <w:tr>
        <w:tc>
          <w:tcPr>
            <w:tcW w:type="dxa" w:w="4320"/>
          </w:tcPr>
          <w:p>
            <w:r>
              <w:rPr>
                <w:sz w:val="18"/>
              </w:rPr>
              <w:t>Registration required under Registration Act 1908</w:t>
            </w:r>
          </w:p>
        </w:tc>
        <w:tc>
          <w:tcPr>
            <w:tcW w:type="dxa" w:w="4320"/>
          </w:tcPr>
          <w:p>
            <w:pPr>
              <w:jc w:val="center"/>
            </w:pPr>
            <w:r/>
            <w:r>
              <w:rPr>
                <w:b/>
                <w:color w:val="DC3545"/>
                <w:sz w:val="18"/>
              </w:rPr>
              <w:t>Required</w:t>
            </w:r>
          </w:p>
        </w:tc>
      </w:tr>
      <w:tr>
        <w:tc>
          <w:tcPr>
            <w:tcW w:type="dxa" w:w="4320"/>
          </w:tcPr>
          <w:p>
            <w:r>
              <w:rPr>
                <w:sz w:val="18"/>
              </w:rPr>
              <w:t>Stamp duty payment required as per Indian Stamp Act</w:t>
            </w:r>
          </w:p>
        </w:tc>
        <w:tc>
          <w:tcPr>
            <w:tcW w:type="dxa" w:w="4320"/>
          </w:tcPr>
          <w:p>
            <w:pPr>
              <w:jc w:val="center"/>
            </w:pPr>
            <w:r/>
            <w:r>
              <w:rPr>
                <w:b/>
                <w:color w:val="DC3545"/>
                <w:sz w:val="18"/>
              </w:rPr>
              <w:t>Required</w:t>
            </w:r>
          </w:p>
        </w:tc>
      </w:tr>
      <w:tr>
        <w:tc>
          <w:tcPr>
            <w:tcW w:type="dxa" w:w="4320"/>
          </w:tcPr>
          <w:p>
            <w:r>
              <w:rPr>
                <w:sz w:val="18"/>
              </w:rPr>
              <w:t>Arbitration clause compliance under Arbitration and Conciliation Act 1996</w:t>
            </w:r>
          </w:p>
        </w:tc>
        <w:tc>
          <w:tcPr>
            <w:tcW w:type="dxa" w:w="4320"/>
          </w:tcPr>
          <w:p>
            <w:pPr>
              <w:jc w:val="center"/>
            </w:pPr>
            <w:r/>
            <w:r>
              <w:rPr>
                <w:b/>
                <w:color w:val="DC3545"/>
                <w:sz w:val="18"/>
              </w:rPr>
              <w:t>Required</w:t>
            </w:r>
          </w:p>
        </w:tc>
      </w:tr>
      <w:tr>
        <w:tc>
          <w:tcPr>
            <w:tcW w:type="dxa" w:w="4320"/>
          </w:tcPr>
          <w:p>
            <w:r>
              <w:rPr>
                <w:sz w:val="18"/>
              </w:rPr>
              <w:t>Notarization of agreement</w:t>
            </w:r>
          </w:p>
        </w:tc>
        <w:tc>
          <w:tcPr>
            <w:tcW w:type="dxa" w:w="4320"/>
          </w:tcPr>
          <w:p>
            <w:pPr>
              <w:jc w:val="center"/>
            </w:pPr>
            <w:r/>
            <w:r>
              <w:rPr>
                <w:b/>
                <w:color w:val="28A745"/>
                <w:sz w:val="18"/>
              </w:rPr>
              <w:t>Optional</w:t>
            </w:r>
          </w:p>
        </w:tc>
      </w:tr>
      <w:tr>
        <w:tc>
          <w:tcPr>
            <w:tcW w:type="dxa" w:w="4320"/>
          </w:tcPr>
          <w:p>
            <w:r>
              <w:rPr>
                <w:sz w:val="18"/>
              </w:rPr>
              <w:t>GST compliance for rental services</w:t>
            </w:r>
          </w:p>
        </w:tc>
        <w:tc>
          <w:tcPr>
            <w:tcW w:type="dxa" w:w="4320"/>
          </w:tcPr>
          <w:p>
            <w:pPr>
              <w:jc w:val="center"/>
            </w:pPr>
            <w:r/>
            <w:r>
              <w:rPr>
                <w:b/>
                <w:color w:val="DC3545"/>
                <w:sz w:val="18"/>
              </w:rPr>
              <w:t>Required</w:t>
            </w:r>
          </w:p>
        </w:tc>
      </w:tr>
    </w:tbl>
    <w:p>
      <w:pPr>
        <w:pStyle w:val="Heading1"/>
      </w:pPr>
      <w:r>
        <w:t>Clause Conflicts</w:t>
      </w:r>
    </w:p>
    <w:p>
      <w:r>
        <w:rPr>
          <w:color w:val="28A745"/>
          <w:sz w:val="20"/>
        </w:rPr>
        <w:t>No contradictions detected.</w:t>
      </w:r>
    </w:p>
    <w:p>
      <w:pPr>
        <w:pStyle w:val="Heading1"/>
      </w:pPr>
      <w:r>
        <w:t>Contract Timeline</w:t>
      </w:r>
    </w:p>
    <w:tbl>
      <w:tblPr>
        <w:tblW w:type="auto" w:w="0"/>
        <w:jc w:val="center"/>
        <w:tblLook w:firstColumn="1" w:firstRow="1" w:lastColumn="0" w:lastRow="0" w:noHBand="0" w:noVBand="1" w:val="04A0"/>
      </w:tblPr>
      <w:tblGrid>
        <w:gridCol w:w="4320"/>
        <w:gridCol w:w="4320"/>
      </w:tblGrid>
      <w:tr>
        <w:tc>
          <w:tcPr>
            <w:tcW w:type="dxa" w:w="4320"/>
            <w:shd w:fill="1a1a2e" w:val="clear"/>
          </w:tcPr>
          <w:p>
            <w:pPr>
              <w:jc w:val="center"/>
            </w:pPr>
            <w:r>
              <w:rPr>
                <w:b/>
                <w:color w:val="FFFFFF"/>
                <w:sz w:val="18"/>
              </w:rPr>
              <w:t>Clause</w:t>
            </w:r>
          </w:p>
        </w:tc>
        <w:tc>
          <w:tcPr>
            <w:tcW w:type="dxa" w:w="4320"/>
            <w:shd w:fill="1a1a2e" w:val="clear"/>
          </w:tcPr>
          <w:p>
            <w:pPr>
              <w:jc w:val="center"/>
            </w:pPr>
            <w:r>
              <w:rPr>
                <w:b/>
                <w:color w:val="FFFFFF"/>
                <w:sz w:val="18"/>
              </w:rPr>
              <w:t>Timeline Item</w:t>
            </w:r>
          </w:p>
        </w:tc>
      </w:tr>
      <w:tr>
        <w:tc>
          <w:tcPr>
            <w:tcW w:type="dxa" w:w="4320"/>
          </w:tcPr>
          <w:p>
            <w:r>
              <w:rPr>
                <w:sz w:val="18"/>
              </w:rPr>
              <w:t>Lease Term</w:t>
            </w:r>
          </w:p>
        </w:tc>
        <w:tc>
          <w:tcPr>
            <w:tcW w:type="dxa" w:w="4320"/>
          </w:tcPr>
          <w:p>
            <w:r>
              <w:rPr>
                <w:sz w:val="18"/>
              </w:rPr>
              <w:t>36 months</w:t>
            </w:r>
          </w:p>
        </w:tc>
      </w:tr>
      <w:tr>
        <w:tc>
          <w:tcPr>
            <w:tcW w:type="dxa" w:w="4320"/>
          </w:tcPr>
          <w:p>
            <w:r>
              <w:rPr>
                <w:sz w:val="18"/>
              </w:rPr>
              <w:t>Rent Escalation</w:t>
            </w:r>
          </w:p>
        </w:tc>
        <w:tc>
          <w:tcPr>
            <w:tcW w:type="dxa" w:w="4320"/>
          </w:tcPr>
          <w:p>
            <w:r>
              <w:rPr>
                <w:sz w:val="18"/>
              </w:rPr>
              <w:t>12 months</w:t>
            </w:r>
          </w:p>
        </w:tc>
      </w:tr>
      <w:tr>
        <w:tc>
          <w:tcPr>
            <w:tcW w:type="dxa" w:w="4320"/>
          </w:tcPr>
          <w:p>
            <w:r>
              <w:rPr>
                <w:sz w:val="18"/>
              </w:rPr>
              <w:t>Lock-in Period</w:t>
            </w:r>
          </w:p>
        </w:tc>
        <w:tc>
          <w:tcPr>
            <w:tcW w:type="dxa" w:w="4320"/>
          </w:tcPr>
          <w:p>
            <w:r>
              <w:rPr>
                <w:sz w:val="18"/>
              </w:rPr>
              <w:t>12 months</w:t>
            </w:r>
          </w:p>
        </w:tc>
      </w:tr>
      <w:tr>
        <w:tc>
          <w:tcPr>
            <w:tcW w:type="dxa" w:w="4320"/>
          </w:tcPr>
          <w:p>
            <w:r>
              <w:rPr>
                <w:sz w:val="18"/>
              </w:rPr>
              <w:t>Termination Notice</w:t>
            </w:r>
          </w:p>
        </w:tc>
        <w:tc>
          <w:tcPr>
            <w:tcW w:type="dxa" w:w="4320"/>
          </w:tcPr>
          <w:p>
            <w:r>
              <w:rPr>
                <w:sz w:val="18"/>
              </w:rPr>
              <w:t>90 days</w:t>
            </w:r>
          </w:p>
        </w:tc>
      </w:tr>
    </w:tbl>
    <w:p>
      <w:pPr>
        <w:pStyle w:val="Heading1"/>
      </w:pPr>
      <w:r>
        <w:t>Clause Details</w:t>
      </w:r>
    </w:p>
    <w:p>
      <w:r>
        <w:rPr>
          <w:b/>
          <w:sz w:val="22"/>
        </w:rPr>
        <w:t xml:space="preserve">1. Lease Term  </w:t>
      </w:r>
      <w:r>
        <w:rPr>
          <w:b/>
          <w:color w:val="FD7E14"/>
          <w:sz w:val="18"/>
        </w:rPr>
        <w:t xml:space="preserve">[MEDIUM RISK]  </w:t>
      </w:r>
      <w:r>
        <w:rPr>
          <w:b/>
          <w:color w:val="DC3545"/>
          <w:sz w:val="18"/>
        </w:rPr>
        <w:t>[VIOLATION]</w:t>
      </w:r>
    </w:p>
    <w:p>
      <w:r>
        <w:rPr>
          <w:color w:val="6C757D"/>
          <w:sz w:val="18"/>
        </w:rPr>
        <w:t>ID: lease_term    Category: Operational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ff3cd"/>
      </w:pPr>
      <w:r>
        <w:rPr>
          <w:i/>
          <w:color w:val="FD7E14"/>
          <w:sz w:val="18"/>
        </w:rPr>
        <w:t>⚠  Missing values: commencement date not specified</w:t>
      </w:r>
    </w:p>
    <w:p>
      <w:pPr>
        <w:shd w:val="clear" w:color="auto" w:fill="fde8e8"/>
      </w:pPr>
      <w:r>
        <w:rPr>
          <w:b/>
          <w:sz w:val="20"/>
        </w:rPr>
        <w:t xml:space="preserve">Clause: </w:t>
      </w:r>
      <w:r>
        <w:rPr>
          <w:sz w:val="20"/>
        </w:rPr>
        <w:t>36 months starting from 01 April 2026</w:t>
      </w:r>
    </w:p>
    <w:p>
      <w:r>
        <w:rPr>
          <w:b/>
          <w:color w:val="1A1A2E"/>
          <w:sz w:val="20"/>
        </w:rPr>
        <w:t xml:space="preserve">Reason: </w:t>
      </w:r>
      <w:r>
        <w:rPr>
          <w:i/>
          <w:sz w:val="20"/>
        </w:rPr>
        <w:t>The document includes a lease term of 36 months but does not specify the required commencement date of 01 April 2026.</w:t>
      </w:r>
    </w:p>
    <w:p>
      <w:pPr>
        <w:shd w:val="clear" w:color="auto" w:fill="e8f0fe"/>
      </w:pPr>
      <w:r>
        <w:rPr>
          <w:b/>
          <w:color w:val="1A3A5C"/>
          <w:sz w:val="20"/>
        </w:rPr>
        <w:t xml:space="preserve">Document Evidence: </w:t>
      </w:r>
      <w:r>
        <w:rPr>
          <w:i/>
          <w:color w:val="1A3A5C"/>
          <w:sz w:val="18"/>
        </w:rPr>
        <w:t>1. Lease Term: The lease shall be valid for 36 months from the commencement date.</w:t>
      </w:r>
    </w:p>
    <w:p>
      <w:pPr>
        <w:shd w:val="clear" w:color="auto" w:fill="d4edda"/>
      </w:pPr>
      <w:r>
        <w:rPr>
          <w:b/>
          <w:color w:val="DC3545"/>
          <w:sz w:val="20"/>
        </w:rPr>
        <w:t xml:space="preserve">Corrective Action: </w:t>
      </w:r>
      <w:r>
        <w:rPr>
          <w:i/>
          <w:sz w:val="20"/>
        </w:rPr>
        <w:t>Lease Term: 36 months starting from 01 April 2026.</w:t>
      </w:r>
    </w:p>
    <w:p>
      <w:r>
        <w:t>________________________________________________________________________________</w:t>
      </w:r>
    </w:p>
    <w:p>
      <w:r>
        <w:rPr>
          <w:b/>
          <w:sz w:val="22"/>
        </w:rPr>
        <w:t xml:space="preserve">2. Monthly Rent  </w:t>
      </w:r>
      <w:r>
        <w:rPr>
          <w:b/>
          <w:color w:val="FD7E14"/>
          <w:sz w:val="18"/>
        </w:rPr>
        <w:t xml:space="preserve">[MEDIUM RISK]  </w:t>
      </w:r>
      <w:r>
        <w:rPr>
          <w:b/>
          <w:color w:val="DC3545"/>
          <w:sz w:val="18"/>
        </w:rPr>
        <w:t>[VIOLATION]</w:t>
      </w:r>
    </w:p>
    <w:p>
      <w:r>
        <w:rPr>
          <w:color w:val="6C757D"/>
          <w:sz w:val="18"/>
        </w:rPr>
        <w:t>ID: rent_payment    Category: Operational Risk</w:t>
      </w:r>
    </w:p>
    <w:p>
      <w:r>
        <w:rPr>
          <w:b/>
          <w:sz w:val="18"/>
        </w:rPr>
        <w:t xml:space="preserve">Obligations: </w:t>
      </w:r>
      <w:r>
        <w:rPr>
          <w:sz w:val="18"/>
        </w:rPr>
        <w:t xml:space="preserve">Tenant    </w:t>
      </w:r>
      <w:r>
        <w:rPr>
          <w:b/>
          <w:color w:val="28A745"/>
          <w:sz w:val="18"/>
        </w:rPr>
        <w:t xml:space="preserve">Binding: </w:t>
      </w:r>
      <w:r>
        <w:rPr>
          <w:b/>
          <w:color w:val="28A745"/>
          <w:sz w:val="18"/>
        </w:rPr>
        <w:t>MUST/SHALL</w:t>
      </w:r>
    </w:p>
    <w:p>
      <w:pPr>
        <w:shd w:val="clear" w:color="auto" w:fill="fff3cd"/>
      </w:pPr>
      <w:r>
        <w:rPr>
          <w:i/>
          <w:color w:val="FD7E14"/>
          <w:sz w:val="18"/>
        </w:rPr>
        <w:t>⚠  Missing values: payment amount differs from required Rs. 2,25,000; payment due date (5th of each month) not specified</w:t>
      </w:r>
    </w:p>
    <w:p>
      <w:pPr>
        <w:shd w:val="clear" w:color="auto" w:fill="fde8e8"/>
      </w:pPr>
      <w:r>
        <w:rPr>
          <w:b/>
          <w:sz w:val="20"/>
        </w:rPr>
        <w:t xml:space="preserve">Clause: </w:t>
      </w:r>
      <w:r>
        <w:rPr>
          <w:sz w:val="20"/>
        </w:rPr>
        <w:t>Rs. 2,25,000 payable on or before 5th of every month</w:t>
      </w:r>
    </w:p>
    <w:p>
      <w:r>
        <w:rPr>
          <w:b/>
          <w:color w:val="1A1A2E"/>
          <w:sz w:val="20"/>
        </w:rPr>
        <w:t xml:space="preserve">Reason: </w:t>
      </w:r>
      <w:r>
        <w:rPr>
          <w:i/>
          <w:sz w:val="20"/>
        </w:rPr>
        <w:t>The document's Monthly Rent clause specifies Rs. 150,000 per month with no payment due date, which contradicts the required Rs. 2,25,000 payable on or before the 5th of each month.</w:t>
      </w:r>
    </w:p>
    <w:p>
      <w:pPr>
        <w:shd w:val="clear" w:color="auto" w:fill="e8f0fe"/>
      </w:pPr>
      <w:r>
        <w:rPr>
          <w:b/>
          <w:color w:val="1A3A5C"/>
          <w:sz w:val="20"/>
        </w:rPr>
        <w:t xml:space="preserve">Document Evidence: </w:t>
      </w:r>
      <w:r>
        <w:rPr>
          <w:i/>
          <w:color w:val="1A3A5C"/>
          <w:sz w:val="18"/>
        </w:rPr>
        <w:t>2. Monthly Rent: The Tenant agrees to pay Rs. 150000 per month.</w:t>
      </w:r>
    </w:p>
    <w:p>
      <w:pPr>
        <w:shd w:val="clear" w:color="auto" w:fill="d4edda"/>
      </w:pPr>
      <w:r>
        <w:rPr>
          <w:b/>
          <w:color w:val="DC3545"/>
          <w:sz w:val="20"/>
        </w:rPr>
        <w:t xml:space="preserve">Corrective Action: </w:t>
      </w:r>
      <w:r>
        <w:rPr>
          <w:i/>
          <w:sz w:val="20"/>
        </w:rPr>
        <w:t>Monthly Rent: The Tenant shall pay Rs. 2,25,000 payable on or before the 5th day of each month.</w:t>
      </w:r>
    </w:p>
    <w:p>
      <w:r>
        <w:t>________________________________________________________________________________</w:t>
      </w:r>
    </w:p>
    <w:p>
      <w:r>
        <w:rPr>
          <w:b/>
          <w:sz w:val="22"/>
        </w:rPr>
        <w:t xml:space="preserve">3. Rent Escalation  </w:t>
      </w:r>
      <w:r>
        <w:rPr>
          <w:b/>
          <w:color w:val="DC3545"/>
          <w:sz w:val="18"/>
        </w:rPr>
        <w:t xml:space="preserve">[HIGH RISK]  </w:t>
      </w:r>
      <w:r>
        <w:rPr>
          <w:b/>
          <w:color w:val="FD7E14"/>
          <w:sz w:val="18"/>
        </w:rPr>
        <w:t>[NOT FOUND]</w:t>
      </w:r>
    </w:p>
    <w:p>
      <w:r>
        <w:rPr>
          <w:color w:val="6C757D"/>
          <w:sz w:val="18"/>
        </w:rPr>
        <w:t>ID: rent_escalation    Category: Financial Risk</w:t>
      </w:r>
    </w:p>
    <w:p>
      <w:r>
        <w:rPr>
          <w:b/>
          <w:sz w:val="18"/>
        </w:rPr>
        <w:t xml:space="preserve">Obligations: </w:t>
      </w:r>
      <w:r>
        <w:rPr>
          <w:sz w:val="18"/>
        </w:rPr>
        <w:t xml:space="preserve">Tenant    </w:t>
      </w:r>
      <w:r>
        <w:rPr>
          <w:b/>
          <w:color w:val="28A745"/>
          <w:sz w:val="18"/>
        </w:rPr>
        <w:t xml:space="preserve">Binding: </w:t>
      </w:r>
      <w:r>
        <w:rPr>
          <w:b/>
          <w:color w:val="28A745"/>
          <w:sz w:val="18"/>
        </w:rPr>
        <w:t>MUST/SHALL</w:t>
      </w:r>
    </w:p>
    <w:p>
      <w:r>
        <w:rPr>
          <w:b/>
          <w:sz w:val="20"/>
        </w:rPr>
        <w:t xml:space="preserve">Clause: </w:t>
      </w:r>
      <w:r>
        <w:rPr>
          <w:sz w:val="20"/>
        </w:rPr>
        <w:t>8% increase after every 12 months</w:t>
      </w:r>
    </w:p>
    <w:p>
      <w:r>
        <w:rPr>
          <w:b/>
          <w:color w:val="1A1A2E"/>
          <w:sz w:val="20"/>
        </w:rPr>
        <w:t xml:space="preserve">Reason: </w:t>
      </w:r>
      <w:r>
        <w:rPr>
          <w:i/>
          <w:sz w:val="20"/>
        </w:rPr>
        <w:t>The agreement contains no provision that specifies a rent escalation of 8% after each 12‑month period.</w:t>
      </w:r>
    </w:p>
    <w:p>
      <w:pPr>
        <w:shd w:val="clear" w:color="auto" w:fill="fff3cd"/>
      </w:pPr>
      <w:r>
        <w:rPr>
          <w:b/>
          <w:color w:val="FD7E14"/>
          <w:sz w:val="20"/>
        </w:rPr>
        <w:t xml:space="preserve">Recommended Addition: </w:t>
      </w:r>
      <w:r>
        <w:rPr>
          <w:i/>
          <w:sz w:val="20"/>
        </w:rPr>
        <w:t>Rent Escalation: The monthly rent shall increase by 8% after every 12 months of the lease term. The increased rent shall become payable from the first day of the month following each anniversary of the commencement date. The Tenant shall continue to pay the adjusted rent on the due date each month.</w:t>
      </w:r>
    </w:p>
    <w:p>
      <w:r>
        <w:t>________________________________________________________________________________</w:t>
      </w:r>
    </w:p>
    <w:p>
      <w:r>
        <w:rPr>
          <w:b/>
          <w:sz w:val="22"/>
        </w:rPr>
        <w:t xml:space="preserve">4. Security Deposit  </w:t>
      </w:r>
      <w:r>
        <w:rPr>
          <w:b/>
          <w:color w:val="DC3545"/>
          <w:sz w:val="18"/>
        </w:rPr>
        <w:t xml:space="preserve">[HIGH RISK]  </w:t>
      </w:r>
      <w:r>
        <w:rPr>
          <w:b/>
          <w:color w:val="DC3545"/>
          <w:sz w:val="18"/>
        </w:rPr>
        <w:t>[VIOLATION]</w:t>
      </w:r>
    </w:p>
    <w:p>
      <w:r>
        <w:rPr>
          <w:color w:val="6C757D"/>
          <w:sz w:val="18"/>
        </w:rPr>
        <w:t>ID: security_deposit    Category: Financial Risk</w:t>
      </w:r>
    </w:p>
    <w:p>
      <w:r>
        <w:rPr>
          <w:b/>
          <w:sz w:val="18"/>
        </w:rPr>
        <w:t xml:space="preserve">Obligations: </w:t>
      </w:r>
      <w:r>
        <w:rPr>
          <w:sz w:val="18"/>
        </w:rPr>
        <w:t xml:space="preserve">Tenant    </w:t>
      </w:r>
      <w:r>
        <w:rPr>
          <w:b/>
          <w:color w:val="28A745"/>
          <w:sz w:val="18"/>
        </w:rPr>
        <w:t xml:space="preserve">Binding: </w:t>
      </w:r>
      <w:r>
        <w:rPr>
          <w:b/>
          <w:color w:val="28A745"/>
          <w:sz w:val="18"/>
        </w:rPr>
        <w:t>MUST/SHALL</w:t>
      </w:r>
    </w:p>
    <w:p>
      <w:pPr>
        <w:shd w:val="clear" w:color="auto" w:fill="fde8e8"/>
      </w:pPr>
      <w:r>
        <w:rPr>
          <w:b/>
          <w:sz w:val="20"/>
        </w:rPr>
        <w:t xml:space="preserve">Clause: </w:t>
      </w:r>
      <w:r>
        <w:rPr>
          <w:sz w:val="20"/>
        </w:rPr>
        <w:t>Rs. 13,50,000 refundable upon termination</w:t>
      </w:r>
    </w:p>
    <w:p>
      <w:r>
        <w:rPr>
          <w:b/>
          <w:color w:val="1A1A2E"/>
          <w:sz w:val="20"/>
        </w:rPr>
        <w:t xml:space="preserve">Reason: </w:t>
      </w:r>
      <w:r>
        <w:rPr>
          <w:i/>
          <w:sz w:val="20"/>
        </w:rPr>
        <w:t>The Security Deposit clause in the document specifies Rs. 9,00,000 refundable upon termination subject to deductions, which conflicts with the required clause of Rs. 13,50,000 refundable upon termination without conditions.</w:t>
      </w:r>
    </w:p>
    <w:p>
      <w:pPr>
        <w:shd w:val="clear" w:color="auto" w:fill="e8f0fe"/>
      </w:pPr>
      <w:r>
        <w:rPr>
          <w:b/>
          <w:color w:val="1A3A5C"/>
          <w:sz w:val="20"/>
        </w:rPr>
        <w:t xml:space="preserve">Document Evidence: </w:t>
      </w:r>
      <w:r>
        <w:rPr>
          <w:i/>
          <w:color w:val="1A3A5C"/>
          <w:sz w:val="18"/>
        </w:rPr>
        <w:t>Security Deposit: Tenant shall deposit Rs. 900000 refundable upon termination subject to deductions.</w:t>
      </w:r>
    </w:p>
    <w:p>
      <w:pPr>
        <w:shd w:val="clear" w:color="auto" w:fill="d4edda"/>
      </w:pPr>
      <w:r>
        <w:rPr>
          <w:b/>
          <w:color w:val="DC3545"/>
          <w:sz w:val="20"/>
        </w:rPr>
        <w:t xml:space="preserve">Corrective Action: </w:t>
      </w:r>
      <w:r>
        <w:rPr>
          <w:i/>
          <w:sz w:val="20"/>
        </w:rPr>
        <w:t>Security Deposit: Tenant shall deposit Rs. 13,50,000 refundable upon termination, without any deductions, unless lawful deductions as permitted under applicable law.</w:t>
      </w:r>
    </w:p>
    <w:p>
      <w:r>
        <w:t>________________________________________________________________________________</w:t>
      </w:r>
    </w:p>
    <w:p>
      <w:r>
        <w:rPr>
          <w:b/>
          <w:sz w:val="22"/>
        </w:rPr>
        <w:t xml:space="preserve">5. Lock-in Period  </w:t>
      </w:r>
      <w:r>
        <w:rPr>
          <w:b/>
          <w:color w:val="FD7E14"/>
          <w:sz w:val="18"/>
        </w:rPr>
        <w:t xml:space="preserve">[MEDIUM RISK]  </w:t>
      </w:r>
      <w:r>
        <w:rPr>
          <w:b/>
          <w:color w:val="28A745"/>
          <w:sz w:val="18"/>
        </w:rPr>
        <w:t>[MATCH]</w:t>
      </w:r>
    </w:p>
    <w:p>
      <w:r>
        <w:rPr>
          <w:color w:val="6C757D"/>
          <w:sz w:val="18"/>
        </w:rPr>
        <w:t>ID: lock_in_period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12 months from commencement date</w:t>
      </w:r>
    </w:p>
    <w:p>
      <w:r>
        <w:rPr>
          <w:b/>
          <w:color w:val="1A1A2E"/>
          <w:sz w:val="20"/>
        </w:rPr>
        <w:t xml:space="preserve">Reason: </w:t>
      </w:r>
      <w:r>
        <w:rPr>
          <w:i/>
          <w:sz w:val="20"/>
        </w:rPr>
        <w:t>The document contains a lock-in period clause specifying a mandatory 12‑month duration, which aligns with the required content.</w:t>
      </w:r>
    </w:p>
    <w:p>
      <w:pPr>
        <w:shd w:val="clear" w:color="auto" w:fill="e8f0fe"/>
      </w:pPr>
      <w:r>
        <w:rPr>
          <w:b/>
          <w:color w:val="1A3A5C"/>
          <w:sz w:val="20"/>
        </w:rPr>
        <w:t xml:space="preserve">Document Evidence: </w:t>
      </w:r>
      <w:r>
        <w:rPr>
          <w:i/>
          <w:color w:val="1A3A5C"/>
          <w:sz w:val="18"/>
        </w:rPr>
        <w:t>Lock-in Period: A mandatory lock-in period of 12 months shall apply.</w:t>
      </w:r>
    </w:p>
    <w:p>
      <w:r>
        <w:t>________________________________________________________________________________</w:t>
      </w:r>
    </w:p>
    <w:p>
      <w:r>
        <w:rPr>
          <w:b/>
          <w:sz w:val="22"/>
        </w:rPr>
        <w:t xml:space="preserve">6. Late Payment Penalty  </w:t>
      </w:r>
      <w:r>
        <w:rPr>
          <w:b/>
          <w:color w:val="DC3545"/>
          <w:sz w:val="18"/>
        </w:rPr>
        <w:t xml:space="preserve">[HIGH RISK]  </w:t>
      </w:r>
      <w:r>
        <w:rPr>
          <w:b/>
          <w:color w:val="DC3545"/>
          <w:sz w:val="18"/>
        </w:rPr>
        <w:t>[VIOLATION]</w:t>
      </w:r>
    </w:p>
    <w:p>
      <w:r>
        <w:rPr>
          <w:color w:val="6C757D"/>
          <w:sz w:val="18"/>
        </w:rPr>
        <w:t>ID: late_payment_penalty    Category: Financial Risk</w:t>
      </w:r>
    </w:p>
    <w:p>
      <w:r>
        <w:rPr>
          <w:b/>
          <w:sz w:val="18"/>
        </w:rPr>
        <w:t xml:space="preserve">Obligations: </w:t>
      </w:r>
      <w:r>
        <w:rPr>
          <w:sz w:val="18"/>
        </w:rPr>
        <w:t xml:space="preserve">Tenant    </w:t>
      </w:r>
      <w:r>
        <w:rPr>
          <w:b/>
          <w:color w:val="28A745"/>
          <w:sz w:val="18"/>
        </w:rPr>
        <w:t xml:space="preserve">Binding: </w:t>
      </w:r>
      <w:r>
        <w:rPr>
          <w:b/>
          <w:color w:val="28A745"/>
          <w:sz w:val="18"/>
        </w:rPr>
        <w:t>MUST/SHALL</w:t>
      </w:r>
    </w:p>
    <w:p>
      <w:pPr>
        <w:shd w:val="clear" w:color="auto" w:fill="fde8e8"/>
      </w:pPr>
      <w:r>
        <w:rPr>
          <w:b/>
          <w:sz w:val="20"/>
        </w:rPr>
        <w:t xml:space="preserve">Clause: </w:t>
      </w:r>
      <w:r>
        <w:rPr>
          <w:sz w:val="20"/>
        </w:rPr>
        <w:t>Rs. 10,000 after 7 days grace period</w:t>
      </w:r>
    </w:p>
    <w:p>
      <w:r>
        <w:rPr>
          <w:b/>
          <w:color w:val="1A1A2E"/>
          <w:sz w:val="20"/>
        </w:rPr>
        <w:t xml:space="preserve">Reason: </w:t>
      </w:r>
      <w:r>
        <w:rPr>
          <w:i/>
          <w:sz w:val="20"/>
        </w:rPr>
        <w:t>The document includes a Late Payment Penalty clause, but the penalty amount (Rs. 5,000) and lack of a 7‑day grace period do not match the required clause (Rs. 10,000 after 7 days).</w:t>
      </w:r>
    </w:p>
    <w:p>
      <w:pPr>
        <w:shd w:val="clear" w:color="auto" w:fill="e8f0fe"/>
      </w:pPr>
      <w:r>
        <w:rPr>
          <w:b/>
          <w:color w:val="1A3A5C"/>
          <w:sz w:val="20"/>
        </w:rPr>
        <w:t xml:space="preserve">Document Evidence: </w:t>
      </w:r>
      <w:r>
        <w:rPr>
          <w:i/>
          <w:color w:val="1A3A5C"/>
          <w:sz w:val="18"/>
        </w:rPr>
        <w:t>8. Late Payment Penalty: Delay beyond due date shall attract a penalty of Rs. 5000.</w:t>
      </w:r>
    </w:p>
    <w:p>
      <w:pPr>
        <w:shd w:val="clear" w:color="auto" w:fill="d4edda"/>
      </w:pPr>
      <w:r>
        <w:rPr>
          <w:b/>
          <w:color w:val="DC3545"/>
          <w:sz w:val="20"/>
        </w:rPr>
        <w:t xml:space="preserve">Corrective Action: </w:t>
      </w:r>
      <w:r>
        <w:rPr>
          <w:i/>
          <w:sz w:val="20"/>
        </w:rPr>
        <w:t>Late Payment Penalty: Rs. 10,000 after 7 days grace period.</w:t>
      </w:r>
    </w:p>
    <w:p>
      <w:r>
        <w:t>________________________________________________________________________________</w:t>
      </w:r>
    </w:p>
    <w:p>
      <w:r>
        <w:rPr>
          <w:b/>
          <w:sz w:val="22"/>
        </w:rPr>
        <w:t xml:space="preserve">7. Permitted Use  </w:t>
      </w:r>
      <w:r>
        <w:rPr>
          <w:b/>
          <w:color w:val="DC3545"/>
          <w:sz w:val="18"/>
        </w:rPr>
        <w:t xml:space="preserve">[HIGH RISK]  </w:t>
      </w:r>
      <w:r>
        <w:rPr>
          <w:b/>
          <w:color w:val="DC3545"/>
          <w:sz w:val="18"/>
        </w:rPr>
        <w:t>[VIOLATION]</w:t>
      </w:r>
    </w:p>
    <w:p>
      <w:r>
        <w:rPr>
          <w:color w:val="6C757D"/>
          <w:sz w:val="18"/>
        </w:rPr>
        <w:t>ID: permitted_use    Category: Legal Risk</w:t>
      </w:r>
    </w:p>
    <w:p>
      <w:r>
        <w:rPr>
          <w:b/>
          <w:sz w:val="18"/>
        </w:rPr>
        <w:t xml:space="preserve">Obligations: </w:t>
      </w:r>
      <w:r>
        <w:rPr>
          <w:sz w:val="18"/>
        </w:rPr>
        <w:t xml:space="preserve">Tenant    </w:t>
      </w:r>
      <w:r>
        <w:rPr>
          <w:b/>
          <w:color w:val="28A745"/>
          <w:sz w:val="18"/>
        </w:rPr>
        <w:t xml:space="preserve">Binding: </w:t>
      </w:r>
      <w:r>
        <w:rPr>
          <w:b/>
          <w:color w:val="28A745"/>
          <w:sz w:val="18"/>
        </w:rPr>
        <w:t>MUST/SHALL</w:t>
      </w:r>
    </w:p>
    <w:p>
      <w:pPr>
        <w:shd w:val="clear" w:color="auto" w:fill="fde8e8"/>
      </w:pPr>
      <w:r>
        <w:rPr>
          <w:b/>
          <w:sz w:val="20"/>
        </w:rPr>
        <w:t xml:space="preserve">Clause: </w:t>
      </w:r>
      <w:r>
        <w:rPr>
          <w:sz w:val="20"/>
        </w:rPr>
        <w:t>IT and Software Development Office only</w:t>
      </w:r>
    </w:p>
    <w:p>
      <w:r>
        <w:rPr>
          <w:b/>
          <w:color w:val="1A1A2E"/>
          <w:sz w:val="20"/>
        </w:rPr>
        <w:t xml:space="preserve">Reason: </w:t>
      </w:r>
      <w:r>
        <w:rPr>
          <w:i/>
          <w:sz w:val="20"/>
        </w:rPr>
        <w:t>The document contains a generic usage clause allowing any commercial/business purpose, which does not restrict use to IT and Software Development Office only as required.</w:t>
      </w:r>
    </w:p>
    <w:p>
      <w:pPr>
        <w:shd w:val="clear" w:color="auto" w:fill="e8f0fe"/>
      </w:pPr>
      <w:r>
        <w:rPr>
          <w:b/>
          <w:color w:val="1A3A5C"/>
          <w:sz w:val="20"/>
        </w:rPr>
        <w:t xml:space="preserve">Document Evidence: </w:t>
      </w:r>
      <w:r>
        <w:rPr>
          <w:i/>
          <w:color w:val="1A3A5C"/>
          <w:sz w:val="18"/>
        </w:rPr>
        <w:t>5. Usage: The premises shall be used strictly for commercial/business purposes.</w:t>
      </w:r>
    </w:p>
    <w:p>
      <w:pPr>
        <w:shd w:val="clear" w:color="auto" w:fill="d4edda"/>
      </w:pPr>
      <w:r>
        <w:rPr>
          <w:b/>
          <w:color w:val="DC3545"/>
          <w:sz w:val="20"/>
        </w:rPr>
        <w:t xml:space="preserve">Corrective Action: </w:t>
      </w:r>
      <w:r>
        <w:rPr>
          <w:i/>
          <w:sz w:val="20"/>
        </w:rPr>
        <w:t>Permitted Use: The premises shall be used solely for IT and Software Development Office activities.</w:t>
      </w:r>
    </w:p>
    <w:p>
      <w:r>
        <w:t>________________________________________________________________________________</w:t>
      </w:r>
    </w:p>
    <w:p>
      <w:r>
        <w:rPr>
          <w:b/>
          <w:sz w:val="22"/>
        </w:rPr>
        <w:t xml:space="preserve">8. Maintenance &amp; Repairs  </w:t>
      </w:r>
      <w:r>
        <w:rPr>
          <w:b/>
          <w:color w:val="FD7E14"/>
          <w:sz w:val="18"/>
        </w:rPr>
        <w:t xml:space="preserve">[MEDIUM RISK]  </w:t>
      </w:r>
      <w:r>
        <w:rPr>
          <w:b/>
          <w:color w:val="28A745"/>
          <w:sz w:val="18"/>
        </w:rPr>
        <w:t>[MATCH]</w:t>
      </w:r>
    </w:p>
    <w:p>
      <w:r>
        <w:rPr>
          <w:color w:val="6C757D"/>
          <w:sz w:val="18"/>
        </w:rPr>
        <w:t>ID: maintenance    Category: Operational Risk</w:t>
      </w:r>
    </w:p>
    <w:p>
      <w:r>
        <w:rPr>
          <w:b/>
          <w:sz w:val="18"/>
        </w:rPr>
        <w:t xml:space="preserve">Obligations: </w:t>
      </w:r>
      <w:r>
        <w:rPr>
          <w:sz w:val="18"/>
        </w:rPr>
        <w:t xml:space="preserve">Tenant / Landlord    </w:t>
      </w:r>
      <w:r>
        <w:rPr>
          <w:b/>
          <w:color w:val="28A745"/>
          <w:sz w:val="18"/>
        </w:rPr>
        <w:t xml:space="preserve">Binding: </w:t>
      </w:r>
      <w:r>
        <w:rPr>
          <w:b/>
          <w:color w:val="28A745"/>
          <w:sz w:val="18"/>
        </w:rPr>
        <w:t>MUST/SHALL</w:t>
      </w:r>
    </w:p>
    <w:p>
      <w:r>
        <w:rPr>
          <w:b/>
          <w:sz w:val="20"/>
        </w:rPr>
        <w:t xml:space="preserve">Clause: </w:t>
      </w:r>
      <w:r>
        <w:rPr>
          <w:sz w:val="20"/>
        </w:rPr>
        <w:t>Interior maintenance by Tenant; structural repairs by Landlord</w:t>
      </w:r>
    </w:p>
    <w:p>
      <w:r>
        <w:rPr>
          <w:b/>
          <w:color w:val="1A1A2E"/>
          <w:sz w:val="20"/>
        </w:rPr>
        <w:t xml:space="preserve">Reason: </w:t>
      </w:r>
      <w:r>
        <w:rPr>
          <w:i/>
          <w:sz w:val="20"/>
        </w:rPr>
        <w:t>The document includes a Maintenance &amp; Repairs clause that assigns interior maintenance to the Tenant and structural repairs to the Landlord, matching the required content.</w:t>
      </w:r>
    </w:p>
    <w:p>
      <w:pPr>
        <w:shd w:val="clear" w:color="auto" w:fill="e8f0fe"/>
      </w:pPr>
      <w:r>
        <w:rPr>
          <w:b/>
          <w:color w:val="1A3A5C"/>
          <w:sz w:val="20"/>
        </w:rPr>
        <w:t xml:space="preserve">Document Evidence: </w:t>
      </w:r>
      <w:r>
        <w:rPr>
          <w:i/>
          <w:color w:val="1A3A5C"/>
          <w:sz w:val="18"/>
        </w:rPr>
        <w:t>6. Maintenance &amp; Repairs: Tenant shall handle interior maintenance; structural repairs shall be the responsibility of the Landlord.</w:t>
      </w:r>
    </w:p>
    <w:p>
      <w:r>
        <w:t>________________________________________________________________________________</w:t>
      </w:r>
    </w:p>
    <w:p>
      <w:r>
        <w:rPr>
          <w:b/>
          <w:sz w:val="22"/>
        </w:rPr>
        <w:t xml:space="preserve">9. Utilities &amp; Charges  </w:t>
      </w:r>
      <w:r>
        <w:rPr>
          <w:b/>
          <w:color w:val="FD7E14"/>
          <w:sz w:val="18"/>
        </w:rPr>
        <w:t xml:space="preserve">[MEDIUM RISK]  </w:t>
      </w:r>
      <w:r>
        <w:rPr>
          <w:b/>
          <w:color w:val="28A745"/>
          <w:sz w:val="18"/>
        </w:rPr>
        <w:t>[MATCH]</w:t>
      </w:r>
    </w:p>
    <w:p>
      <w:r>
        <w:rPr>
          <w:color w:val="6C757D"/>
          <w:sz w:val="18"/>
        </w:rPr>
        <w:t>ID: utilities    Category: Operational Risk</w:t>
      </w:r>
    </w:p>
    <w:p>
      <w:r>
        <w:rPr>
          <w:b/>
          <w:sz w:val="18"/>
        </w:rPr>
        <w:t xml:space="preserve">Obligations: </w:t>
      </w:r>
      <w:r>
        <w:rPr>
          <w:sz w:val="18"/>
        </w:rPr>
        <w:t xml:space="preserve">Tenant    </w:t>
      </w:r>
      <w:r>
        <w:rPr>
          <w:b/>
          <w:color w:val="28A745"/>
          <w:sz w:val="18"/>
        </w:rPr>
        <w:t xml:space="preserve">Binding: </w:t>
      </w:r>
      <w:r>
        <w:rPr>
          <w:b/>
          <w:color w:val="28A745"/>
          <w:sz w:val="18"/>
        </w:rPr>
        <w:t>MUST/SHALL</w:t>
      </w:r>
    </w:p>
    <w:p>
      <w:r>
        <w:rPr>
          <w:b/>
          <w:sz w:val="20"/>
        </w:rPr>
        <w:t xml:space="preserve">Clause: </w:t>
      </w:r>
      <w:r>
        <w:rPr>
          <w:sz w:val="20"/>
        </w:rPr>
        <w:t>Electricity, water, GST, and municipal charges borne by Tenant</w:t>
      </w:r>
    </w:p>
    <w:p>
      <w:r>
        <w:rPr>
          <w:b/>
          <w:color w:val="1A1A2E"/>
          <w:sz w:val="20"/>
        </w:rPr>
        <w:t xml:space="preserve">Reason: </w:t>
      </w:r>
      <w:r>
        <w:rPr>
          <w:i/>
          <w:sz w:val="20"/>
        </w:rPr>
        <w:t>Clause present and aligns with required content.</w:t>
      </w:r>
    </w:p>
    <w:p>
      <w:pPr>
        <w:shd w:val="clear" w:color="auto" w:fill="e8f0fe"/>
      </w:pPr>
      <w:r>
        <w:rPr>
          <w:b/>
          <w:color w:val="1A3A5C"/>
          <w:sz w:val="20"/>
        </w:rPr>
        <w:t xml:space="preserve">Document Evidence: </w:t>
      </w:r>
      <w:r>
        <w:rPr>
          <w:i/>
          <w:color w:val="1A3A5C"/>
          <w:sz w:val="18"/>
        </w:rPr>
        <w:t>Utilities &amp; Taxes: Tenant shall bear electricity, water, GST (if applicable), and other statutory charges.</w:t>
      </w:r>
    </w:p>
    <w:p>
      <w:r>
        <w:t>________________________________________________________________________________</w:t>
      </w:r>
    </w:p>
    <w:p>
      <w:r>
        <w:rPr>
          <w:b/>
          <w:sz w:val="22"/>
        </w:rPr>
        <w:t xml:space="preserve">10. Insurance  </w:t>
      </w:r>
      <w:r>
        <w:rPr>
          <w:b/>
          <w:color w:val="FD7E14"/>
          <w:sz w:val="18"/>
        </w:rPr>
        <w:t xml:space="preserve">[MEDIUM RISK]  </w:t>
      </w:r>
      <w:r>
        <w:rPr>
          <w:b/>
          <w:color w:val="DC3545"/>
          <w:sz w:val="18"/>
        </w:rPr>
        <w:t>[VIOLATION]</w:t>
      </w:r>
    </w:p>
    <w:p>
      <w:r>
        <w:rPr>
          <w:color w:val="6C757D"/>
          <w:sz w:val="18"/>
        </w:rPr>
        <w:t>ID: insurance    Category: Operational Risk</w:t>
      </w:r>
    </w:p>
    <w:p>
      <w:r>
        <w:rPr>
          <w:b/>
          <w:sz w:val="18"/>
        </w:rPr>
        <w:t xml:space="preserve">Obligations: </w:t>
      </w:r>
      <w:r>
        <w:rPr>
          <w:sz w:val="18"/>
        </w:rPr>
        <w:t xml:space="preserve">Tenant    </w:t>
      </w:r>
      <w:r>
        <w:rPr>
          <w:b/>
          <w:color w:val="28A745"/>
          <w:sz w:val="18"/>
        </w:rPr>
        <w:t xml:space="preserve">Binding: </w:t>
      </w:r>
      <w:r>
        <w:rPr>
          <w:b/>
          <w:color w:val="28A745"/>
          <w:sz w:val="18"/>
        </w:rPr>
        <w:t>MUST/SHALL</w:t>
      </w:r>
    </w:p>
    <w:p>
      <w:pPr>
        <w:shd w:val="clear" w:color="auto" w:fill="fff3cd"/>
      </w:pPr>
      <w:r>
        <w:rPr>
          <w:i/>
          <w:color w:val="FD7E14"/>
          <w:sz w:val="18"/>
        </w:rPr>
        <w:t>⚠  Missing values: fire and liability insurance amount Rs. 50,00,000; specific insurance type (fire and liability)</w:t>
      </w:r>
    </w:p>
    <w:p>
      <w:pPr>
        <w:shd w:val="clear" w:color="auto" w:fill="fde8e8"/>
      </w:pPr>
      <w:r>
        <w:rPr>
          <w:b/>
          <w:sz w:val="20"/>
        </w:rPr>
        <w:t xml:space="preserve">Clause: </w:t>
      </w:r>
      <w:r>
        <w:rPr>
          <w:sz w:val="20"/>
        </w:rPr>
        <w:t>Tenant shall maintain fire and liability insurance worth Rs. 50,00,000</w:t>
      </w:r>
    </w:p>
    <w:p>
      <w:r>
        <w:rPr>
          <w:b/>
          <w:color w:val="1A1A2E"/>
          <w:sz w:val="20"/>
        </w:rPr>
        <w:t xml:space="preserve">Reason: </w:t>
      </w:r>
      <w:r>
        <w:rPr>
          <w:i/>
          <w:sz w:val="20"/>
        </w:rPr>
        <w:t>The document includes an insurance clause, but it does not specify fire and liability insurance worth Rs. 50,00,000 as required.</w:t>
      </w:r>
    </w:p>
    <w:p>
      <w:pPr>
        <w:shd w:val="clear" w:color="auto" w:fill="e8f0fe"/>
      </w:pPr>
      <w:r>
        <w:rPr>
          <w:b/>
          <w:color w:val="1A3A5C"/>
          <w:sz w:val="20"/>
        </w:rPr>
        <w:t xml:space="preserve">Document Evidence: </w:t>
      </w:r>
      <w:r>
        <w:rPr>
          <w:i/>
          <w:color w:val="1A3A5C"/>
          <w:sz w:val="18"/>
        </w:rPr>
        <w:t>12. Insurance: Tenant shall maintain appropriate commercial insurance coverage.</w:t>
      </w:r>
    </w:p>
    <w:p>
      <w:pPr>
        <w:shd w:val="clear" w:color="auto" w:fill="d4edda"/>
      </w:pPr>
      <w:r>
        <w:rPr>
          <w:b/>
          <w:color w:val="DC3545"/>
          <w:sz w:val="20"/>
        </w:rPr>
        <w:t xml:space="preserve">Corrective Action: </w:t>
      </w:r>
      <w:r>
        <w:rPr>
          <w:i/>
          <w:sz w:val="20"/>
        </w:rPr>
        <w:t>Tenant shall maintain fire and liability insurance with a minimum coverage amount of Rs. 50,00,000.</w:t>
      </w:r>
    </w:p>
    <w:p>
      <w:r>
        <w:t>________________________________________________________________________________</w:t>
      </w:r>
    </w:p>
    <w:p>
      <w:r>
        <w:rPr>
          <w:b/>
          <w:sz w:val="22"/>
        </w:rPr>
        <w:t xml:space="preserve">11. Subletting Restriction  </w:t>
      </w:r>
      <w:r>
        <w:rPr>
          <w:b/>
          <w:color w:val="DC3545"/>
          <w:sz w:val="18"/>
        </w:rPr>
        <w:t xml:space="preserve">[HIGH RISK]  </w:t>
      </w:r>
      <w:r>
        <w:rPr>
          <w:b/>
          <w:color w:val="28A745"/>
          <w:sz w:val="18"/>
        </w:rPr>
        <w:t>[MATCH]</w:t>
      </w:r>
    </w:p>
    <w:p>
      <w:r>
        <w:rPr>
          <w:color w:val="6C757D"/>
          <w:sz w:val="18"/>
        </w:rPr>
        <w:t>ID: subletting    Category: Legal Risk</w:t>
      </w:r>
    </w:p>
    <w:p>
      <w:r>
        <w:rPr>
          <w:b/>
          <w:sz w:val="18"/>
        </w:rPr>
        <w:t xml:space="preserve">Obligations: </w:t>
      </w:r>
      <w:r>
        <w:rPr>
          <w:sz w:val="18"/>
        </w:rPr>
        <w:t xml:space="preserve">Tenant    </w:t>
      </w:r>
      <w:r>
        <w:rPr>
          <w:b/>
          <w:color w:val="28A745"/>
          <w:sz w:val="18"/>
        </w:rPr>
        <w:t xml:space="preserve">Binding: </w:t>
      </w:r>
      <w:r>
        <w:rPr>
          <w:b/>
          <w:color w:val="28A745"/>
          <w:sz w:val="18"/>
        </w:rPr>
        <w:t>MUST/SHALL</w:t>
      </w:r>
    </w:p>
    <w:p>
      <w:r>
        <w:rPr>
          <w:b/>
          <w:sz w:val="20"/>
        </w:rPr>
        <w:t xml:space="preserve">Clause: </w:t>
      </w:r>
      <w:r>
        <w:rPr>
          <w:sz w:val="20"/>
        </w:rPr>
        <w:t>Not permitted without prior written consent of Landlord</w:t>
      </w:r>
    </w:p>
    <w:p>
      <w:r>
        <w:rPr>
          <w:b/>
          <w:color w:val="1A1A2E"/>
          <w:sz w:val="20"/>
        </w:rPr>
        <w:t xml:space="preserve">Reason: </w:t>
      </w:r>
      <w:r>
        <w:rPr>
          <w:i/>
          <w:sz w:val="20"/>
        </w:rPr>
        <w:t>The document contains a subleasing clause that prohibits subleasing without prior written consent of the Landlord, matching the required content.</w:t>
      </w:r>
    </w:p>
    <w:p>
      <w:pPr>
        <w:shd w:val="clear" w:color="auto" w:fill="e8f0fe"/>
      </w:pPr>
      <w:r>
        <w:rPr>
          <w:b/>
          <w:color w:val="1A3A5C"/>
          <w:sz w:val="20"/>
        </w:rPr>
        <w:t xml:space="preserve">Document Evidence: </w:t>
      </w:r>
      <w:r>
        <w:rPr>
          <w:i/>
          <w:color w:val="1A3A5C"/>
          <w:sz w:val="18"/>
        </w:rPr>
        <w:t>Subleasing: Subleasing is prohibited without prior written consent of the Landlord.</w:t>
      </w:r>
    </w:p>
    <w:p>
      <w:r>
        <w:t>________________________________________________________________________________</w:t>
      </w:r>
    </w:p>
    <w:p>
      <w:r>
        <w:rPr>
          <w:b/>
          <w:sz w:val="22"/>
        </w:rPr>
        <w:t xml:space="preserve">12. Indemnity  </w:t>
      </w:r>
      <w:r>
        <w:rPr>
          <w:b/>
          <w:color w:val="FD7E14"/>
          <w:sz w:val="18"/>
        </w:rPr>
        <w:t xml:space="preserve">[MEDIUM RISK]  </w:t>
      </w:r>
      <w:r>
        <w:rPr>
          <w:b/>
          <w:color w:val="DC3545"/>
          <w:sz w:val="18"/>
        </w:rPr>
        <w:t>[VIOLATION]</w:t>
      </w:r>
    </w:p>
    <w:p>
      <w:r>
        <w:rPr>
          <w:color w:val="6C757D"/>
          <w:sz w:val="18"/>
        </w:rPr>
        <w:t>ID: indemnity    Category: General</w:t>
      </w:r>
    </w:p>
    <w:p>
      <w:r>
        <w:rPr>
          <w:b/>
          <w:sz w:val="18"/>
        </w:rPr>
        <w:t xml:space="preserve">Obligations: </w:t>
      </w:r>
      <w:r>
        <w:rPr>
          <w:sz w:val="18"/>
        </w:rPr>
        <w:t xml:space="preserve">Tenant    </w:t>
      </w:r>
      <w:r>
        <w:rPr>
          <w:b/>
          <w:color w:val="DC3545"/>
          <w:sz w:val="18"/>
        </w:rPr>
        <w:t xml:space="preserve">Binding: </w:t>
      </w:r>
      <w:r>
        <w:rPr>
          <w:b/>
          <w:color w:val="DC3545"/>
          <w:sz w:val="18"/>
        </w:rPr>
        <w:t>VAGUE</w:t>
      </w:r>
    </w:p>
    <w:p>
      <w:pPr>
        <w:shd w:val="clear" w:color="auto" w:fill="fde8e8"/>
      </w:pPr>
      <w:r>
        <w:rPr>
          <w:b/>
          <w:sz w:val="20"/>
        </w:rPr>
        <w:t xml:space="preserve">Clause: </w:t>
      </w:r>
      <w:r>
        <w:rPr>
          <w:sz w:val="20"/>
        </w:rPr>
        <w:t>Tenant indemnifies Landlord against damages, misuse, and legal liabilities</w:t>
      </w:r>
    </w:p>
    <w:p>
      <w:r>
        <w:rPr>
          <w:b/>
          <w:color w:val="1A1A2E"/>
          <w:sz w:val="20"/>
        </w:rPr>
        <w:t xml:space="preserve">Reason: </w:t>
      </w:r>
      <w:r>
        <w:rPr>
          <w:i/>
          <w:sz w:val="20"/>
        </w:rPr>
        <w:t>Indemnity clause is present but only covers losses from misuse, omitting damages and legal liabilities required by the clause content.</w:t>
      </w:r>
    </w:p>
    <w:p>
      <w:pPr>
        <w:shd w:val="clear" w:color="auto" w:fill="e8f0fe"/>
      </w:pPr>
      <w:r>
        <w:rPr>
          <w:b/>
          <w:color w:val="1A3A5C"/>
          <w:sz w:val="20"/>
        </w:rPr>
        <w:t xml:space="preserve">Document Evidence: </w:t>
      </w:r>
      <w:r>
        <w:rPr>
          <w:i/>
          <w:color w:val="1A3A5C"/>
          <w:sz w:val="18"/>
        </w:rPr>
        <w:t>11. Indemnity: Tenant agrees to indemnify the Landlord against losses arising from misuse of the premises.</w:t>
      </w:r>
    </w:p>
    <w:p>
      <w:pPr>
        <w:shd w:val="clear" w:color="auto" w:fill="d4edda"/>
      </w:pPr>
      <w:r>
        <w:rPr>
          <w:b/>
          <w:color w:val="DC3545"/>
          <w:sz w:val="20"/>
        </w:rPr>
        <w:t xml:space="preserve">Corrective Action: </w:t>
      </w:r>
      <w:r>
        <w:rPr>
          <w:i/>
          <w:sz w:val="20"/>
        </w:rPr>
        <w:t>Tenant shall indemnify and hold harmless the Landlord from any and all damages, losses, claims, liabilities, costs and expenses (including legal fees) arising out of the Tenant's misuse of the premises or any other act.</w:t>
      </w:r>
    </w:p>
    <w:p>
      <w:r>
        <w:t>________________________________________________________________________________</w:t>
      </w:r>
    </w:p>
    <w:p>
      <w:r>
        <w:rPr>
          <w:b/>
          <w:sz w:val="22"/>
        </w:rPr>
        <w:t xml:space="preserve">13. Termination Notice  </w:t>
      </w:r>
      <w:r>
        <w:rPr>
          <w:b/>
          <w:color w:val="DC3545"/>
          <w:sz w:val="18"/>
        </w:rPr>
        <w:t xml:space="preserve">[HIGH RISK]  </w:t>
      </w:r>
      <w:r>
        <w:rPr>
          <w:b/>
          <w:color w:val="28A745"/>
          <w:sz w:val="18"/>
        </w:rPr>
        <w:t>[MATCH]</w:t>
      </w:r>
    </w:p>
    <w:p>
      <w:r>
        <w:rPr>
          <w:color w:val="6C757D"/>
          <w:sz w:val="18"/>
        </w:rPr>
        <w:t>ID: termination_notice    Category: Legal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90 days written notice by either party</w:t>
      </w:r>
    </w:p>
    <w:p>
      <w:r>
        <w:rPr>
          <w:b/>
          <w:color w:val="1A1A2E"/>
          <w:sz w:val="20"/>
        </w:rPr>
        <w:t xml:space="preserve">Reason: </w:t>
      </w:r>
      <w:r>
        <w:rPr>
          <w:i/>
          <w:sz w:val="20"/>
        </w:rPr>
        <w:t>The document includes a termination clause specifying 90 days written notice by either party, which aligns with the required clause content.</w:t>
      </w:r>
    </w:p>
    <w:p>
      <w:pPr>
        <w:shd w:val="clear" w:color="auto" w:fill="e8f0fe"/>
      </w:pPr>
      <w:r>
        <w:rPr>
          <w:b/>
          <w:color w:val="1A3A5C"/>
          <w:sz w:val="20"/>
        </w:rPr>
        <w:t xml:space="preserve">Document Evidence: </w:t>
      </w:r>
      <w:r>
        <w:rPr>
          <w:i/>
          <w:color w:val="1A3A5C"/>
          <w:sz w:val="18"/>
        </w:rPr>
        <w:t>Termination: Either party may terminate the agreement by giving 90 days written notice.</w:t>
      </w:r>
    </w:p>
    <w:p>
      <w:r>
        <w:t>________________________________________________________________________________</w:t>
      </w:r>
    </w:p>
    <w:p>
      <w:r>
        <w:rPr>
          <w:b/>
          <w:sz w:val="22"/>
        </w:rPr>
        <w:t xml:space="preserve">14. Force Majeure  </w:t>
      </w:r>
      <w:r>
        <w:rPr>
          <w:b/>
          <w:color w:val="DC3545"/>
          <w:sz w:val="18"/>
        </w:rPr>
        <w:t xml:space="preserve">[HIGH RISK]  </w:t>
      </w:r>
      <w:r>
        <w:rPr>
          <w:b/>
          <w:color w:val="DC3545"/>
          <w:sz w:val="18"/>
        </w:rPr>
        <w:t>[VIOLATION]</w:t>
      </w:r>
    </w:p>
    <w:p>
      <w:r>
        <w:rPr>
          <w:color w:val="6C757D"/>
          <w:sz w:val="18"/>
        </w:rPr>
        <w:t>ID: force_majeure    Category: Legal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de8e8"/>
      </w:pPr>
      <w:r>
        <w:rPr>
          <w:b/>
          <w:sz w:val="20"/>
        </w:rPr>
        <w:t xml:space="preserve">Clause: </w:t>
      </w:r>
      <w:r>
        <w:rPr>
          <w:sz w:val="20"/>
        </w:rPr>
        <w:t>Applicable for natural calamities, government restrictions, or unforeseen events</w:t>
      </w:r>
    </w:p>
    <w:p>
      <w:r>
        <w:rPr>
          <w:b/>
          <w:color w:val="1A1A2E"/>
          <w:sz w:val="20"/>
        </w:rPr>
        <w:t xml:space="preserve">Reason: </w:t>
      </w:r>
      <w:r>
        <w:rPr>
          <w:i/>
          <w:sz w:val="20"/>
        </w:rPr>
        <w:t>The Force Majeure clause omits reference to government restrictions, which are required by the specified clause content.</w:t>
      </w:r>
    </w:p>
    <w:p>
      <w:pPr>
        <w:shd w:val="clear" w:color="auto" w:fill="e8f0fe"/>
      </w:pPr>
      <w:r>
        <w:rPr>
          <w:b/>
          <w:color w:val="1A3A5C"/>
          <w:sz w:val="20"/>
        </w:rPr>
        <w:t xml:space="preserve">Document Evidence: </w:t>
      </w:r>
      <w:r>
        <w:rPr>
          <w:i/>
          <w:color w:val="1A3A5C"/>
          <w:sz w:val="18"/>
        </w:rPr>
        <w:t>13. Force Majeure: Neither party shall be liable for delays due to natural calamities or events beyond control.</w:t>
      </w:r>
    </w:p>
    <w:p>
      <w:pPr>
        <w:shd w:val="clear" w:color="auto" w:fill="d4edda"/>
      </w:pPr>
      <w:r>
        <w:rPr>
          <w:b/>
          <w:color w:val="DC3545"/>
          <w:sz w:val="20"/>
        </w:rPr>
        <w:t xml:space="preserve">Corrective Action: </w:t>
      </w:r>
      <w:r>
        <w:rPr>
          <w:i/>
          <w:sz w:val="20"/>
        </w:rPr>
        <w:t>Force Majeure: Neither party shall be liable for delays due to natural calamities, government restrictions, or any other unforeseen events beyond the reasonable control of the parties.</w:t>
      </w:r>
    </w:p>
    <w:p>
      <w:r>
        <w:t>________________________________________________________________________________</w:t>
      </w:r>
    </w:p>
    <w:p>
      <w:r>
        <w:rPr>
          <w:b/>
          <w:sz w:val="22"/>
        </w:rPr>
        <w:t xml:space="preserve">15. Dispute Resolution  </w:t>
      </w:r>
      <w:r>
        <w:rPr>
          <w:b/>
          <w:color w:val="DC3545"/>
          <w:sz w:val="18"/>
        </w:rPr>
        <w:t xml:space="preserve">[HIGH RISK]  </w:t>
      </w:r>
      <w:r>
        <w:rPr>
          <w:b/>
          <w:color w:val="DC3545"/>
          <w:sz w:val="18"/>
        </w:rPr>
        <w:t>[VIOLATION]</w:t>
      </w:r>
    </w:p>
    <w:p>
      <w:r>
        <w:rPr>
          <w:color w:val="6C757D"/>
          <w:sz w:val="18"/>
        </w:rPr>
        <w:t>ID: dispute_resolution    Category: Legal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ff3cd"/>
      </w:pPr>
      <w:r>
        <w:rPr>
          <w:i/>
          <w:color w:val="FD7E14"/>
          <w:sz w:val="18"/>
        </w:rPr>
        <w:t>⚠  Missing values: Arbitration location Hyderabad not specified</w:t>
      </w:r>
    </w:p>
    <w:p>
      <w:pPr>
        <w:shd w:val="clear" w:color="auto" w:fill="fde8e8"/>
      </w:pPr>
      <w:r>
        <w:rPr>
          <w:b/>
          <w:sz w:val="20"/>
        </w:rPr>
        <w:t xml:space="preserve">Clause: </w:t>
      </w:r>
      <w:r>
        <w:rPr>
          <w:sz w:val="20"/>
        </w:rPr>
        <w:t>Arbitration in Hyderabad under Arbitration and Conciliation Act, 1996</w:t>
      </w:r>
    </w:p>
    <w:p>
      <w:r>
        <w:rPr>
          <w:b/>
          <w:color w:val="1A1A2E"/>
          <w:sz w:val="20"/>
        </w:rPr>
        <w:t xml:space="preserve">Reason: </w:t>
      </w:r>
      <w:r>
        <w:rPr>
          <w:i/>
          <w:sz w:val="20"/>
        </w:rPr>
        <w:t>Clause on dispute resolution is present but does not specify arbitration to be conducted in Hyderabad as required.</w:t>
      </w:r>
    </w:p>
    <w:p>
      <w:pPr>
        <w:shd w:val="clear" w:color="auto" w:fill="e8f0fe"/>
      </w:pPr>
      <w:r>
        <w:rPr>
          <w:b/>
          <w:color w:val="1A3A5C"/>
          <w:sz w:val="20"/>
        </w:rPr>
        <w:t xml:space="preserve">Document Evidence: </w:t>
      </w:r>
      <w:r>
        <w:rPr>
          <w:i/>
          <w:color w:val="1A3A5C"/>
          <w:sz w:val="18"/>
        </w:rPr>
        <w:t>Dispute Resolution: Disputes shall be resolved through arbitration under the Arbitration and Conciliation Act, 1996 (India).</w:t>
      </w:r>
    </w:p>
    <w:p>
      <w:pPr>
        <w:shd w:val="clear" w:color="auto" w:fill="d4edda"/>
      </w:pPr>
      <w:r>
        <w:rPr>
          <w:b/>
          <w:color w:val="DC3545"/>
          <w:sz w:val="20"/>
        </w:rPr>
        <w:t xml:space="preserve">Corrective Action: </w:t>
      </w:r>
      <w:r>
        <w:rPr>
          <w:i/>
          <w:sz w:val="20"/>
        </w:rPr>
        <w:t>Dispute Resolution: All disputes shall be finally resolved by arbitration in Hyderabad, India, under the Arbitration and Conciliation Act, 1996.</w:t>
      </w:r>
    </w:p>
    <w:p>
      <w:r>
        <w:t>________________________________________________________________________________</w:t>
      </w:r>
    </w:p>
    <w:p>
      <w:r>
        <w:rPr>
          <w:b/>
          <w:sz w:val="22"/>
        </w:rPr>
        <w:t xml:space="preserve">16. Governing Law  </w:t>
      </w:r>
      <w:r>
        <w:rPr>
          <w:b/>
          <w:color w:val="DC3545"/>
          <w:sz w:val="18"/>
        </w:rPr>
        <w:t xml:space="preserve">[HIGH RISK]  </w:t>
      </w:r>
      <w:r>
        <w:rPr>
          <w:b/>
          <w:color w:val="FD7E14"/>
          <w:sz w:val="18"/>
        </w:rPr>
        <w:t>[NOT FOUND]</w:t>
      </w:r>
    </w:p>
    <w:p>
      <w:r>
        <w:rPr>
          <w:color w:val="6C757D"/>
          <w:sz w:val="18"/>
        </w:rPr>
        <w:t>ID: governing_law    Category: Legal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Laws of India</w:t>
      </w:r>
    </w:p>
    <w:p>
      <w:r>
        <w:rPr>
          <w:b/>
          <w:color w:val="1A1A2E"/>
          <w:sz w:val="20"/>
        </w:rPr>
        <w:t xml:space="preserve">Reason: </w:t>
      </w:r>
      <w:r>
        <w:rPr>
          <w:i/>
          <w:sz w:val="20"/>
        </w:rPr>
        <w:t>The document does not contain a specific Governing Law clause stating that the agreement is governed by the laws of India.</w:t>
      </w:r>
    </w:p>
    <w:p>
      <w:pPr>
        <w:shd w:val="clear" w:color="auto" w:fill="fff3cd"/>
      </w:pPr>
      <w:r>
        <w:rPr>
          <w:b/>
          <w:color w:val="FD7E14"/>
          <w:sz w:val="20"/>
        </w:rPr>
        <w:t xml:space="preserve">Recommended Addition: </w:t>
      </w:r>
      <w:r>
        <w:rPr>
          <w:i/>
          <w:sz w:val="20"/>
        </w:rPr>
        <w:t>Governing Law: This Agreement shall be governed by and construed in accordance with the laws of India.</w:t>
      </w:r>
    </w:p>
    <w:p>
      <w:r>
        <w:t>________________________________________________________________________________</w:t>
      </w:r>
    </w:p>
    <w:p>
      <w:r>
        <w:rPr>
          <w:b/>
          <w:sz w:val="22"/>
        </w:rPr>
        <w:t xml:space="preserve">17. Stamp Duty  </w:t>
      </w:r>
      <w:r>
        <w:rPr>
          <w:b/>
          <w:color w:val="28A745"/>
          <w:sz w:val="18"/>
        </w:rPr>
        <w:t xml:space="preserve">[LOW RISK]  </w:t>
      </w:r>
      <w:r>
        <w:rPr>
          <w:b/>
          <w:color w:val="DC3545"/>
          <w:sz w:val="18"/>
        </w:rPr>
        <w:t>[VIOLATION]</w:t>
      </w:r>
    </w:p>
    <w:p>
      <w:r>
        <w:rPr>
          <w:color w:val="6C757D"/>
          <w:sz w:val="18"/>
        </w:rPr>
        <w:t>ID: stamp_duty    Category: Process Risk</w:t>
      </w:r>
    </w:p>
    <w:p>
      <w:r>
        <w:rPr>
          <w:b/>
          <w:sz w:val="18"/>
        </w:rPr>
        <w:t xml:space="preserve">Obligations: </w:t>
      </w:r>
      <w:r>
        <w:rPr>
          <w:sz w:val="18"/>
        </w:rPr>
        <w:t xml:space="preserve">Tenant    </w:t>
      </w:r>
      <w:r>
        <w:rPr>
          <w:b/>
          <w:color w:val="28A745"/>
          <w:sz w:val="18"/>
        </w:rPr>
        <w:t xml:space="preserve">Binding: </w:t>
      </w:r>
      <w:r>
        <w:rPr>
          <w:b/>
          <w:color w:val="28A745"/>
          <w:sz w:val="18"/>
        </w:rPr>
        <w:t>MUST/SHALL</w:t>
      </w:r>
    </w:p>
    <w:p>
      <w:pPr>
        <w:shd w:val="clear" w:color="auto" w:fill="fde8e8"/>
      </w:pPr>
      <w:r>
        <w:rPr>
          <w:b/>
          <w:sz w:val="20"/>
        </w:rPr>
        <w:t xml:space="preserve">Clause: </w:t>
      </w:r>
      <w:r>
        <w:rPr>
          <w:sz w:val="20"/>
        </w:rPr>
        <w:t>Stamp duty borne by Tenant as per Telangana Stamp Act</w:t>
      </w:r>
    </w:p>
    <w:p>
      <w:r>
        <w:rPr>
          <w:b/>
          <w:color w:val="1A1A2E"/>
          <w:sz w:val="20"/>
        </w:rPr>
        <w:t xml:space="preserve">Reason: </w:t>
      </w:r>
      <w:r>
        <w:rPr>
          <w:i/>
          <w:sz w:val="20"/>
        </w:rPr>
        <w:t>The document includes a Stamp Duty clause, but it references the Indian Stamp Act instead of the required Telangana Stamp Act.</w:t>
      </w:r>
    </w:p>
    <w:p>
      <w:pPr>
        <w:shd w:val="clear" w:color="auto" w:fill="e8f0fe"/>
      </w:pPr>
      <w:r>
        <w:rPr>
          <w:b/>
          <w:color w:val="1A3A5C"/>
          <w:sz w:val="20"/>
        </w:rPr>
        <w:t xml:space="preserve">Document Evidence: </w:t>
      </w:r>
      <w:r>
        <w:rPr>
          <w:i/>
          <w:color w:val="1A3A5C"/>
          <w:sz w:val="18"/>
        </w:rPr>
        <w:t>15. Stamp Duty: Applicable stamp duty shall be borne by the Tenant as per Indian Stamp Act.</w:t>
      </w:r>
    </w:p>
    <w:p>
      <w:pPr>
        <w:shd w:val="clear" w:color="auto" w:fill="d4edda"/>
      </w:pPr>
      <w:r>
        <w:rPr>
          <w:b/>
          <w:color w:val="DC3545"/>
          <w:sz w:val="20"/>
        </w:rPr>
        <w:t xml:space="preserve">Corrective Action: </w:t>
      </w:r>
      <w:r>
        <w:rPr>
          <w:i/>
          <w:sz w:val="20"/>
        </w:rPr>
        <w:t>Stamp Duty: Applicable stamp duty shall be borne by the Tenant as per Telangana Stamp Act.</w:t>
      </w:r>
    </w:p>
    <w:p>
      <w:r>
        <w:t>________________________________________________________________________________</w:t>
      </w:r>
    </w:p>
    <w:p>
      <w:r>
        <w:rPr>
          <w:b/>
          <w:sz w:val="22"/>
        </w:rPr>
        <w:t xml:space="preserve">18. Registration  </w:t>
      </w:r>
      <w:r>
        <w:rPr>
          <w:b/>
          <w:color w:val="28A745"/>
          <w:sz w:val="18"/>
        </w:rPr>
        <w:t xml:space="preserve">[LOW RISK]  </w:t>
      </w:r>
      <w:r>
        <w:rPr>
          <w:b/>
          <w:color w:val="DC3545"/>
          <w:sz w:val="18"/>
        </w:rPr>
        <w:t>[VIOLATION]</w:t>
      </w:r>
    </w:p>
    <w:p>
      <w:r>
        <w:rPr>
          <w:color w:val="6C757D"/>
          <w:sz w:val="18"/>
        </w:rPr>
        <w:t>ID: registration    Category: Process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de8e8"/>
      </w:pPr>
      <w:r>
        <w:rPr>
          <w:b/>
          <w:sz w:val="20"/>
        </w:rPr>
        <w:t xml:space="preserve">Clause: </w:t>
      </w:r>
      <w:r>
        <w:rPr>
          <w:sz w:val="20"/>
        </w:rPr>
        <w:t>Agreement shall be registered at Hyderabad Sub-Registrar Office</w:t>
      </w:r>
    </w:p>
    <w:p>
      <w:r>
        <w:rPr>
          <w:b/>
          <w:color w:val="1A1A2E"/>
          <w:sz w:val="20"/>
        </w:rPr>
        <w:t xml:space="preserve">Reason: </w:t>
      </w:r>
      <w:r>
        <w:rPr>
          <w:i/>
          <w:sz w:val="20"/>
        </w:rPr>
        <w:t>The registration clause exists but specifies registration in Bengaluru, which contradicts the required location of Hyderabad Sub-Registrar Office.</w:t>
      </w:r>
    </w:p>
    <w:p>
      <w:pPr>
        <w:shd w:val="clear" w:color="auto" w:fill="e8f0fe"/>
      </w:pPr>
      <w:r>
        <w:rPr>
          <w:b/>
          <w:color w:val="1A3A5C"/>
          <w:sz w:val="20"/>
        </w:rPr>
        <w:t xml:space="preserve">Document Evidence: </w:t>
      </w:r>
      <w:r>
        <w:rPr>
          <w:i/>
          <w:color w:val="1A3A5C"/>
          <w:sz w:val="18"/>
        </w:rPr>
        <w:t>Registration: This Agreement shall be registered in Bengaluru as per Registration Act, 1908, if applicable.</w:t>
      </w:r>
    </w:p>
    <w:p>
      <w:pPr>
        <w:shd w:val="clear" w:color="auto" w:fill="d4edda"/>
      </w:pPr>
      <w:r>
        <w:rPr>
          <w:b/>
          <w:color w:val="DC3545"/>
          <w:sz w:val="20"/>
        </w:rPr>
        <w:t xml:space="preserve">Corrective Action: </w:t>
      </w:r>
      <w:r>
        <w:rPr>
          <w:i/>
          <w:sz w:val="20"/>
        </w:rPr>
        <w:t>Registration: This Agreement shall be registered at the Hyderabad Sub-Registrar Office as required.</w:t>
      </w:r>
    </w:p>
    <w:p>
      <w:r>
        <w:t>________________________________________________________________________________</w:t>
      </w:r>
    </w:p>
    <w:p>
      <w:r>
        <w:rPr>
          <w:b/>
          <w:sz w:val="22"/>
        </w:rPr>
        <w:t xml:space="preserve">19. Notary Clause  </w:t>
      </w:r>
      <w:r>
        <w:rPr>
          <w:b/>
          <w:color w:val="FD7E14"/>
          <w:sz w:val="18"/>
        </w:rPr>
        <w:t xml:space="preserve">[MEDIUM RISK]  </w:t>
      </w:r>
      <w:r>
        <w:rPr>
          <w:b/>
          <w:color w:val="DC3545"/>
          <w:sz w:val="18"/>
        </w:rPr>
        <w:t>[VIOLATION]</w:t>
      </w:r>
    </w:p>
    <w:p>
      <w:r>
        <w:rPr>
          <w:color w:val="6C757D"/>
          <w:sz w:val="18"/>
        </w:rPr>
        <w:t>ID: notary_clause    Category: General</w:t>
      </w:r>
    </w:p>
    <w:p>
      <w:r>
        <w:rPr>
          <w:b/>
          <w:sz w:val="18"/>
        </w:rPr>
        <w:t xml:space="preserve">Obligations: </w:t>
      </w:r>
      <w:r>
        <w:rPr>
          <w:sz w:val="18"/>
        </w:rPr>
        <w:t xml:space="preserve">Both    </w:t>
      </w:r>
      <w:r>
        <w:rPr>
          <w:b/>
          <w:color w:val="DC3545"/>
          <w:sz w:val="18"/>
        </w:rPr>
        <w:t xml:space="preserve">Binding: </w:t>
      </w:r>
      <w:r>
        <w:rPr>
          <w:b/>
          <w:color w:val="DC3545"/>
          <w:sz w:val="18"/>
        </w:rPr>
        <w:t>VAGUE</w:t>
      </w:r>
    </w:p>
    <w:p>
      <w:pPr>
        <w:shd w:val="clear" w:color="auto" w:fill="fde8e8"/>
      </w:pPr>
      <w:r>
        <w:rPr>
          <w:b/>
          <w:sz w:val="20"/>
        </w:rPr>
        <w:t xml:space="preserve">Clause: </w:t>
      </w:r>
      <w:r>
        <w:rPr>
          <w:sz w:val="20"/>
        </w:rPr>
        <w:t>Agreement shall be notarized before a registered Notary Public</w:t>
      </w:r>
    </w:p>
    <w:p>
      <w:r>
        <w:rPr>
          <w:b/>
          <w:color w:val="1A1A2E"/>
          <w:sz w:val="20"/>
        </w:rPr>
        <w:t xml:space="preserve">Reason: </w:t>
      </w:r>
      <w:r>
        <w:rPr>
          <w:i/>
          <w:sz w:val="20"/>
        </w:rPr>
        <w:t>The document includes a Notary &amp; Witness clause with a place for Notary seal and signature, but it does not explicitly state that the agreement shall be notarized before a registered Notary Public as required.</w:t>
      </w:r>
    </w:p>
    <w:p>
      <w:pPr>
        <w:shd w:val="clear" w:color="auto" w:fill="e8f0fe"/>
      </w:pPr>
      <w:r>
        <w:rPr>
          <w:b/>
          <w:color w:val="1A3A5C"/>
          <w:sz w:val="20"/>
        </w:rPr>
        <w:t xml:space="preserve">Document Evidence: </w:t>
      </w:r>
      <w:r>
        <w:rPr>
          <w:i/>
          <w:color w:val="1A3A5C"/>
          <w:sz w:val="18"/>
        </w:rPr>
        <w:t>NOTARY &amp; WITNESS CLAUSE: IN WITNESS WHEREOF, the parties have executed this Agreement on the date first above written in the presence of the witnesses below. ... Notary Seal &amp; Signature: ___________________________</w:t>
      </w:r>
    </w:p>
    <w:p>
      <w:pPr>
        <w:shd w:val="clear" w:color="auto" w:fill="d4edda"/>
      </w:pPr>
      <w:r>
        <w:rPr>
          <w:b/>
          <w:color w:val="DC3545"/>
          <w:sz w:val="20"/>
        </w:rPr>
        <w:t xml:space="preserve">Corrective Action: </w:t>
      </w:r>
      <w:r>
        <w:rPr>
          <w:i/>
          <w:sz w:val="20"/>
        </w:rPr>
        <w:t>The Agreement shall be notarized before a registered Notary Public, and the Notary's seal and signature shall appear on the Agreement.</w:t>
      </w:r>
    </w:p>
    <w:p>
      <w:r>
        <w:t>________________________________________________________________________________</w:t>
      </w:r>
    </w:p>
    <w:p>
      <w:r>
        <w:rPr>
          <w:b/>
          <w:sz w:val="22"/>
        </w:rPr>
        <w:t xml:space="preserve">20. Witness Clause  </w:t>
      </w:r>
      <w:r>
        <w:rPr>
          <w:b/>
          <w:color w:val="28A745"/>
          <w:sz w:val="18"/>
        </w:rPr>
        <w:t xml:space="preserve">[LOW RISK]  </w:t>
      </w:r>
      <w:r>
        <w:rPr>
          <w:b/>
          <w:color w:val="DC3545"/>
          <w:sz w:val="18"/>
        </w:rPr>
        <w:t>[VIOLATION]</w:t>
      </w:r>
    </w:p>
    <w:p>
      <w:r>
        <w:rPr>
          <w:color w:val="6C757D"/>
          <w:sz w:val="18"/>
        </w:rPr>
        <w:t>ID: witness_clause    Category: Process Risk</w:t>
      </w:r>
    </w:p>
    <w:p>
      <w:r>
        <w:rPr>
          <w:b/>
          <w:sz w:val="18"/>
        </w:rPr>
        <w:t xml:space="preserve">Obligations: </w:t>
      </w:r>
      <w:r>
        <w:rPr>
          <w:sz w:val="18"/>
        </w:rPr>
        <w:t xml:space="preserve">Both    </w:t>
      </w:r>
      <w:r>
        <w:rPr>
          <w:b/>
          <w:color w:val="DC3545"/>
          <w:sz w:val="18"/>
        </w:rPr>
        <w:t xml:space="preserve">Binding: </w:t>
      </w:r>
      <w:r>
        <w:rPr>
          <w:b/>
          <w:color w:val="DC3545"/>
          <w:sz w:val="18"/>
        </w:rPr>
        <w:t>VAGUE</w:t>
      </w:r>
    </w:p>
    <w:p>
      <w:pPr>
        <w:shd w:val="clear" w:color="auto" w:fill="fff3cd"/>
      </w:pPr>
      <w:r>
        <w:rPr>
          <w:i/>
          <w:color w:val="FD7E14"/>
          <w:sz w:val="18"/>
        </w:rPr>
        <w:t>⚠  Missing values: valid ID proof for witnesses not specified</w:t>
      </w:r>
    </w:p>
    <w:p>
      <w:pPr>
        <w:shd w:val="clear" w:color="auto" w:fill="fde8e8"/>
      </w:pPr>
      <w:r>
        <w:rPr>
          <w:b/>
          <w:sz w:val="20"/>
        </w:rPr>
        <w:t xml:space="preserve">Clause: </w:t>
      </w:r>
      <w:r>
        <w:rPr>
          <w:sz w:val="20"/>
        </w:rPr>
        <w:t>Signed in presence of two witnesses with valid ID proof</w:t>
      </w:r>
    </w:p>
    <w:p>
      <w:r>
        <w:rPr>
          <w:b/>
          <w:color w:val="1A1A2E"/>
          <w:sz w:val="20"/>
        </w:rPr>
        <w:t xml:space="preserve">Reason: </w:t>
      </w:r>
      <w:r>
        <w:rPr>
          <w:i/>
          <w:sz w:val="20"/>
        </w:rPr>
        <w:t>The document includes a witness clause with two witnesses, but it does not require the witnesses to present valid ID proof as stipulated.</w:t>
      </w:r>
    </w:p>
    <w:p>
      <w:pPr>
        <w:shd w:val="clear" w:color="auto" w:fill="e8f0fe"/>
      </w:pPr>
      <w:r>
        <w:rPr>
          <w:b/>
          <w:color w:val="1A3A5C"/>
          <w:sz w:val="20"/>
        </w:rPr>
        <w:t xml:space="preserve">Document Evidence: </w:t>
      </w:r>
      <w:r>
        <w:rPr>
          <w:i/>
          <w:color w:val="1A3A5C"/>
          <w:sz w:val="18"/>
        </w:rPr>
        <w:t>NOTARY &amp; WITNESS CLAUSE: IN WITNESS WHEREOF, the parties have executed this Agreement on the date first above written in the presence of the witnesses below. Landlord Signature: ___________________________ Tenant Signature: ___________________________ Witness 1 Name &amp; Signature: ___________________________ Witness 2 Name &amp; Signature: ___________________________ Notary Seal &amp; Signature: ___________________________</w:t>
      </w:r>
    </w:p>
    <w:p>
      <w:pPr>
        <w:shd w:val="clear" w:color="auto" w:fill="d4edda"/>
      </w:pPr>
      <w:r>
        <w:rPr>
          <w:b/>
          <w:color w:val="DC3545"/>
          <w:sz w:val="20"/>
        </w:rPr>
        <w:t xml:space="preserve">Corrective Action: </w:t>
      </w:r>
      <w:r>
        <w:rPr>
          <w:i/>
          <w:sz w:val="20"/>
        </w:rPr>
        <w:t>WITNESS CLAUSE: The Agreement shall be signed in the presence of two independent witnesses, each of whom must provide a valid government‑issued ID proof (e.g., Aadhaar, PAN, Passport) at the time of signing. Witnesses shall affix their signatures and print their names along with the ID number and type of document presented.</w:t>
      </w:r>
    </w:p>
    <w:p>
      <w:r>
        <w:t>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