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CLAUSE COMPLIANCE ANALYSIS REPORT</w:t>
      </w:r>
    </w:p>
    <w:p>
      <w:pPr>
        <w:jc w:val="center"/>
      </w:pPr>
      <w:r>
        <w:rPr>
          <w:color w:val="6C757D"/>
          <w:sz w:val="18"/>
        </w:rPr>
        <w:t>Generated on 24 February 2026, 05:24 UTC</w:t>
      </w:r>
    </w:p>
    <w:p>
      <w:r>
        <w:t>________________________________________________________________________________</w:t>
      </w:r>
    </w:p>
    <w:p>
      <w:pPr>
        <w:pStyle w:val="Heading1"/>
      </w:pPr>
      <w:r>
        <w:t>Summary</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18"/>
              </w:rPr>
              <w:t>Total</w:t>
            </w:r>
          </w:p>
        </w:tc>
        <w:tc>
          <w:tcPr>
            <w:tcW w:type="dxa" w:w="2160"/>
          </w:tcPr>
          <w:p>
            <w:pPr>
              <w:jc w:val="center"/>
            </w:pPr>
            <w:r>
              <w:rPr>
                <w:b/>
                <w:sz w:val="18"/>
              </w:rPr>
              <w:t>Match</w:t>
            </w:r>
          </w:p>
        </w:tc>
        <w:tc>
          <w:tcPr>
            <w:tcW w:type="dxa" w:w="2160"/>
          </w:tcPr>
          <w:p>
            <w:pPr>
              <w:jc w:val="center"/>
            </w:pPr>
            <w:r>
              <w:rPr>
                <w:b/>
                <w:sz w:val="18"/>
              </w:rPr>
              <w:t>Violation</w:t>
            </w:r>
          </w:p>
        </w:tc>
        <w:tc>
          <w:tcPr>
            <w:tcW w:type="dxa" w:w="2160"/>
          </w:tcPr>
          <w:p>
            <w:pPr>
              <w:jc w:val="center"/>
            </w:pPr>
            <w:r>
              <w:rPr>
                <w:b/>
                <w:sz w:val="18"/>
              </w:rPr>
              <w:t>Not Found</w:t>
            </w:r>
          </w:p>
        </w:tc>
      </w:tr>
      <w:tr>
        <w:tc>
          <w:tcPr>
            <w:tcW w:type="dxa" w:w="2160"/>
          </w:tcPr>
          <w:p>
            <w:pPr>
              <w:jc w:val="center"/>
            </w:pPr>
            <w:r>
              <w:rPr>
                <w:b/>
                <w:sz w:val="20"/>
              </w:rPr>
              <w:t>20</w:t>
            </w:r>
          </w:p>
        </w:tc>
        <w:tc>
          <w:tcPr>
            <w:tcW w:type="dxa" w:w="2160"/>
          </w:tcPr>
          <w:p>
            <w:pPr>
              <w:jc w:val="center"/>
            </w:pPr>
            <w:r>
              <w:rPr>
                <w:b/>
                <w:color w:val="28A745"/>
                <w:sz w:val="20"/>
              </w:rPr>
              <w:t>5</w:t>
            </w:r>
          </w:p>
        </w:tc>
        <w:tc>
          <w:tcPr>
            <w:tcW w:type="dxa" w:w="2160"/>
          </w:tcPr>
          <w:p>
            <w:pPr>
              <w:jc w:val="center"/>
            </w:pPr>
            <w:r>
              <w:rPr>
                <w:b/>
                <w:color w:val="DC3545"/>
                <w:sz w:val="20"/>
              </w:rPr>
              <w:t>13</w:t>
            </w:r>
          </w:p>
        </w:tc>
        <w:tc>
          <w:tcPr>
            <w:tcW w:type="dxa" w:w="2160"/>
          </w:tcPr>
          <w:p>
            <w:pPr>
              <w:jc w:val="center"/>
            </w:pPr>
            <w:r>
              <w:rPr>
                <w:b/>
                <w:color w:val="FD7E14"/>
                <w:sz w:val="20"/>
              </w:rPr>
              <w:t>2</w:t>
            </w:r>
          </w:p>
        </w:tc>
      </w:tr>
    </w:tbl>
    <w:p>
      <w:pPr>
        <w:jc w:val="center"/>
      </w:pPr>
      <w:r>
        <w:rPr>
          <w:b/>
          <w:color w:val="DC3545"/>
          <w:sz w:val="28"/>
        </w:rPr>
        <w:br/>
        <w:t>Overall Compliance Score: 25% — Critical</w:t>
      </w:r>
    </w:p>
    <w:p>
      <w:pPr>
        <w:pStyle w:val="Heading1"/>
      </w:pPr>
      <w:r>
        <w:t>Critical Issues Requiring Immediate Attention</w:t>
      </w:r>
    </w:p>
    <w:tbl>
      <w:tblPr>
        <w:tblW w:type="auto" w:w="0"/>
        <w:jc w:val="center"/>
        <w:tblLook w:firstColumn="1" w:firstRow="1" w:lastColumn="0" w:lastRow="0" w:noHBand="0" w:noVBand="1" w:val="04A0"/>
      </w:tblPr>
      <w:tblGrid>
        <w:gridCol w:w="2880"/>
        <w:gridCol w:w="2880"/>
        <w:gridCol w:w="2880"/>
      </w:tblGrid>
      <w:tr>
        <w:tc>
          <w:tcPr>
            <w:tcW w:type="dxa" w:w="2880"/>
            <w:shd w:fill="1a1a2e" w:val="clear"/>
          </w:tcPr>
          <w:p>
            <w:pPr>
              <w:jc w:val="center"/>
            </w:pPr>
            <w:r>
              <w:rPr>
                <w:b/>
                <w:color w:val="FFFFFF"/>
                <w:sz w:val="18"/>
              </w:rPr>
              <w:t>Clause</w:t>
            </w:r>
          </w:p>
        </w:tc>
        <w:tc>
          <w:tcPr>
            <w:tcW w:type="dxa" w:w="2880"/>
            <w:shd w:fill="1a1a2e" w:val="clear"/>
          </w:tcPr>
          <w:p>
            <w:pPr>
              <w:jc w:val="center"/>
            </w:pPr>
            <w:r>
              <w:rPr>
                <w:b/>
                <w:color w:val="FFFFFF"/>
                <w:sz w:val="18"/>
              </w:rPr>
              <w:t>Status</w:t>
            </w:r>
          </w:p>
        </w:tc>
        <w:tc>
          <w:tcPr>
            <w:tcW w:type="dxa" w:w="2880"/>
            <w:shd w:fill="1a1a2e" w:val="clear"/>
          </w:tcPr>
          <w:p>
            <w:pPr>
              <w:jc w:val="center"/>
            </w:pPr>
            <w:r>
              <w:rPr>
                <w:b/>
                <w:color w:val="FFFFFF"/>
                <w:sz w:val="18"/>
              </w:rPr>
              <w:t>Issue</w:t>
            </w:r>
          </w:p>
        </w:tc>
      </w:tr>
      <w:tr>
        <w:tc>
          <w:tcPr>
            <w:tcW w:type="dxa" w:w="2880"/>
          </w:tcPr>
          <w:p>
            <w:r>
              <w:rPr>
                <w:sz w:val="18"/>
              </w:rPr>
              <w:t>Lease Term</w:t>
            </w:r>
          </w:p>
        </w:tc>
        <w:tc>
          <w:tcPr>
            <w:tcW w:type="dxa" w:w="2880"/>
          </w:tcPr>
          <w:p>
            <w:pPr>
              <w:jc w:val="center"/>
            </w:pPr>
            <w:r/>
            <w:r>
              <w:rPr>
                <w:b/>
                <w:color w:val="DC3545"/>
                <w:sz w:val="18"/>
              </w:rPr>
              <w:t>VIOLATION</w:t>
            </w:r>
          </w:p>
        </w:tc>
        <w:tc>
          <w:tcPr>
            <w:tcW w:type="dxa" w:w="2880"/>
          </w:tcPr>
          <w:p>
            <w:r>
              <w:rPr>
                <w:sz w:val="18"/>
              </w:rPr>
              <w:t>The document includes a lease term clause but does not specify the required start date of 01 April 2026; it only refers to a generic 'commencement date'.</w:t>
            </w:r>
          </w:p>
        </w:tc>
      </w:tr>
      <w:tr>
        <w:tc>
          <w:tcPr>
            <w:tcW w:type="dxa" w:w="2880"/>
          </w:tcPr>
          <w:p>
            <w:r>
              <w:rPr>
                <w:sz w:val="18"/>
              </w:rPr>
              <w:t>Monthly Rent</w:t>
            </w:r>
          </w:p>
        </w:tc>
        <w:tc>
          <w:tcPr>
            <w:tcW w:type="dxa" w:w="2880"/>
          </w:tcPr>
          <w:p>
            <w:pPr>
              <w:jc w:val="center"/>
            </w:pPr>
            <w:r/>
            <w:r>
              <w:rPr>
                <w:b/>
                <w:color w:val="DC3545"/>
                <w:sz w:val="18"/>
              </w:rPr>
              <w:t>VIOLATION</w:t>
            </w:r>
          </w:p>
        </w:tc>
        <w:tc>
          <w:tcPr>
            <w:tcW w:type="dxa" w:w="2880"/>
          </w:tcPr>
          <w:p>
            <w:r>
              <w:rPr>
                <w:sz w:val="18"/>
              </w:rPr>
              <w:t>The document's Monthly Rent clause specifies Rs. 150,000 per month with no due date, which contradicts the required Rs. 2,25,000 payable on or before the 5th of each month.</w:t>
            </w:r>
          </w:p>
        </w:tc>
      </w:tr>
      <w:tr>
        <w:tc>
          <w:tcPr>
            <w:tcW w:type="dxa" w:w="2880"/>
          </w:tcPr>
          <w:p>
            <w:r>
              <w:rPr>
                <w:sz w:val="18"/>
              </w:rPr>
              <w:t>Security Deposit</w:t>
            </w:r>
          </w:p>
        </w:tc>
        <w:tc>
          <w:tcPr>
            <w:tcW w:type="dxa" w:w="2880"/>
          </w:tcPr>
          <w:p>
            <w:pPr>
              <w:jc w:val="center"/>
            </w:pPr>
            <w:r/>
            <w:r>
              <w:rPr>
                <w:b/>
                <w:color w:val="DC3545"/>
                <w:sz w:val="18"/>
              </w:rPr>
              <w:t>VIOLATION</w:t>
            </w:r>
          </w:p>
        </w:tc>
        <w:tc>
          <w:tcPr>
            <w:tcW w:type="dxa" w:w="2880"/>
          </w:tcPr>
          <w:p>
            <w:r>
              <w:rPr>
                <w:sz w:val="18"/>
              </w:rPr>
              <w:t>The security deposit amount in the document is Rs. 900,000, which does not match the required Rs. 13,50,000.</w:t>
            </w:r>
          </w:p>
        </w:tc>
      </w:tr>
    </w:tbl>
    <w:p>
      <w:pPr>
        <w:pStyle w:val="Heading1"/>
      </w:pPr>
      <w:r>
        <w:t>Risk Category Breakdown</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1a1a2e" w:val="clear"/>
          </w:tcPr>
          <w:p>
            <w:pPr>
              <w:jc w:val="center"/>
            </w:pPr>
            <w:r>
              <w:rPr>
                <w:b/>
                <w:color w:val="FFFFFF"/>
                <w:sz w:val="18"/>
              </w:rPr>
              <w:t>Category</w:t>
            </w:r>
          </w:p>
        </w:tc>
        <w:tc>
          <w:tcPr>
            <w:tcW w:type="dxa" w:w="1728"/>
            <w:shd w:fill="1a1a2e" w:val="clear"/>
          </w:tcPr>
          <w:p>
            <w:pPr>
              <w:jc w:val="center"/>
            </w:pPr>
            <w:r>
              <w:rPr>
                <w:b/>
                <w:color w:val="FFFFFF"/>
                <w:sz w:val="18"/>
              </w:rPr>
              <w:t>Risk Level</w:t>
            </w:r>
          </w:p>
        </w:tc>
        <w:tc>
          <w:tcPr>
            <w:tcW w:type="dxa" w:w="1728"/>
            <w:shd w:fill="1a1a2e" w:val="clear"/>
          </w:tcPr>
          <w:p>
            <w:pPr>
              <w:jc w:val="center"/>
            </w:pPr>
            <w:r>
              <w:rPr>
                <w:b/>
                <w:color w:val="FFFFFF"/>
                <w:sz w:val="18"/>
              </w:rPr>
              <w:t>Total</w:t>
            </w:r>
          </w:p>
        </w:tc>
        <w:tc>
          <w:tcPr>
            <w:tcW w:type="dxa" w:w="1728"/>
            <w:shd w:fill="1a1a2e" w:val="clear"/>
          </w:tcPr>
          <w:p>
            <w:pPr>
              <w:jc w:val="center"/>
            </w:pPr>
            <w:r>
              <w:rPr>
                <w:b/>
                <w:color w:val="FFFFFF"/>
                <w:sz w:val="18"/>
              </w:rPr>
              <w:t>Compliant</w:t>
            </w:r>
          </w:p>
        </w:tc>
        <w:tc>
          <w:tcPr>
            <w:tcW w:type="dxa" w:w="1728"/>
            <w:shd w:fill="1a1a2e" w:val="clear"/>
          </w:tcPr>
          <w:p>
            <w:pPr>
              <w:jc w:val="center"/>
            </w:pPr>
            <w:r>
              <w:rPr>
                <w:b/>
                <w:color w:val="FFFFFF"/>
                <w:sz w:val="18"/>
              </w:rPr>
              <w:t>Issues</w:t>
            </w:r>
          </w:p>
        </w:tc>
      </w:tr>
      <w:tr>
        <w:tc>
          <w:tcPr>
            <w:tcW w:type="dxa" w:w="1728"/>
          </w:tcPr>
          <w:p>
            <w:pPr>
              <w:jc w:val="center"/>
            </w:pPr>
            <w:r>
              <w:rPr>
                <w:sz w:val="18"/>
              </w:rPr>
              <w:t>Legal Risk</w:t>
            </w:r>
          </w:p>
        </w:tc>
        <w:tc>
          <w:tcPr>
            <w:tcW w:type="dxa" w:w="1728"/>
          </w:tcPr>
          <w:p>
            <w:pPr>
              <w:jc w:val="center"/>
            </w:pPr>
            <w:r/>
            <w:r>
              <w:rPr>
                <w:b/>
                <w:color w:val="DC3545"/>
                <w:sz w:val="18"/>
              </w:rPr>
              <w:t>HIGH</w:t>
            </w:r>
          </w:p>
        </w:tc>
        <w:tc>
          <w:tcPr>
            <w:tcW w:type="dxa" w:w="1728"/>
          </w:tcPr>
          <w:p>
            <w:pPr>
              <w:jc w:val="center"/>
            </w:pPr>
            <w:r>
              <w:rPr>
                <w:sz w:val="18"/>
              </w:rPr>
              <w:t>6</w:t>
            </w:r>
          </w:p>
        </w:tc>
        <w:tc>
          <w:tcPr>
            <w:tcW w:type="dxa" w:w="1728"/>
          </w:tcPr>
          <w:p>
            <w:pPr>
              <w:jc w:val="center"/>
            </w:pPr>
            <w:r>
              <w:rPr>
                <w:sz w:val="18"/>
              </w:rPr>
              <w:t>2</w:t>
            </w:r>
          </w:p>
        </w:tc>
        <w:tc>
          <w:tcPr>
            <w:tcW w:type="dxa" w:w="1728"/>
          </w:tcPr>
          <w:p>
            <w:pPr>
              <w:jc w:val="center"/>
            </w:pPr>
            <w:r>
              <w:rPr>
                <w:sz w:val="18"/>
              </w:rPr>
              <w:t>4</w:t>
            </w:r>
          </w:p>
        </w:tc>
      </w:tr>
      <w:tr>
        <w:tc>
          <w:tcPr>
            <w:tcW w:type="dxa" w:w="1728"/>
          </w:tcPr>
          <w:p>
            <w:pPr>
              <w:jc w:val="center"/>
            </w:pPr>
            <w:r>
              <w:rPr>
                <w:sz w:val="18"/>
              </w:rPr>
              <w:t>Financial Risk</w:t>
            </w:r>
          </w:p>
        </w:tc>
        <w:tc>
          <w:tcPr>
            <w:tcW w:type="dxa" w:w="1728"/>
          </w:tcPr>
          <w:p>
            <w:pPr>
              <w:jc w:val="center"/>
            </w:pPr>
            <w:r/>
            <w:r>
              <w:rPr>
                <w:b/>
                <w:color w:val="DC3545"/>
                <w:sz w:val="18"/>
              </w:rPr>
              <w:t>HIGH</w:t>
            </w:r>
          </w:p>
        </w:tc>
        <w:tc>
          <w:tcPr>
            <w:tcW w:type="dxa" w:w="1728"/>
          </w:tcPr>
          <w:p>
            <w:pPr>
              <w:jc w:val="center"/>
            </w:pPr>
            <w:r>
              <w:rPr>
                <w:sz w:val="18"/>
              </w:rPr>
              <w:t>3</w:t>
            </w:r>
          </w:p>
        </w:tc>
        <w:tc>
          <w:tcPr>
            <w:tcW w:type="dxa" w:w="1728"/>
          </w:tcPr>
          <w:p>
            <w:pPr>
              <w:jc w:val="center"/>
            </w:pPr>
            <w:r>
              <w:rPr>
                <w:sz w:val="18"/>
              </w:rPr>
              <w:t>0</w:t>
            </w:r>
          </w:p>
        </w:tc>
        <w:tc>
          <w:tcPr>
            <w:tcW w:type="dxa" w:w="1728"/>
          </w:tcPr>
          <w:p>
            <w:pPr>
              <w:jc w:val="center"/>
            </w:pPr>
            <w:r>
              <w:rPr>
                <w:sz w:val="18"/>
              </w:rPr>
              <w:t>3</w:t>
            </w:r>
          </w:p>
        </w:tc>
      </w:tr>
      <w:tr>
        <w:tc>
          <w:tcPr>
            <w:tcW w:type="dxa" w:w="1728"/>
          </w:tcPr>
          <w:p>
            <w:pPr>
              <w:jc w:val="center"/>
            </w:pPr>
            <w:r>
              <w:rPr>
                <w:sz w:val="18"/>
              </w:rPr>
              <w:t>Operational Risk</w:t>
            </w:r>
          </w:p>
        </w:tc>
        <w:tc>
          <w:tcPr>
            <w:tcW w:type="dxa" w:w="1728"/>
          </w:tcPr>
          <w:p>
            <w:pPr>
              <w:jc w:val="center"/>
            </w:pPr>
            <w:r/>
            <w:r>
              <w:rPr>
                <w:b/>
                <w:color w:val="FD7E14"/>
                <w:sz w:val="18"/>
              </w:rPr>
              <w:t>MEDIUM</w:t>
            </w:r>
          </w:p>
        </w:tc>
        <w:tc>
          <w:tcPr>
            <w:tcW w:type="dxa" w:w="1728"/>
          </w:tcPr>
          <w:p>
            <w:pPr>
              <w:jc w:val="center"/>
            </w:pPr>
            <w:r>
              <w:rPr>
                <w:sz w:val="18"/>
              </w:rPr>
              <w:t>5</w:t>
            </w:r>
          </w:p>
        </w:tc>
        <w:tc>
          <w:tcPr>
            <w:tcW w:type="dxa" w:w="1728"/>
          </w:tcPr>
          <w:p>
            <w:pPr>
              <w:jc w:val="center"/>
            </w:pPr>
            <w:r>
              <w:rPr>
                <w:sz w:val="18"/>
              </w:rPr>
              <w:t>2</w:t>
            </w:r>
          </w:p>
        </w:tc>
        <w:tc>
          <w:tcPr>
            <w:tcW w:type="dxa" w:w="1728"/>
          </w:tcPr>
          <w:p>
            <w:pPr>
              <w:jc w:val="center"/>
            </w:pPr>
            <w:r>
              <w:rPr>
                <w:sz w:val="18"/>
              </w:rPr>
              <w:t>3</w:t>
            </w:r>
          </w:p>
        </w:tc>
      </w:tr>
      <w:tr>
        <w:tc>
          <w:tcPr>
            <w:tcW w:type="dxa" w:w="1728"/>
          </w:tcPr>
          <w:p>
            <w:pPr>
              <w:jc w:val="center"/>
            </w:pPr>
            <w:r>
              <w:rPr>
                <w:sz w:val="18"/>
              </w:rPr>
              <w:t>Process Risk</w:t>
            </w:r>
          </w:p>
        </w:tc>
        <w:tc>
          <w:tcPr>
            <w:tcW w:type="dxa" w:w="1728"/>
          </w:tcPr>
          <w:p>
            <w:pPr>
              <w:jc w:val="center"/>
            </w:pPr>
            <w:r/>
            <w:r>
              <w:rPr>
                <w:b/>
                <w:color w:val="28A745"/>
                <w:sz w:val="18"/>
              </w:rPr>
              <w:t>LOW</w:t>
            </w:r>
          </w:p>
        </w:tc>
        <w:tc>
          <w:tcPr>
            <w:tcW w:type="dxa" w:w="1728"/>
          </w:tcPr>
          <w:p>
            <w:pPr>
              <w:jc w:val="center"/>
            </w:pPr>
            <w:r>
              <w:rPr>
                <w:sz w:val="18"/>
              </w:rPr>
              <w:t>3</w:t>
            </w:r>
          </w:p>
        </w:tc>
        <w:tc>
          <w:tcPr>
            <w:tcW w:type="dxa" w:w="1728"/>
          </w:tcPr>
          <w:p>
            <w:pPr>
              <w:jc w:val="center"/>
            </w:pPr>
            <w:r>
              <w:rPr>
                <w:sz w:val="18"/>
              </w:rPr>
              <w:t>0</w:t>
            </w:r>
          </w:p>
        </w:tc>
        <w:tc>
          <w:tcPr>
            <w:tcW w:type="dxa" w:w="1728"/>
          </w:tcPr>
          <w:p>
            <w:pPr>
              <w:jc w:val="center"/>
            </w:pPr>
            <w:r>
              <w:rPr>
                <w:sz w:val="18"/>
              </w:rPr>
              <w:t>3</w:t>
            </w:r>
          </w:p>
        </w:tc>
      </w:tr>
      <w:tr>
        <w:tc>
          <w:tcPr>
            <w:tcW w:type="dxa" w:w="1728"/>
          </w:tcPr>
          <w:p>
            <w:pPr>
              <w:jc w:val="center"/>
            </w:pPr>
            <w:r>
              <w:rPr>
                <w:sz w:val="18"/>
              </w:rPr>
              <w:t>General</w:t>
            </w:r>
          </w:p>
        </w:tc>
        <w:tc>
          <w:tcPr>
            <w:tcW w:type="dxa" w:w="1728"/>
          </w:tcPr>
          <w:p>
            <w:pPr>
              <w:jc w:val="center"/>
            </w:pPr>
            <w:r/>
            <w:r>
              <w:rPr>
                <w:b/>
                <w:color w:val="FD7E14"/>
                <w:sz w:val="18"/>
              </w:rPr>
              <w:t>MEDIUM</w:t>
            </w:r>
          </w:p>
        </w:tc>
        <w:tc>
          <w:tcPr>
            <w:tcW w:type="dxa" w:w="1728"/>
          </w:tcPr>
          <w:p>
            <w:pPr>
              <w:jc w:val="center"/>
            </w:pPr>
            <w:r>
              <w:rPr>
                <w:sz w:val="18"/>
              </w:rPr>
              <w:t>3</w:t>
            </w:r>
          </w:p>
        </w:tc>
        <w:tc>
          <w:tcPr>
            <w:tcW w:type="dxa" w:w="1728"/>
          </w:tcPr>
          <w:p>
            <w:pPr>
              <w:jc w:val="center"/>
            </w:pPr>
            <w:r>
              <w:rPr>
                <w:sz w:val="18"/>
              </w:rPr>
              <w:t>1</w:t>
            </w:r>
          </w:p>
        </w:tc>
        <w:tc>
          <w:tcPr>
            <w:tcW w:type="dxa" w:w="1728"/>
          </w:tcPr>
          <w:p>
            <w:pPr>
              <w:jc w:val="center"/>
            </w:pPr>
            <w:r>
              <w:rPr>
                <w:sz w:val="18"/>
              </w:rPr>
              <w:t>2</w:t>
            </w:r>
          </w:p>
        </w:tc>
      </w:tr>
    </w:tbl>
    <w:p>
      <w:pPr>
        <w:pStyle w:val="Heading1"/>
      </w:pPr>
      <w:r>
        <w:t>Jurisdiction &amp; Compliance Checklist</w:t>
      </w:r>
    </w:p>
    <w:p>
      <w:r>
        <w:rPr>
          <w:b/>
          <w:sz w:val="20"/>
        </w:rPr>
        <w:t xml:space="preserve">Jurisdiction: </w:t>
      </w:r>
      <w:r>
        <w:rPr>
          <w:sz w:val="20"/>
        </w:rPr>
        <w:t>Karnataka, India</w:t>
      </w:r>
      <w:r>
        <w:rPr>
          <w:b/>
          <w:sz w:val="20"/>
        </w:rPr>
        <w:t xml:space="preserve">    Agreement Type: </w:t>
      </w:r>
      <w:r>
        <w:rPr>
          <w:sz w:val="20"/>
        </w:rPr>
        <w:t>Commercial Rental Agreement</w:t>
      </w:r>
    </w:p>
    <w:p>
      <w:r>
        <w:rPr>
          <w:b/>
          <w:sz w:val="20"/>
        </w:rPr>
        <w:t xml:space="preserve">Applicable Laws: </w:t>
      </w:r>
      <w:r>
        <w:rPr>
          <w:sz w:val="20"/>
        </w:rPr>
        <w:t>Indian Contract Act 1872, Transfer of Property Act 1882, Registration Act 1908, Indian Stamp Act 1899, Arbitration and Conciliation Act 1996</w:t>
      </w:r>
    </w:p>
    <w:tbl>
      <w:tblPr>
        <w:tblW w:type="auto" w:w="0"/>
        <w:jc w:val="center"/>
        <w:tblLook w:firstColumn="1" w:firstRow="1" w:lastColumn="0" w:lastRow="0" w:noHBand="0" w:noVBand="1" w:val="04A0"/>
      </w:tblPr>
      <w:tblGrid>
        <w:gridCol w:w="4320"/>
        <w:gridCol w:w="4320"/>
      </w:tblGrid>
      <w:tr>
        <w:tc>
          <w:tcPr>
            <w:tcW w:type="dxa" w:w="4320"/>
            <w:shd w:fill="1a1a2e" w:val="clear"/>
          </w:tcPr>
          <w:p>
            <w:pPr>
              <w:jc w:val="center"/>
            </w:pPr>
            <w:r>
              <w:rPr>
                <w:b/>
                <w:color w:val="FFFFFF"/>
                <w:sz w:val="18"/>
              </w:rPr>
              <w:t>Requirement</w:t>
            </w:r>
          </w:p>
        </w:tc>
        <w:tc>
          <w:tcPr>
            <w:tcW w:type="dxa" w:w="4320"/>
            <w:shd w:fill="1a1a2e" w:val="clear"/>
          </w:tcPr>
          <w:p>
            <w:pPr>
              <w:jc w:val="center"/>
            </w:pPr>
            <w:r>
              <w:rPr>
                <w:b/>
                <w:color w:val="FFFFFF"/>
                <w:sz w:val="18"/>
              </w:rPr>
              <w:t>Status</w:t>
            </w:r>
          </w:p>
        </w:tc>
      </w:tr>
      <w:tr>
        <w:tc>
          <w:tcPr>
            <w:tcW w:type="dxa" w:w="4320"/>
          </w:tcPr>
          <w:p>
            <w:r>
              <w:rPr>
                <w:sz w:val="18"/>
              </w:rPr>
              <w:t>Registration required under Registration Act 1908</w:t>
            </w:r>
          </w:p>
        </w:tc>
        <w:tc>
          <w:tcPr>
            <w:tcW w:type="dxa" w:w="4320"/>
          </w:tcPr>
          <w:p>
            <w:pPr>
              <w:jc w:val="center"/>
            </w:pPr>
            <w:r/>
            <w:r>
              <w:rPr>
                <w:b/>
                <w:color w:val="DC3545"/>
                <w:sz w:val="18"/>
              </w:rPr>
              <w:t>Required</w:t>
            </w:r>
          </w:p>
        </w:tc>
      </w:tr>
      <w:tr>
        <w:tc>
          <w:tcPr>
            <w:tcW w:type="dxa" w:w="4320"/>
          </w:tcPr>
          <w:p>
            <w:r>
              <w:rPr>
                <w:sz w:val="18"/>
              </w:rPr>
              <w:t>Stamp duty payment required under Indian Stamp Act</w:t>
            </w:r>
          </w:p>
        </w:tc>
        <w:tc>
          <w:tcPr>
            <w:tcW w:type="dxa" w:w="4320"/>
          </w:tcPr>
          <w:p>
            <w:pPr>
              <w:jc w:val="center"/>
            </w:pPr>
            <w:r/>
            <w:r>
              <w:rPr>
                <w:b/>
                <w:color w:val="DC3545"/>
                <w:sz w:val="18"/>
              </w:rPr>
              <w:t>Required</w:t>
            </w:r>
          </w:p>
        </w:tc>
      </w:tr>
      <w:tr>
        <w:tc>
          <w:tcPr>
            <w:tcW w:type="dxa" w:w="4320"/>
          </w:tcPr>
          <w:p>
            <w:r>
              <w:rPr>
                <w:sz w:val="18"/>
              </w:rPr>
              <w:t>Notarization required</w:t>
            </w:r>
          </w:p>
        </w:tc>
        <w:tc>
          <w:tcPr>
            <w:tcW w:type="dxa" w:w="4320"/>
          </w:tcPr>
          <w:p>
            <w:pPr>
              <w:jc w:val="center"/>
            </w:pPr>
            <w:r/>
            <w:r>
              <w:rPr>
                <w:b/>
                <w:color w:val="28A745"/>
                <w:sz w:val="18"/>
              </w:rPr>
              <w:t>Optional</w:t>
            </w:r>
          </w:p>
        </w:tc>
      </w:tr>
      <w:tr>
        <w:tc>
          <w:tcPr>
            <w:tcW w:type="dxa" w:w="4320"/>
          </w:tcPr>
          <w:p>
            <w:r>
              <w:rPr>
                <w:sz w:val="18"/>
              </w:rPr>
              <w:t>Arbitration clause compliance with Arbitration and Conciliation Act 1996</w:t>
            </w:r>
          </w:p>
        </w:tc>
        <w:tc>
          <w:tcPr>
            <w:tcW w:type="dxa" w:w="4320"/>
          </w:tcPr>
          <w:p>
            <w:pPr>
              <w:jc w:val="center"/>
            </w:pPr>
            <w:r/>
            <w:r>
              <w:rPr>
                <w:b/>
                <w:color w:val="DC3545"/>
                <w:sz w:val="18"/>
              </w:rPr>
              <w:t>Required</w:t>
            </w:r>
          </w:p>
        </w:tc>
      </w:tr>
      <w:tr>
        <w:tc>
          <w:tcPr>
            <w:tcW w:type="dxa" w:w="4320"/>
          </w:tcPr>
          <w:p>
            <w:r>
              <w:rPr>
                <w:sz w:val="18"/>
              </w:rPr>
              <w:t>GST compliance for commercial lease</w:t>
            </w:r>
          </w:p>
        </w:tc>
        <w:tc>
          <w:tcPr>
            <w:tcW w:type="dxa" w:w="4320"/>
          </w:tcPr>
          <w:p>
            <w:pPr>
              <w:jc w:val="center"/>
            </w:pPr>
            <w:r/>
            <w:r>
              <w:rPr>
                <w:b/>
                <w:color w:val="DC3545"/>
                <w:sz w:val="18"/>
              </w:rPr>
              <w:t>Required</w:t>
            </w:r>
          </w:p>
        </w:tc>
      </w:tr>
    </w:tbl>
    <w:p>
      <w:pPr>
        <w:pStyle w:val="Heading1"/>
      </w:pPr>
      <w:r>
        <w:t>Clause Conflicts</w:t>
      </w:r>
    </w:p>
    <w:p>
      <w:r>
        <w:rPr>
          <w:color w:val="28A745"/>
          <w:sz w:val="20"/>
        </w:rPr>
        <w:t>No contradictions detected.</w:t>
      </w:r>
    </w:p>
    <w:p>
      <w:pPr>
        <w:pStyle w:val="Heading1"/>
      </w:pPr>
      <w:r>
        <w:t>Contract Timeline</w:t>
      </w:r>
    </w:p>
    <w:tbl>
      <w:tblPr>
        <w:tblW w:type="auto" w:w="0"/>
        <w:jc w:val="center"/>
        <w:tblLook w:firstColumn="1" w:firstRow="1" w:lastColumn="0" w:lastRow="0" w:noHBand="0" w:noVBand="1" w:val="04A0"/>
      </w:tblPr>
      <w:tblGrid>
        <w:gridCol w:w="4320"/>
        <w:gridCol w:w="4320"/>
      </w:tblGrid>
      <w:tr>
        <w:tc>
          <w:tcPr>
            <w:tcW w:type="dxa" w:w="4320"/>
            <w:shd w:fill="1a1a2e" w:val="clear"/>
          </w:tcPr>
          <w:p>
            <w:pPr>
              <w:jc w:val="center"/>
            </w:pPr>
            <w:r>
              <w:rPr>
                <w:b/>
                <w:color w:val="FFFFFF"/>
                <w:sz w:val="18"/>
              </w:rPr>
              <w:t>Clause</w:t>
            </w:r>
          </w:p>
        </w:tc>
        <w:tc>
          <w:tcPr>
            <w:tcW w:type="dxa" w:w="4320"/>
            <w:shd w:fill="1a1a2e" w:val="clear"/>
          </w:tcPr>
          <w:p>
            <w:pPr>
              <w:jc w:val="center"/>
            </w:pPr>
            <w:r>
              <w:rPr>
                <w:b/>
                <w:color w:val="FFFFFF"/>
                <w:sz w:val="18"/>
              </w:rPr>
              <w:t>Timeline Item</w:t>
            </w:r>
          </w:p>
        </w:tc>
      </w:tr>
      <w:tr>
        <w:tc>
          <w:tcPr>
            <w:tcW w:type="dxa" w:w="4320"/>
          </w:tcPr>
          <w:p>
            <w:r>
              <w:rPr>
                <w:sz w:val="18"/>
              </w:rPr>
              <w:t>Lease Term</w:t>
            </w:r>
          </w:p>
        </w:tc>
        <w:tc>
          <w:tcPr>
            <w:tcW w:type="dxa" w:w="4320"/>
          </w:tcPr>
          <w:p>
            <w:r>
              <w:rPr>
                <w:sz w:val="18"/>
              </w:rPr>
              <w:t>36 months</w:t>
            </w:r>
          </w:p>
        </w:tc>
      </w:tr>
      <w:tr>
        <w:tc>
          <w:tcPr>
            <w:tcW w:type="dxa" w:w="4320"/>
          </w:tcPr>
          <w:p>
            <w:r>
              <w:rPr>
                <w:sz w:val="18"/>
              </w:rPr>
              <w:t>Rent Escalation</w:t>
            </w:r>
          </w:p>
        </w:tc>
        <w:tc>
          <w:tcPr>
            <w:tcW w:type="dxa" w:w="4320"/>
          </w:tcPr>
          <w:p>
            <w:r>
              <w:rPr>
                <w:sz w:val="18"/>
              </w:rPr>
              <w:t>12 months</w:t>
            </w:r>
          </w:p>
        </w:tc>
      </w:tr>
      <w:tr>
        <w:tc>
          <w:tcPr>
            <w:tcW w:type="dxa" w:w="4320"/>
          </w:tcPr>
          <w:p>
            <w:r>
              <w:rPr>
                <w:sz w:val="18"/>
              </w:rPr>
              <w:t>Lock-in Period</w:t>
            </w:r>
          </w:p>
        </w:tc>
        <w:tc>
          <w:tcPr>
            <w:tcW w:type="dxa" w:w="4320"/>
          </w:tcPr>
          <w:p>
            <w:r>
              <w:rPr>
                <w:sz w:val="18"/>
              </w:rPr>
              <w:t>12 months</w:t>
            </w:r>
          </w:p>
        </w:tc>
      </w:tr>
      <w:tr>
        <w:tc>
          <w:tcPr>
            <w:tcW w:type="dxa" w:w="4320"/>
          </w:tcPr>
          <w:p>
            <w:r>
              <w:rPr>
                <w:sz w:val="18"/>
              </w:rPr>
              <w:t>Termination Notice</w:t>
            </w:r>
          </w:p>
        </w:tc>
        <w:tc>
          <w:tcPr>
            <w:tcW w:type="dxa" w:w="4320"/>
          </w:tcPr>
          <w:p>
            <w:r>
              <w:rPr>
                <w:sz w:val="18"/>
              </w:rPr>
              <w:t>90 days</w:t>
            </w:r>
          </w:p>
        </w:tc>
      </w:tr>
    </w:tbl>
    <w:p>
      <w:pPr>
        <w:pStyle w:val="Heading1"/>
      </w:pPr>
      <w:r>
        <w:t>Clause Details</w:t>
      </w:r>
    </w:p>
    <w:p>
      <w:r>
        <w:rPr>
          <w:b/>
          <w:sz w:val="22"/>
        </w:rPr>
        <w:t xml:space="preserve">1. Lease Term  </w:t>
      </w:r>
      <w:r>
        <w:rPr>
          <w:b/>
          <w:color w:val="FD7E14"/>
          <w:sz w:val="18"/>
        </w:rPr>
        <w:t xml:space="preserve">[MEDIUM RISK]  </w:t>
      </w:r>
      <w:r>
        <w:rPr>
          <w:b/>
          <w:color w:val="DC3545"/>
          <w:sz w:val="18"/>
        </w:rPr>
        <w:t>[VIOLATION]</w:t>
      </w:r>
    </w:p>
    <w:p>
      <w:r>
        <w:rPr>
          <w:color w:val="6C757D"/>
          <w:sz w:val="18"/>
        </w:rPr>
        <w:t>ID: lease_term    Category: Operational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commencement date not specified</w:t>
      </w:r>
    </w:p>
    <w:p>
      <w:pPr>
        <w:shd w:val="clear" w:color="auto" w:fill="fde8e8"/>
      </w:pPr>
      <w:r>
        <w:rPr>
          <w:b/>
          <w:sz w:val="20"/>
        </w:rPr>
        <w:t xml:space="preserve">Clause: </w:t>
      </w:r>
      <w:r>
        <w:rPr>
          <w:sz w:val="20"/>
        </w:rPr>
        <w:t>36 months starting from 01 April 2026</w:t>
      </w:r>
    </w:p>
    <w:p>
      <w:r>
        <w:rPr>
          <w:b/>
          <w:color w:val="1A1A2E"/>
          <w:sz w:val="20"/>
        </w:rPr>
        <w:t xml:space="preserve">Reason: </w:t>
      </w:r>
      <w:r>
        <w:rPr>
          <w:i/>
          <w:sz w:val="20"/>
        </w:rPr>
        <w:t>The document includes a lease term clause but does not specify the required start date of 01 April 2026; it only refers to a generic 'commencement date'.</w:t>
      </w:r>
    </w:p>
    <w:p>
      <w:pPr>
        <w:shd w:val="clear" w:color="auto" w:fill="d4edda"/>
      </w:pPr>
      <w:r>
        <w:rPr>
          <w:b/>
          <w:color w:val="DC3545"/>
          <w:sz w:val="20"/>
        </w:rPr>
        <w:t xml:space="preserve">Corrective Action: </w:t>
      </w:r>
      <w:r>
        <w:rPr>
          <w:i/>
          <w:sz w:val="20"/>
        </w:rPr>
        <w:t>Lease Term: The lease shall be for 36 months commencing on 01 April 2026 and ending on 31 March 2029.</w:t>
      </w:r>
    </w:p>
    <w:p>
      <w:r>
        <w:t>________________________________________________________________________________</w:t>
      </w:r>
    </w:p>
    <w:p>
      <w:r>
        <w:rPr>
          <w:b/>
          <w:sz w:val="22"/>
        </w:rPr>
        <w:t xml:space="preserve">2. Monthly Rent  </w:t>
      </w:r>
      <w:r>
        <w:rPr>
          <w:b/>
          <w:color w:val="FD7E14"/>
          <w:sz w:val="18"/>
        </w:rPr>
        <w:t xml:space="preserve">[MEDIUM RISK]  </w:t>
      </w:r>
      <w:r>
        <w:rPr>
          <w:b/>
          <w:color w:val="DC3545"/>
          <w:sz w:val="18"/>
        </w:rPr>
        <w:t>[VIOLATION]</w:t>
      </w:r>
    </w:p>
    <w:p>
      <w:r>
        <w:rPr>
          <w:color w:val="6C757D"/>
          <w:sz w:val="18"/>
        </w:rPr>
        <w:t>ID: rent_payment    Category: Operational Risk</w:t>
      </w:r>
    </w:p>
    <w:p>
      <w:r>
        <w:rPr>
          <w:b/>
          <w:sz w:val="18"/>
        </w:rPr>
        <w:t xml:space="preserve">Obligations: </w:t>
      </w:r>
      <w:r>
        <w:rPr>
          <w:sz w:val="18"/>
        </w:rPr>
        <w:t xml:space="preserve">Tenant    </w:t>
      </w:r>
      <w:r>
        <w:rPr>
          <w:b/>
          <w:color w:val="DC3545"/>
          <w:sz w:val="18"/>
        </w:rPr>
        <w:t xml:space="preserve">Binding: </w:t>
      </w:r>
      <w:r>
        <w:rPr>
          <w:b/>
          <w:color w:val="DC3545"/>
          <w:sz w:val="18"/>
        </w:rPr>
        <w:t>VAGUE</w:t>
      </w:r>
    </w:p>
    <w:p>
      <w:pPr>
        <w:shd w:val="clear" w:color="auto" w:fill="fff3cd"/>
      </w:pPr>
      <w:r>
        <w:rPr>
          <w:i/>
          <w:color w:val="FD7E14"/>
          <w:sz w:val="18"/>
        </w:rPr>
        <w:t>⚠  Missing values: payment due date not specified</w:t>
      </w:r>
    </w:p>
    <w:p>
      <w:pPr>
        <w:shd w:val="clear" w:color="auto" w:fill="fde8e8"/>
      </w:pPr>
      <w:r>
        <w:rPr>
          <w:b/>
          <w:sz w:val="20"/>
        </w:rPr>
        <w:t xml:space="preserve">Clause: </w:t>
      </w:r>
      <w:r>
        <w:rPr>
          <w:sz w:val="20"/>
        </w:rPr>
        <w:t>Rs. 2,25,000 payable on or before 5th of every month</w:t>
      </w:r>
    </w:p>
    <w:p>
      <w:r>
        <w:rPr>
          <w:b/>
          <w:color w:val="1A1A2E"/>
          <w:sz w:val="20"/>
        </w:rPr>
        <w:t xml:space="preserve">Reason: </w:t>
      </w:r>
      <w:r>
        <w:rPr>
          <w:i/>
          <w:sz w:val="20"/>
        </w:rPr>
        <w:t>The document's Monthly Rent clause specifies Rs. 150,000 per month with no due date, which contradicts the required Rs. 2,25,000 payable on or before the 5th of each month.</w:t>
      </w:r>
    </w:p>
    <w:p>
      <w:pPr>
        <w:shd w:val="clear" w:color="auto" w:fill="d4edda"/>
      </w:pPr>
      <w:r>
        <w:rPr>
          <w:b/>
          <w:color w:val="DC3545"/>
          <w:sz w:val="20"/>
        </w:rPr>
        <w:t xml:space="preserve">Corrective Action: </w:t>
      </w:r>
      <w:r>
        <w:rPr>
          <w:i/>
          <w:sz w:val="20"/>
        </w:rPr>
        <w:t>Monthly Rent: The Tenant shall pay Rs. 2,25,000 payable on or before the 5th of every month.</w:t>
      </w:r>
    </w:p>
    <w:p>
      <w:r>
        <w:t>________________________________________________________________________________</w:t>
      </w:r>
    </w:p>
    <w:p>
      <w:r>
        <w:rPr>
          <w:b/>
          <w:sz w:val="22"/>
        </w:rPr>
        <w:t xml:space="preserve">3. Rent Escalation  </w:t>
      </w:r>
      <w:r>
        <w:rPr>
          <w:b/>
          <w:color w:val="DC3545"/>
          <w:sz w:val="18"/>
        </w:rPr>
        <w:t xml:space="preserve">[HIGH RISK]  </w:t>
      </w:r>
      <w:r>
        <w:rPr>
          <w:b/>
          <w:color w:val="FD7E14"/>
          <w:sz w:val="18"/>
        </w:rPr>
        <w:t>[NOT FOUND]</w:t>
      </w:r>
    </w:p>
    <w:p>
      <w:r>
        <w:rPr>
          <w:color w:val="6C757D"/>
          <w:sz w:val="18"/>
        </w:rPr>
        <w:t>ID: rent_escalation    Category: Financial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r>
        <w:rPr>
          <w:b/>
          <w:sz w:val="20"/>
        </w:rPr>
        <w:t xml:space="preserve">Clause: </w:t>
      </w:r>
      <w:r>
        <w:rPr>
          <w:sz w:val="20"/>
        </w:rPr>
        <w:t>8% increase after every 12 months</w:t>
      </w:r>
    </w:p>
    <w:p>
      <w:r>
        <w:rPr>
          <w:b/>
          <w:color w:val="1A1A2E"/>
          <w:sz w:val="20"/>
        </w:rPr>
        <w:t xml:space="preserve">Reason: </w:t>
      </w:r>
      <w:r>
        <w:rPr>
          <w:i/>
          <w:sz w:val="20"/>
        </w:rPr>
        <w:t>The agreement contains no provision addressing rent escalation or an 8% increase after each 12‑month period.</w:t>
      </w:r>
    </w:p>
    <w:p>
      <w:pPr>
        <w:shd w:val="clear" w:color="auto" w:fill="fff3cd"/>
      </w:pPr>
      <w:r>
        <w:rPr>
          <w:b/>
          <w:color w:val="FD7E14"/>
          <w:sz w:val="20"/>
        </w:rPr>
        <w:t xml:space="preserve">Recommended Addition: </w:t>
      </w:r>
      <w:r>
        <w:rPr>
          <w:i/>
          <w:sz w:val="20"/>
        </w:rPr>
        <w:t>Rent Escalation: The monthly rent shall increase by 8% after each completed 12‑month period of the lease term.</w:t>
      </w:r>
    </w:p>
    <w:p>
      <w:r>
        <w:t>________________________________________________________________________________</w:t>
      </w:r>
    </w:p>
    <w:p>
      <w:r>
        <w:rPr>
          <w:b/>
          <w:sz w:val="22"/>
        </w:rPr>
        <w:t xml:space="preserve">4. Security Deposit  </w:t>
      </w:r>
      <w:r>
        <w:rPr>
          <w:b/>
          <w:color w:val="DC3545"/>
          <w:sz w:val="18"/>
        </w:rPr>
        <w:t xml:space="preserve">[HIGH RISK]  </w:t>
      </w:r>
      <w:r>
        <w:rPr>
          <w:b/>
          <w:color w:val="DC3545"/>
          <w:sz w:val="18"/>
        </w:rPr>
        <w:t>[VIOLATION]</w:t>
      </w:r>
    </w:p>
    <w:p>
      <w:r>
        <w:rPr>
          <w:color w:val="6C757D"/>
          <w:sz w:val="18"/>
        </w:rPr>
        <w:t>ID: security_deposit    Category: Financial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Rs. 13,50,000 refundable upon termination</w:t>
      </w:r>
    </w:p>
    <w:p>
      <w:r>
        <w:rPr>
          <w:b/>
          <w:color w:val="1A1A2E"/>
          <w:sz w:val="20"/>
        </w:rPr>
        <w:t xml:space="preserve">Reason: </w:t>
      </w:r>
      <w:r>
        <w:rPr>
          <w:i/>
          <w:sz w:val="20"/>
        </w:rPr>
        <w:t>The security deposit amount in the document is Rs. 900,000, which does not match the required Rs. 13,50,000.</w:t>
      </w:r>
    </w:p>
    <w:p>
      <w:pPr>
        <w:shd w:val="clear" w:color="auto" w:fill="d4edda"/>
      </w:pPr>
      <w:r>
        <w:rPr>
          <w:b/>
          <w:color w:val="DC3545"/>
          <w:sz w:val="20"/>
        </w:rPr>
        <w:t xml:space="preserve">Corrective Action: </w:t>
      </w:r>
      <w:r>
        <w:rPr>
          <w:i/>
          <w:sz w:val="20"/>
        </w:rPr>
        <w:t>Security Deposit: Tenant shall deposit Rs. 13,50,000 refundable upon termination.</w:t>
      </w:r>
    </w:p>
    <w:p>
      <w:r>
        <w:t>________________________________________________________________________________</w:t>
      </w:r>
    </w:p>
    <w:p>
      <w:r>
        <w:rPr>
          <w:b/>
          <w:sz w:val="22"/>
        </w:rPr>
        <w:t xml:space="preserve">5. Lock-in Period  </w:t>
      </w:r>
      <w:r>
        <w:rPr>
          <w:b/>
          <w:color w:val="FD7E14"/>
          <w:sz w:val="18"/>
        </w:rPr>
        <w:t xml:space="preserve">[MEDIUM RISK]  </w:t>
      </w:r>
      <w:r>
        <w:rPr>
          <w:b/>
          <w:color w:val="28A745"/>
          <w:sz w:val="18"/>
        </w:rPr>
        <w:t>[MATCH]</w:t>
      </w:r>
    </w:p>
    <w:p>
      <w:r>
        <w:rPr>
          <w:color w:val="6C757D"/>
          <w:sz w:val="18"/>
        </w:rPr>
        <w:t>ID: lock_in_period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commencement date not specified</w:t>
      </w:r>
    </w:p>
    <w:p>
      <w:r>
        <w:rPr>
          <w:b/>
          <w:sz w:val="20"/>
        </w:rPr>
        <w:t xml:space="preserve">Clause: </w:t>
      </w:r>
      <w:r>
        <w:rPr>
          <w:sz w:val="20"/>
        </w:rPr>
        <w:t>12 months from commencement date</w:t>
      </w:r>
    </w:p>
    <w:p>
      <w:r>
        <w:rPr>
          <w:b/>
          <w:color w:val="1A1A2E"/>
          <w:sz w:val="20"/>
        </w:rPr>
        <w:t xml:space="preserve">Reason: </w:t>
      </w:r>
      <w:r>
        <w:rPr>
          <w:i/>
          <w:sz w:val="20"/>
        </w:rPr>
        <w:t>The document contains a lock-in period clause specifying a mandatory 12‑month duration, which aligns with the required content.</w:t>
      </w:r>
    </w:p>
    <w:p>
      <w:r>
        <w:t>________________________________________________________________________________</w:t>
      </w:r>
    </w:p>
    <w:p>
      <w:r>
        <w:rPr>
          <w:b/>
          <w:sz w:val="22"/>
        </w:rPr>
        <w:t xml:space="preserve">6. Late Payment Penalty  </w:t>
      </w:r>
      <w:r>
        <w:rPr>
          <w:b/>
          <w:color w:val="DC3545"/>
          <w:sz w:val="18"/>
        </w:rPr>
        <w:t xml:space="preserve">[HIGH RISK]  </w:t>
      </w:r>
      <w:r>
        <w:rPr>
          <w:b/>
          <w:color w:val="DC3545"/>
          <w:sz w:val="18"/>
        </w:rPr>
        <w:t>[VIOLATION]</w:t>
      </w:r>
    </w:p>
    <w:p>
      <w:r>
        <w:rPr>
          <w:color w:val="6C757D"/>
          <w:sz w:val="18"/>
        </w:rPr>
        <w:t>ID: late_payment_penalty    Category: Financial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ff3cd"/>
      </w:pPr>
      <w:r>
        <w:rPr>
          <w:i/>
          <w:color w:val="FD7E14"/>
          <w:sz w:val="18"/>
        </w:rPr>
        <w:t>⚠  Missing values: grace period not specified</w:t>
      </w:r>
    </w:p>
    <w:p>
      <w:pPr>
        <w:shd w:val="clear" w:color="auto" w:fill="fde8e8"/>
      </w:pPr>
      <w:r>
        <w:rPr>
          <w:b/>
          <w:sz w:val="20"/>
        </w:rPr>
        <w:t xml:space="preserve">Clause: </w:t>
      </w:r>
      <w:r>
        <w:rPr>
          <w:sz w:val="20"/>
        </w:rPr>
        <w:t>Rs. 10,000 after 7 days grace period</w:t>
      </w:r>
    </w:p>
    <w:p>
      <w:r>
        <w:rPr>
          <w:b/>
          <w:color w:val="1A1A2E"/>
          <w:sz w:val="20"/>
        </w:rPr>
        <w:t xml:space="preserve">Reason: </w:t>
      </w:r>
      <w:r>
        <w:rPr>
          <w:i/>
          <w:sz w:val="20"/>
        </w:rPr>
        <w:t>Late Payment Penalty clause is present but the penalty amount (Rs. 5,000) and lack of a 7‑day grace period do not match the required Rs. 10,000 after a 7‑day grace period.</w:t>
      </w:r>
    </w:p>
    <w:p>
      <w:pPr>
        <w:shd w:val="clear" w:color="auto" w:fill="d4edda"/>
      </w:pPr>
      <w:r>
        <w:rPr>
          <w:b/>
          <w:color w:val="DC3545"/>
          <w:sz w:val="20"/>
        </w:rPr>
        <w:t xml:space="preserve">Corrective Action: </w:t>
      </w:r>
      <w:r>
        <w:rPr>
          <w:i/>
          <w:sz w:val="20"/>
        </w:rPr>
        <w:t>Late Payment Penalty: If payment is not made within 7 days after the due date, a penalty of Rs. 10,000 shall be payable by the Tenant.</w:t>
      </w:r>
    </w:p>
    <w:p>
      <w:r>
        <w:t>________________________________________________________________________________</w:t>
      </w:r>
    </w:p>
    <w:p>
      <w:r>
        <w:rPr>
          <w:b/>
          <w:sz w:val="22"/>
        </w:rPr>
        <w:t xml:space="preserve">7. Permitted Use  </w:t>
      </w:r>
      <w:r>
        <w:rPr>
          <w:b/>
          <w:color w:val="DC3545"/>
          <w:sz w:val="18"/>
        </w:rPr>
        <w:t xml:space="preserve">[HIGH RISK]  </w:t>
      </w:r>
      <w:r>
        <w:rPr>
          <w:b/>
          <w:color w:val="DC3545"/>
          <w:sz w:val="18"/>
        </w:rPr>
        <w:t>[VIOLATION]</w:t>
      </w:r>
    </w:p>
    <w:p>
      <w:r>
        <w:rPr>
          <w:color w:val="6C757D"/>
          <w:sz w:val="18"/>
        </w:rPr>
        <w:t>ID: permitted_use    Category: Legal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IT and Software Development Office only</w:t>
      </w:r>
    </w:p>
    <w:p>
      <w:r>
        <w:rPr>
          <w:b/>
          <w:color w:val="1A1A2E"/>
          <w:sz w:val="20"/>
        </w:rPr>
        <w:t xml:space="preserve">Reason: </w:t>
      </w:r>
      <w:r>
        <w:rPr>
          <w:i/>
          <w:sz w:val="20"/>
        </w:rPr>
        <w:t>The document contains a generic usage clause allowing any commercial/business purpose, which does not restrict use to IT and Software Development Office only as required.</w:t>
      </w:r>
    </w:p>
    <w:p>
      <w:pPr>
        <w:shd w:val="clear" w:color="auto" w:fill="d4edda"/>
      </w:pPr>
      <w:r>
        <w:rPr>
          <w:b/>
          <w:color w:val="DC3545"/>
          <w:sz w:val="20"/>
        </w:rPr>
        <w:t xml:space="preserve">Corrective Action: </w:t>
      </w:r>
      <w:r>
        <w:rPr>
          <w:i/>
          <w:sz w:val="20"/>
        </w:rPr>
        <w:t>Permitted Use: The premises shall be used solely for the purpose of an IT and Software Development Office and no other purpose.</w:t>
      </w:r>
    </w:p>
    <w:p>
      <w:r>
        <w:t>________________________________________________________________________________</w:t>
      </w:r>
    </w:p>
    <w:p>
      <w:r>
        <w:rPr>
          <w:b/>
          <w:sz w:val="22"/>
        </w:rPr>
        <w:t xml:space="preserve">8. Maintenance &amp; Repairs  </w:t>
      </w:r>
      <w:r>
        <w:rPr>
          <w:b/>
          <w:color w:val="FD7E14"/>
          <w:sz w:val="18"/>
        </w:rPr>
        <w:t xml:space="preserve">[MEDIUM RISK]  </w:t>
      </w:r>
      <w:r>
        <w:rPr>
          <w:b/>
          <w:color w:val="28A745"/>
          <w:sz w:val="18"/>
        </w:rPr>
        <w:t>[MATCH]</w:t>
      </w:r>
    </w:p>
    <w:p>
      <w:r>
        <w:rPr>
          <w:color w:val="6C757D"/>
          <w:sz w:val="18"/>
        </w:rPr>
        <w:t>ID: maintenance    Category: Operational Risk</w:t>
      </w:r>
    </w:p>
    <w:p>
      <w:r>
        <w:rPr>
          <w:b/>
          <w:sz w:val="18"/>
        </w:rPr>
        <w:t xml:space="preserve">Obligations: </w:t>
      </w:r>
      <w:r>
        <w:rPr>
          <w:sz w:val="18"/>
        </w:rPr>
        <w:t xml:space="preserve">Tenant / Landlord    </w:t>
      </w:r>
      <w:r>
        <w:rPr>
          <w:b/>
          <w:color w:val="28A745"/>
          <w:sz w:val="18"/>
        </w:rPr>
        <w:t xml:space="preserve">Binding: </w:t>
      </w:r>
      <w:r>
        <w:rPr>
          <w:b/>
          <w:color w:val="28A745"/>
          <w:sz w:val="18"/>
        </w:rPr>
        <w:t>MUST/SHALL</w:t>
      </w:r>
    </w:p>
    <w:p>
      <w:r>
        <w:rPr>
          <w:b/>
          <w:sz w:val="20"/>
        </w:rPr>
        <w:t xml:space="preserve">Clause: </w:t>
      </w:r>
      <w:r>
        <w:rPr>
          <w:sz w:val="20"/>
        </w:rPr>
        <w:t>Interior maintenance by Tenant; structural repairs by Landlord</w:t>
      </w:r>
    </w:p>
    <w:p>
      <w:r>
        <w:rPr>
          <w:b/>
          <w:color w:val="1A1A2E"/>
          <w:sz w:val="20"/>
        </w:rPr>
        <w:t xml:space="preserve">Reason: </w:t>
      </w:r>
      <w:r>
        <w:rPr>
          <w:i/>
          <w:sz w:val="20"/>
        </w:rPr>
        <w:t>The document contains a Maintenance &amp; Repairs clause that specifies interior maintenance by the Tenant and structural repairs by the Landlord, matching the required content.</w:t>
      </w:r>
    </w:p>
    <w:p>
      <w:r>
        <w:t>________________________________________________________________________________</w:t>
      </w:r>
    </w:p>
    <w:p>
      <w:r>
        <w:rPr>
          <w:b/>
          <w:sz w:val="22"/>
        </w:rPr>
        <w:t xml:space="preserve">9. Utilities &amp; Charges  </w:t>
      </w:r>
      <w:r>
        <w:rPr>
          <w:b/>
          <w:color w:val="FD7E14"/>
          <w:sz w:val="18"/>
        </w:rPr>
        <w:t xml:space="preserve">[MEDIUM RISK]  </w:t>
      </w:r>
      <w:r>
        <w:rPr>
          <w:b/>
          <w:color w:val="28A745"/>
          <w:sz w:val="18"/>
        </w:rPr>
        <w:t>[MATCH]</w:t>
      </w:r>
    </w:p>
    <w:p>
      <w:r>
        <w:rPr>
          <w:color w:val="6C757D"/>
          <w:sz w:val="18"/>
        </w:rPr>
        <w:t>ID: utilities    Category: Operational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r>
        <w:rPr>
          <w:b/>
          <w:sz w:val="20"/>
        </w:rPr>
        <w:t xml:space="preserve">Clause: </w:t>
      </w:r>
      <w:r>
        <w:rPr>
          <w:sz w:val="20"/>
        </w:rPr>
        <w:t>Electricity, water, GST, and municipal charges borne by Tenant</w:t>
      </w:r>
    </w:p>
    <w:p>
      <w:r>
        <w:rPr>
          <w:b/>
          <w:color w:val="1A1A2E"/>
          <w:sz w:val="20"/>
        </w:rPr>
        <w:t xml:space="preserve">Reason: </w:t>
      </w:r>
      <w:r>
        <w:rPr>
          <w:i/>
          <w:sz w:val="20"/>
        </w:rPr>
        <w:t>Clause present and aligns with required content.</w:t>
      </w:r>
    </w:p>
    <w:p>
      <w:r>
        <w:t>________________________________________________________________________________</w:t>
      </w:r>
    </w:p>
    <w:p>
      <w:r>
        <w:rPr>
          <w:b/>
          <w:sz w:val="22"/>
        </w:rPr>
        <w:t xml:space="preserve">10. Insurance  </w:t>
      </w:r>
      <w:r>
        <w:rPr>
          <w:b/>
          <w:color w:val="FD7E14"/>
          <w:sz w:val="18"/>
        </w:rPr>
        <w:t xml:space="preserve">[MEDIUM RISK]  </w:t>
      </w:r>
      <w:r>
        <w:rPr>
          <w:b/>
          <w:color w:val="DC3545"/>
          <w:sz w:val="18"/>
        </w:rPr>
        <w:t>[VIOLATION]</w:t>
      </w:r>
    </w:p>
    <w:p>
      <w:r>
        <w:rPr>
          <w:color w:val="6C757D"/>
          <w:sz w:val="18"/>
        </w:rPr>
        <w:t>ID: insurance    Category: Operational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ff3cd"/>
      </w:pPr>
      <w:r>
        <w:rPr>
          <w:i/>
          <w:color w:val="FD7E14"/>
          <w:sz w:val="18"/>
        </w:rPr>
        <w:t>⚠  Missing values: fire and liability insurance type not specified; coverage amount of Rs. 50,00,000 not specified</w:t>
      </w:r>
    </w:p>
    <w:p>
      <w:pPr>
        <w:shd w:val="clear" w:color="auto" w:fill="fde8e8"/>
      </w:pPr>
      <w:r>
        <w:rPr>
          <w:b/>
          <w:sz w:val="20"/>
        </w:rPr>
        <w:t xml:space="preserve">Clause: </w:t>
      </w:r>
      <w:r>
        <w:rPr>
          <w:sz w:val="20"/>
        </w:rPr>
        <w:t>Tenant shall maintain fire and liability insurance worth Rs. 50,00,000</w:t>
      </w:r>
    </w:p>
    <w:p>
      <w:r>
        <w:rPr>
          <w:b/>
          <w:color w:val="1A1A2E"/>
          <w:sz w:val="20"/>
        </w:rPr>
        <w:t xml:space="preserve">Reason: </w:t>
      </w:r>
      <w:r>
        <w:rPr>
          <w:i/>
          <w:sz w:val="20"/>
        </w:rPr>
        <w:t>The document includes an insurance clause but does not specify fire and liability insurance worth Rs. 50,00,000 as required.</w:t>
      </w:r>
    </w:p>
    <w:p>
      <w:pPr>
        <w:shd w:val="clear" w:color="auto" w:fill="d4edda"/>
      </w:pPr>
      <w:r>
        <w:rPr>
          <w:b/>
          <w:color w:val="DC3545"/>
          <w:sz w:val="20"/>
        </w:rPr>
        <w:t xml:space="preserve">Corrective Action: </w:t>
      </w:r>
      <w:r>
        <w:rPr>
          <w:i/>
          <w:sz w:val="20"/>
        </w:rPr>
        <w:t>Tenant shall maintain fire and liability insurance with coverage of Rs. 50,00,000.</w:t>
      </w:r>
    </w:p>
    <w:p>
      <w:r>
        <w:t>________________________________________________________________________________</w:t>
      </w:r>
    </w:p>
    <w:p>
      <w:r>
        <w:rPr>
          <w:b/>
          <w:sz w:val="22"/>
        </w:rPr>
        <w:t xml:space="preserve">11. Subletting Restriction  </w:t>
      </w:r>
      <w:r>
        <w:rPr>
          <w:b/>
          <w:color w:val="DC3545"/>
          <w:sz w:val="18"/>
        </w:rPr>
        <w:t xml:space="preserve">[HIGH RISK]  </w:t>
      </w:r>
      <w:r>
        <w:rPr>
          <w:b/>
          <w:color w:val="28A745"/>
          <w:sz w:val="18"/>
        </w:rPr>
        <w:t>[MATCH]</w:t>
      </w:r>
    </w:p>
    <w:p>
      <w:r>
        <w:rPr>
          <w:color w:val="6C757D"/>
          <w:sz w:val="18"/>
        </w:rPr>
        <w:t>ID: subletting    Category: Legal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r>
        <w:rPr>
          <w:b/>
          <w:sz w:val="20"/>
        </w:rPr>
        <w:t xml:space="preserve">Clause: </w:t>
      </w:r>
      <w:r>
        <w:rPr>
          <w:sz w:val="20"/>
        </w:rPr>
        <w:t>Not permitted without prior written consent of Landlord</w:t>
      </w:r>
    </w:p>
    <w:p>
      <w:r>
        <w:rPr>
          <w:b/>
          <w:color w:val="1A1A2E"/>
          <w:sz w:val="20"/>
        </w:rPr>
        <w:t xml:space="preserve">Reason: </w:t>
      </w:r>
      <w:r>
        <w:rPr>
          <w:i/>
          <w:sz w:val="20"/>
        </w:rPr>
        <w:t>The document contains a subleasing clause that prohibits subleasing without prior written consent of the Landlord, matching the required content.</w:t>
      </w:r>
    </w:p>
    <w:p>
      <w:r>
        <w:t>________________________________________________________________________________</w:t>
      </w:r>
    </w:p>
    <w:p>
      <w:r>
        <w:rPr>
          <w:b/>
          <w:sz w:val="22"/>
        </w:rPr>
        <w:t xml:space="preserve">12. Indemnity  </w:t>
      </w:r>
      <w:r>
        <w:rPr>
          <w:b/>
          <w:color w:val="FD7E14"/>
          <w:sz w:val="18"/>
        </w:rPr>
        <w:t xml:space="preserve">[MEDIUM RISK]  </w:t>
      </w:r>
      <w:r>
        <w:rPr>
          <w:b/>
          <w:color w:val="DC3545"/>
          <w:sz w:val="18"/>
        </w:rPr>
        <w:t>[VIOLATION]</w:t>
      </w:r>
    </w:p>
    <w:p>
      <w:r>
        <w:rPr>
          <w:color w:val="6C757D"/>
          <w:sz w:val="18"/>
        </w:rPr>
        <w:t>ID: indemnity    Category: General</w:t>
      </w:r>
    </w:p>
    <w:p>
      <w:r>
        <w:rPr>
          <w:b/>
          <w:sz w:val="18"/>
        </w:rPr>
        <w:t xml:space="preserve">Obligations: </w:t>
      </w:r>
      <w:r>
        <w:rPr>
          <w:sz w:val="18"/>
        </w:rPr>
        <w:t xml:space="preserve">Tenant    </w:t>
      </w:r>
      <w:r>
        <w:rPr>
          <w:b/>
          <w:color w:val="DC3545"/>
          <w:sz w:val="18"/>
        </w:rPr>
        <w:t xml:space="preserve">Binding: </w:t>
      </w:r>
      <w:r>
        <w:rPr>
          <w:b/>
          <w:color w:val="DC3545"/>
          <w:sz w:val="18"/>
        </w:rPr>
        <w:t>VAGUE</w:t>
      </w:r>
    </w:p>
    <w:p>
      <w:pPr>
        <w:shd w:val="clear" w:color="auto" w:fill="fde8e8"/>
      </w:pPr>
      <w:r>
        <w:rPr>
          <w:b/>
          <w:sz w:val="20"/>
        </w:rPr>
        <w:t xml:space="preserve">Clause: </w:t>
      </w:r>
      <w:r>
        <w:rPr>
          <w:sz w:val="20"/>
        </w:rPr>
        <w:t>Tenant indemnifies Landlord against damages, misuse, and legal liabilities</w:t>
      </w:r>
    </w:p>
    <w:p>
      <w:r>
        <w:rPr>
          <w:b/>
          <w:color w:val="1A1A2E"/>
          <w:sz w:val="20"/>
        </w:rPr>
        <w:t xml:space="preserve">Reason: </w:t>
      </w:r>
      <w:r>
        <w:rPr>
          <w:i/>
          <w:sz w:val="20"/>
        </w:rPr>
        <w:t>The indemnity clause only covers losses arising from misuse of the premises and does not include damages or legal liabilities as required.</w:t>
      </w:r>
    </w:p>
    <w:p>
      <w:pPr>
        <w:shd w:val="clear" w:color="auto" w:fill="d4edda"/>
      </w:pPr>
      <w:r>
        <w:rPr>
          <w:b/>
          <w:color w:val="DC3545"/>
          <w:sz w:val="20"/>
        </w:rPr>
        <w:t xml:space="preserve">Corrective Action: </w:t>
      </w:r>
      <w:r>
        <w:rPr>
          <w:i/>
          <w:sz w:val="20"/>
        </w:rPr>
        <w:t>Indemnity: Tenant shall indemnify and hold harmless the Landlord from any and all damages, losses, costs, claims, liabilities, and expenses arising out of the Tenant's misuse of the premises or any other act, including any legal liabilities incurred by the Landlord as a result thereof.</w:t>
      </w:r>
    </w:p>
    <w:p>
      <w:r>
        <w:t>________________________________________________________________________________</w:t>
      </w:r>
    </w:p>
    <w:p>
      <w:r>
        <w:rPr>
          <w:b/>
          <w:sz w:val="22"/>
        </w:rPr>
        <w:t xml:space="preserve">13. Termination Notice  </w:t>
      </w:r>
      <w:r>
        <w:rPr>
          <w:b/>
          <w:color w:val="DC3545"/>
          <w:sz w:val="18"/>
        </w:rPr>
        <w:t xml:space="preserve">[HIGH RISK]  </w:t>
      </w:r>
      <w:r>
        <w:rPr>
          <w:b/>
          <w:color w:val="28A745"/>
          <w:sz w:val="18"/>
        </w:rPr>
        <w:t>[MATCH]</w:t>
      </w:r>
    </w:p>
    <w:p>
      <w:r>
        <w:rPr>
          <w:color w:val="6C757D"/>
          <w:sz w:val="18"/>
        </w:rPr>
        <w:t>ID: termination_notice    Category: Legal Risk</w:t>
      </w:r>
    </w:p>
    <w:p>
      <w:r>
        <w:rPr>
          <w:b/>
          <w:sz w:val="18"/>
        </w:rPr>
        <w:t xml:space="preserve">Obligations: </w:t>
      </w:r>
      <w:r>
        <w:rPr>
          <w:sz w:val="18"/>
        </w:rPr>
        <w:t xml:space="preserve">Both    </w:t>
      </w:r>
      <w:r>
        <w:rPr>
          <w:b/>
          <w:color w:val="DC3545"/>
          <w:sz w:val="18"/>
        </w:rPr>
        <w:t xml:space="preserve">Binding: </w:t>
      </w:r>
      <w:r>
        <w:rPr>
          <w:b/>
          <w:color w:val="DC3545"/>
          <w:sz w:val="18"/>
        </w:rPr>
        <w:t>MAY/CAN</w:t>
      </w:r>
    </w:p>
    <w:p>
      <w:r>
        <w:rPr>
          <w:b/>
          <w:sz w:val="20"/>
        </w:rPr>
        <w:t xml:space="preserve">Clause: </w:t>
      </w:r>
      <w:r>
        <w:rPr>
          <w:sz w:val="20"/>
        </w:rPr>
        <w:t>90 days written notice by either party</w:t>
      </w:r>
    </w:p>
    <w:p>
      <w:r>
        <w:rPr>
          <w:b/>
          <w:color w:val="1A1A2E"/>
          <w:sz w:val="20"/>
        </w:rPr>
        <w:t xml:space="preserve">Reason: </w:t>
      </w:r>
      <w:r>
        <w:rPr>
          <w:i/>
          <w:sz w:val="20"/>
        </w:rPr>
        <w:t>The document contains a termination clause that specifies a 90‑day written notice by either party, matching the required clause content.</w:t>
      </w:r>
    </w:p>
    <w:p>
      <w:r>
        <w:t>________________________________________________________________________________</w:t>
      </w:r>
    </w:p>
    <w:p>
      <w:r>
        <w:rPr>
          <w:b/>
          <w:sz w:val="22"/>
        </w:rPr>
        <w:t xml:space="preserve">14. Force Majeure  </w:t>
      </w:r>
      <w:r>
        <w:rPr>
          <w:b/>
          <w:color w:val="DC3545"/>
          <w:sz w:val="18"/>
        </w:rPr>
        <w:t xml:space="preserve">[HIGH RISK]  </w:t>
      </w:r>
      <w:r>
        <w:rPr>
          <w:b/>
          <w:color w:val="DC3545"/>
          <w:sz w:val="18"/>
        </w:rPr>
        <w:t>[VIOLATION]</w:t>
      </w:r>
    </w:p>
    <w:p>
      <w:r>
        <w:rPr>
          <w:color w:val="6C757D"/>
          <w:sz w:val="18"/>
        </w:rPr>
        <w:t>ID: force_majeure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Applicable for natural calamities, government restrictions, or unforeseen events</w:t>
      </w:r>
    </w:p>
    <w:p>
      <w:r>
        <w:rPr>
          <w:b/>
          <w:color w:val="1A1A2E"/>
          <w:sz w:val="20"/>
        </w:rPr>
        <w:t xml:space="preserve">Reason: </w:t>
      </w:r>
      <w:r>
        <w:rPr>
          <w:i/>
          <w:sz w:val="20"/>
        </w:rPr>
        <w:t>The Force Majeure clause omits reference to government restrictions, which are required by the specified clause content.</w:t>
      </w:r>
    </w:p>
    <w:p>
      <w:pPr>
        <w:shd w:val="clear" w:color="auto" w:fill="d4edda"/>
      </w:pPr>
      <w:r>
        <w:rPr>
          <w:b/>
          <w:color w:val="DC3545"/>
          <w:sz w:val="20"/>
        </w:rPr>
        <w:t xml:space="preserve">Corrective Action: </w:t>
      </w:r>
      <w:r>
        <w:rPr>
          <w:i/>
          <w:sz w:val="20"/>
        </w:rPr>
        <w:t>Force Majeure: Neither party shall be liable for delays due to natural calamities, government restrictions, or any other unforeseen events beyond the reasonable control of the parties.</w:t>
      </w:r>
    </w:p>
    <w:p>
      <w:r>
        <w:t>________________________________________________________________________________</w:t>
      </w:r>
    </w:p>
    <w:p>
      <w:r>
        <w:rPr>
          <w:b/>
          <w:sz w:val="22"/>
        </w:rPr>
        <w:t xml:space="preserve">15. Dispute Resolution  </w:t>
      </w:r>
      <w:r>
        <w:rPr>
          <w:b/>
          <w:color w:val="DC3545"/>
          <w:sz w:val="18"/>
        </w:rPr>
        <w:t xml:space="preserve">[HIGH RISK]  </w:t>
      </w:r>
      <w:r>
        <w:rPr>
          <w:b/>
          <w:color w:val="DC3545"/>
          <w:sz w:val="18"/>
        </w:rPr>
        <w:t>[VIOLATION]</w:t>
      </w:r>
    </w:p>
    <w:p>
      <w:r>
        <w:rPr>
          <w:color w:val="6C757D"/>
          <w:sz w:val="18"/>
        </w:rPr>
        <w:t>ID: dispute_resolution    Category: Legal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Arbitration location not specified (Hyderabad required)</w:t>
      </w:r>
    </w:p>
    <w:p>
      <w:pPr>
        <w:shd w:val="clear" w:color="auto" w:fill="fde8e8"/>
      </w:pPr>
      <w:r>
        <w:rPr>
          <w:b/>
          <w:sz w:val="20"/>
        </w:rPr>
        <w:t xml:space="preserve">Clause: </w:t>
      </w:r>
      <w:r>
        <w:rPr>
          <w:sz w:val="20"/>
        </w:rPr>
        <w:t>Arbitration in Hyderabad under Arbitration and Conciliation Act, 1996</w:t>
      </w:r>
    </w:p>
    <w:p>
      <w:r>
        <w:rPr>
          <w:b/>
          <w:color w:val="1A1A2E"/>
          <w:sz w:val="20"/>
        </w:rPr>
        <w:t xml:space="preserve">Reason: </w:t>
      </w:r>
      <w:r>
        <w:rPr>
          <w:i/>
          <w:sz w:val="20"/>
        </w:rPr>
        <w:t>Clause on dispute resolution is present but does not specify arbitration to be conducted in Hyderabad as required.</w:t>
      </w:r>
    </w:p>
    <w:p>
      <w:pPr>
        <w:shd w:val="clear" w:color="auto" w:fill="d4edda"/>
      </w:pPr>
      <w:r>
        <w:rPr>
          <w:b/>
          <w:color w:val="DC3545"/>
          <w:sz w:val="20"/>
        </w:rPr>
        <w:t xml:space="preserve">Corrective Action: </w:t>
      </w:r>
      <w:r>
        <w:rPr>
          <w:i/>
          <w:sz w:val="20"/>
        </w:rPr>
        <w:t>Dispute Resolution: All disputes arising out of or in connection with this Agreement shall be finally resolved by arbitration in Hyderabad, India, under the Arbitration and Conciliation Act, 1996. The seat of arbitration shall be Hyderabad and the language of the arbitration shall be English.</w:t>
      </w:r>
    </w:p>
    <w:p>
      <w:r>
        <w:t>________________________________________________________________________________</w:t>
      </w:r>
    </w:p>
    <w:p>
      <w:r>
        <w:rPr>
          <w:b/>
          <w:sz w:val="22"/>
        </w:rPr>
        <w:t xml:space="preserve">16. Governing Law  </w:t>
      </w:r>
      <w:r>
        <w:rPr>
          <w:b/>
          <w:color w:val="DC3545"/>
          <w:sz w:val="18"/>
        </w:rPr>
        <w:t xml:space="preserve">[HIGH RISK]  </w:t>
      </w:r>
      <w:r>
        <w:rPr>
          <w:b/>
          <w:color w:val="FD7E14"/>
          <w:sz w:val="18"/>
        </w:rPr>
        <w:t>[NOT FOUND]</w:t>
      </w:r>
    </w:p>
    <w:p>
      <w:r>
        <w:rPr>
          <w:color w:val="6C757D"/>
          <w:sz w:val="18"/>
        </w:rPr>
        <w:t>ID: governing_law    Category: Legal Risk</w:t>
      </w:r>
    </w:p>
    <w:p>
      <w:r>
        <w:rPr>
          <w:b/>
          <w:sz w:val="18"/>
        </w:rPr>
        <w:t xml:space="preserve">Obligations: </w:t>
      </w:r>
      <w:r>
        <w:rPr>
          <w:sz w:val="18"/>
        </w:rPr>
        <w:t xml:space="preserve">—    </w:t>
      </w:r>
      <w:r>
        <w:rPr>
          <w:b/>
          <w:color w:val="28A745"/>
          <w:sz w:val="18"/>
        </w:rPr>
        <w:t xml:space="preserve">Binding: </w:t>
      </w:r>
      <w:r>
        <w:rPr>
          <w:b/>
          <w:color w:val="28A745"/>
          <w:sz w:val="18"/>
        </w:rPr>
        <w:t>MUST/SHALL</w:t>
      </w:r>
    </w:p>
    <w:p>
      <w:r>
        <w:rPr>
          <w:b/>
          <w:sz w:val="20"/>
        </w:rPr>
        <w:t xml:space="preserve">Clause: </w:t>
      </w:r>
      <w:r>
        <w:rPr>
          <w:sz w:val="20"/>
        </w:rPr>
        <w:t>Laws of India</w:t>
      </w:r>
    </w:p>
    <w:p>
      <w:r>
        <w:rPr>
          <w:b/>
          <w:color w:val="1A1A2E"/>
          <w:sz w:val="20"/>
        </w:rPr>
        <w:t xml:space="preserve">Reason: </w:t>
      </w:r>
      <w:r>
        <w:rPr>
          <w:i/>
          <w:sz w:val="20"/>
        </w:rPr>
        <w:t>The document does not contain a governing law clause that explicitly states the agreement is governed by the laws of India.</w:t>
      </w:r>
    </w:p>
    <w:p>
      <w:pPr>
        <w:shd w:val="clear" w:color="auto" w:fill="fff3cd"/>
      </w:pPr>
      <w:r>
        <w:rPr>
          <w:b/>
          <w:color w:val="FD7E14"/>
          <w:sz w:val="20"/>
        </w:rPr>
        <w:t xml:space="preserve">Recommended Addition: </w:t>
      </w:r>
      <w:r>
        <w:rPr>
          <w:i/>
          <w:sz w:val="20"/>
        </w:rPr>
        <w:t>Governing Law: This Agreement shall be governed by and construed in accordance with the laws of India.</w:t>
      </w:r>
    </w:p>
    <w:p>
      <w:r>
        <w:t>________________________________________________________________________________</w:t>
      </w:r>
    </w:p>
    <w:p>
      <w:r>
        <w:rPr>
          <w:b/>
          <w:sz w:val="22"/>
        </w:rPr>
        <w:t xml:space="preserve">17. Stamp Duty  </w:t>
      </w:r>
      <w:r>
        <w:rPr>
          <w:b/>
          <w:color w:val="28A745"/>
          <w:sz w:val="18"/>
        </w:rPr>
        <w:t xml:space="preserve">[LOW RISK]  </w:t>
      </w:r>
      <w:r>
        <w:rPr>
          <w:b/>
          <w:color w:val="DC3545"/>
          <w:sz w:val="18"/>
        </w:rPr>
        <w:t>[VIOLATION]</w:t>
      </w:r>
    </w:p>
    <w:p>
      <w:r>
        <w:rPr>
          <w:color w:val="6C757D"/>
          <w:sz w:val="18"/>
        </w:rPr>
        <w:t>ID: stamp_duty    Category: Process Risk</w:t>
      </w:r>
    </w:p>
    <w:p>
      <w:r>
        <w:rPr>
          <w:b/>
          <w:sz w:val="18"/>
        </w:rPr>
        <w:t xml:space="preserve">Obligations: </w:t>
      </w:r>
      <w:r>
        <w:rPr>
          <w:sz w:val="18"/>
        </w:rPr>
        <w:t xml:space="preserve">Tenant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Stamp duty borne by Tenant as per Telangana Stamp Act</w:t>
      </w:r>
    </w:p>
    <w:p>
      <w:r>
        <w:rPr>
          <w:b/>
          <w:color w:val="1A1A2E"/>
          <w:sz w:val="20"/>
        </w:rPr>
        <w:t xml:space="preserve">Reason: </w:t>
      </w:r>
      <w:r>
        <w:rPr>
          <w:i/>
          <w:sz w:val="20"/>
        </w:rPr>
        <w:t>Clause is present but references the Indian Stamp Act instead of the required Telangana Stamp Act, thus not complying with the specified jurisdiction.</w:t>
      </w:r>
    </w:p>
    <w:p>
      <w:pPr>
        <w:shd w:val="clear" w:color="auto" w:fill="d4edda"/>
      </w:pPr>
      <w:r>
        <w:rPr>
          <w:b/>
          <w:color w:val="DC3545"/>
          <w:sz w:val="20"/>
        </w:rPr>
        <w:t xml:space="preserve">Corrective Action: </w:t>
      </w:r>
      <w:r>
        <w:rPr>
          <w:i/>
          <w:sz w:val="20"/>
        </w:rPr>
        <w:t>Stamp Duty: The stamp duty shall be borne by the Tenant as per the Telangana Stamp Act.</w:t>
      </w:r>
    </w:p>
    <w:p>
      <w:r>
        <w:t>________________________________________________________________________________</w:t>
      </w:r>
    </w:p>
    <w:p>
      <w:r>
        <w:rPr>
          <w:b/>
          <w:sz w:val="22"/>
        </w:rPr>
        <w:t xml:space="preserve">18. Registration  </w:t>
      </w:r>
      <w:r>
        <w:rPr>
          <w:b/>
          <w:color w:val="28A745"/>
          <w:sz w:val="18"/>
        </w:rPr>
        <w:t xml:space="preserve">[LOW RISK]  </w:t>
      </w:r>
      <w:r>
        <w:rPr>
          <w:b/>
          <w:color w:val="DC3545"/>
          <w:sz w:val="18"/>
        </w:rPr>
        <w:t>[VIOLATION]</w:t>
      </w:r>
    </w:p>
    <w:p>
      <w:r>
        <w:rPr>
          <w:color w:val="6C757D"/>
          <w:sz w:val="18"/>
        </w:rPr>
        <w:t>ID: registration    Category: Process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de8e8"/>
      </w:pPr>
      <w:r>
        <w:rPr>
          <w:b/>
          <w:sz w:val="20"/>
        </w:rPr>
        <w:t xml:space="preserve">Clause: </w:t>
      </w:r>
      <w:r>
        <w:rPr>
          <w:sz w:val="20"/>
        </w:rPr>
        <w:t>Agreement shall be registered at Hyderabad Sub-Registrar Office</w:t>
      </w:r>
    </w:p>
    <w:p>
      <w:r>
        <w:rPr>
          <w:b/>
          <w:color w:val="1A1A2E"/>
          <w:sz w:val="20"/>
        </w:rPr>
        <w:t xml:space="preserve">Reason: </w:t>
      </w:r>
      <w:r>
        <w:rPr>
          <w:i/>
          <w:sz w:val="20"/>
        </w:rPr>
        <w:t>The registration clause exists but specifies registration in Bengaluru, which contradicts the required location of Hyderabad Sub-Registrar Office.</w:t>
      </w:r>
    </w:p>
    <w:p>
      <w:pPr>
        <w:shd w:val="clear" w:color="auto" w:fill="d4edda"/>
      </w:pPr>
      <w:r>
        <w:rPr>
          <w:b/>
          <w:color w:val="DC3545"/>
          <w:sz w:val="20"/>
        </w:rPr>
        <w:t xml:space="preserve">Corrective Action: </w:t>
      </w:r>
      <w:r>
        <w:rPr>
          <w:i/>
          <w:sz w:val="20"/>
        </w:rPr>
        <w:t>Registration: This Agreement shall be registered at the Hyderabad Sub-Registrar Office as required.</w:t>
      </w:r>
    </w:p>
    <w:p>
      <w:r>
        <w:t>________________________________________________________________________________</w:t>
      </w:r>
    </w:p>
    <w:p>
      <w:r>
        <w:rPr>
          <w:b/>
          <w:sz w:val="22"/>
        </w:rPr>
        <w:t xml:space="preserve">19. Notary Clause  </w:t>
      </w:r>
      <w:r>
        <w:rPr>
          <w:b/>
          <w:color w:val="FD7E14"/>
          <w:sz w:val="18"/>
        </w:rPr>
        <w:t xml:space="preserve">[MEDIUM RISK]  </w:t>
      </w:r>
      <w:r>
        <w:rPr>
          <w:b/>
          <w:color w:val="DC3545"/>
          <w:sz w:val="18"/>
        </w:rPr>
        <w:t>[VIOLATION]</w:t>
      </w:r>
    </w:p>
    <w:p>
      <w:r>
        <w:rPr>
          <w:color w:val="6C757D"/>
          <w:sz w:val="18"/>
        </w:rPr>
        <w:t>ID: notary_clause    Category: General</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registered Notary Public not specified</w:t>
      </w:r>
    </w:p>
    <w:p>
      <w:pPr>
        <w:shd w:val="clear" w:color="auto" w:fill="fde8e8"/>
      </w:pPr>
      <w:r>
        <w:rPr>
          <w:b/>
          <w:sz w:val="20"/>
        </w:rPr>
        <w:t xml:space="preserve">Clause: </w:t>
      </w:r>
      <w:r>
        <w:rPr>
          <w:sz w:val="20"/>
        </w:rPr>
        <w:t>Agreement shall be notarized before a registered Notary Public</w:t>
      </w:r>
    </w:p>
    <w:p>
      <w:r>
        <w:rPr>
          <w:b/>
          <w:color w:val="1A1A2E"/>
          <w:sz w:val="20"/>
        </w:rPr>
        <w:t xml:space="preserve">Reason: </w:t>
      </w:r>
      <w:r>
        <w:rPr>
          <w:i/>
          <w:sz w:val="20"/>
        </w:rPr>
        <w:t>The document contains a Notary &amp; Witness clause with signature lines, but it does not explicitly state that the agreement shall be notarized before a registered Notary Public as required.</w:t>
      </w:r>
    </w:p>
    <w:p>
      <w:pPr>
        <w:shd w:val="clear" w:color="auto" w:fill="d4edda"/>
      </w:pPr>
      <w:r>
        <w:rPr>
          <w:b/>
          <w:color w:val="DC3545"/>
          <w:sz w:val="20"/>
        </w:rPr>
        <w:t xml:space="preserve">Corrective Action: </w:t>
      </w:r>
      <w:r>
        <w:rPr>
          <w:i/>
          <w:sz w:val="20"/>
        </w:rPr>
        <w:t>Notary Clause: This Agreement shall be notarized before a registered Notary Public. Notary Seal &amp; Signature: ___________________________</w:t>
      </w:r>
    </w:p>
    <w:p>
      <w:r>
        <w:t>________________________________________________________________________________</w:t>
      </w:r>
    </w:p>
    <w:p>
      <w:r>
        <w:rPr>
          <w:b/>
          <w:sz w:val="22"/>
        </w:rPr>
        <w:t xml:space="preserve">20. Witness Clause  </w:t>
      </w:r>
      <w:r>
        <w:rPr>
          <w:b/>
          <w:color w:val="28A745"/>
          <w:sz w:val="18"/>
        </w:rPr>
        <w:t xml:space="preserve">[LOW RISK]  </w:t>
      </w:r>
      <w:r>
        <w:rPr>
          <w:b/>
          <w:color w:val="DC3545"/>
          <w:sz w:val="18"/>
        </w:rPr>
        <w:t>[VIOLATION]</w:t>
      </w:r>
    </w:p>
    <w:p>
      <w:r>
        <w:rPr>
          <w:color w:val="6C757D"/>
          <w:sz w:val="18"/>
        </w:rPr>
        <w:t>ID: witness_clause    Category: Process Risk</w:t>
      </w:r>
    </w:p>
    <w:p>
      <w:r>
        <w:rPr>
          <w:b/>
          <w:sz w:val="18"/>
        </w:rPr>
        <w:t xml:space="preserve">Obligations: </w:t>
      </w:r>
      <w:r>
        <w:rPr>
          <w:sz w:val="18"/>
        </w:rPr>
        <w:t xml:space="preserve">Both    </w:t>
      </w:r>
      <w:r>
        <w:rPr>
          <w:b/>
          <w:color w:val="28A745"/>
          <w:sz w:val="18"/>
        </w:rPr>
        <w:t xml:space="preserve">Binding: </w:t>
      </w:r>
      <w:r>
        <w:rPr>
          <w:b/>
          <w:color w:val="28A745"/>
          <w:sz w:val="18"/>
        </w:rPr>
        <w:t>MUST/SHALL</w:t>
      </w:r>
    </w:p>
    <w:p>
      <w:pPr>
        <w:shd w:val="clear" w:color="auto" w:fill="fff3cd"/>
      </w:pPr>
      <w:r>
        <w:rPr>
          <w:i/>
          <w:color w:val="FD7E14"/>
          <w:sz w:val="18"/>
        </w:rPr>
        <w:t>⚠  Missing values: valid ID proof for witnesses not specified</w:t>
      </w:r>
    </w:p>
    <w:p>
      <w:pPr>
        <w:shd w:val="clear" w:color="auto" w:fill="fde8e8"/>
      </w:pPr>
      <w:r>
        <w:rPr>
          <w:b/>
          <w:sz w:val="20"/>
        </w:rPr>
        <w:t xml:space="preserve">Clause: </w:t>
      </w:r>
      <w:r>
        <w:rPr>
          <w:sz w:val="20"/>
        </w:rPr>
        <w:t>Signed in presence of two witnesses with valid ID proof</w:t>
      </w:r>
    </w:p>
    <w:p>
      <w:r>
        <w:rPr>
          <w:b/>
          <w:color w:val="1A1A2E"/>
          <w:sz w:val="20"/>
        </w:rPr>
        <w:t xml:space="preserve">Reason: </w:t>
      </w:r>
      <w:r>
        <w:rPr>
          <w:i/>
          <w:sz w:val="20"/>
        </w:rPr>
        <w:t>The document includes a witness clause with two witnesses, but it does not require that the witnesses present valid ID proof as stipulated in the clause content.</w:t>
      </w:r>
    </w:p>
    <w:p>
      <w:pPr>
        <w:shd w:val="clear" w:color="auto" w:fill="d4edda"/>
      </w:pPr>
      <w:r>
        <w:rPr>
          <w:b/>
          <w:color w:val="DC3545"/>
          <w:sz w:val="20"/>
        </w:rPr>
        <w:t xml:space="preserve">Corrective Action: </w:t>
      </w:r>
      <w:r>
        <w:rPr>
          <w:i/>
          <w:sz w:val="20"/>
        </w:rPr>
        <w:t>WITNESS CLAUSE: The Agreement shall be signed in the presence of two independent witnesses, each of whom must provide a valid government‑issued ID proof (e.g., Aadhaar card, PAN card, passport) at the time of signing. Witness 1 Name, ID Type, ID Number, Signature: ___________________________ Witness 2 Name, ID Type, ID Number, Signature: ___________________________</w:t>
      </w:r>
    </w:p>
    <w:p>
      <w:r>
        <w:t>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