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EAC" w:rsidRPr="005F2445" w:rsidRDefault="00D43BF4" w:rsidP="005F2445">
      <w:pPr>
        <w:pStyle w:val="Title"/>
        <w:jc w:val="center"/>
        <w:rPr>
          <w:sz w:val="40"/>
          <w:lang w:val="mn-MN"/>
        </w:rPr>
      </w:pPr>
      <w:r w:rsidRPr="005F2445">
        <w:rPr>
          <w:sz w:val="40"/>
          <w:lang w:val="mn-MN"/>
        </w:rPr>
        <w:t>Улирлын шалгалт</w:t>
      </w:r>
    </w:p>
    <w:p w:rsidR="00D43BF4" w:rsidRPr="005F2445" w:rsidRDefault="00D43BF4" w:rsidP="00FC5F46">
      <w:pPr>
        <w:numPr>
          <w:ilvl w:val="0"/>
          <w:numId w:val="1"/>
        </w:numPr>
        <w:shd w:val="clear" w:color="auto" w:fill="FFFFFF"/>
        <w:spacing w:before="100" w:beforeAutospacing="1" w:after="100" w:afterAutospacing="1" w:line="240" w:lineRule="auto"/>
        <w:rPr>
          <w:rFonts w:ascii="Arial" w:eastAsia="Times New Roman" w:hAnsi="Arial" w:cs="Arial"/>
          <w:color w:val="252424"/>
          <w:sz w:val="24"/>
          <w:szCs w:val="24"/>
          <w:lang w:val="mn-MN"/>
        </w:rPr>
      </w:pPr>
      <w:r w:rsidRPr="00D43BF4">
        <w:rPr>
          <w:rFonts w:ascii="Arial" w:eastAsia="Times New Roman" w:hAnsi="Arial" w:cs="Arial"/>
          <w:color w:val="252424"/>
          <w:sz w:val="24"/>
          <w:szCs w:val="24"/>
          <w:lang w:val="mn-MN"/>
        </w:rPr>
        <w:t>Шугаман тэгшитгэлийн шийдтэй байх нөхцөл</w:t>
      </w:r>
    </w:p>
    <w:p w:rsidR="00C00F70" w:rsidRPr="00C00F70" w:rsidRDefault="00C00F70" w:rsidP="00FC5F46">
      <w:pPr>
        <w:shd w:val="clear" w:color="auto" w:fill="FFFFFF"/>
        <w:spacing w:before="100" w:beforeAutospacing="1" w:after="100" w:afterAutospacing="1" w:line="240" w:lineRule="auto"/>
        <w:rPr>
          <w:rFonts w:ascii="Arial" w:eastAsia="Times New Roman" w:hAnsi="Arial" w:cs="Arial"/>
          <w:color w:val="252424"/>
          <w:sz w:val="32"/>
          <w:szCs w:val="24"/>
        </w:rPr>
      </w:pPr>
      <m:oMath>
        <m:f>
          <m:fPr>
            <m:ctrlPr>
              <w:rPr>
                <w:rFonts w:ascii="Cambria Math" w:eastAsia="Times New Roman" w:hAnsi="Cambria Math" w:cs="Arial"/>
                <w:i/>
                <w:color w:val="252424"/>
                <w:sz w:val="32"/>
                <w:szCs w:val="24"/>
                <w:lang w:val="mn-MN"/>
              </w:rPr>
            </m:ctrlPr>
          </m:fPr>
          <m:num>
            <m:r>
              <w:rPr>
                <w:rFonts w:ascii="Cambria Math" w:eastAsia="Times New Roman" w:hAnsi="Cambria Math" w:cs="Arial"/>
                <w:color w:val="252424"/>
                <w:sz w:val="32"/>
                <w:szCs w:val="24"/>
              </w:rPr>
              <m:t>a1</m:t>
            </m:r>
          </m:num>
          <m:den>
            <m:r>
              <w:rPr>
                <w:rFonts w:ascii="Cambria Math" w:eastAsia="Times New Roman" w:hAnsi="Cambria Math" w:cs="Arial"/>
                <w:color w:val="252424"/>
                <w:sz w:val="32"/>
                <w:szCs w:val="24"/>
                <w:lang w:val="mn-MN"/>
              </w:rPr>
              <m:t xml:space="preserve">a2 </m:t>
            </m:r>
          </m:den>
        </m:f>
      </m:oMath>
      <w:r w:rsidRPr="00C00F70">
        <w:rPr>
          <w:rFonts w:ascii="Arial" w:eastAsia="Times New Roman" w:hAnsi="Arial" w:cs="Arial"/>
          <w:color w:val="252424"/>
          <w:sz w:val="32"/>
          <w:szCs w:val="24"/>
        </w:rPr>
        <w:t xml:space="preserve"> ≠ </w:t>
      </w:r>
      <m:oMath>
        <m:f>
          <m:fPr>
            <m:ctrlPr>
              <w:rPr>
                <w:rFonts w:ascii="Cambria Math" w:eastAsia="Times New Roman" w:hAnsi="Cambria Math" w:cs="Arial"/>
                <w:i/>
                <w:color w:val="252424"/>
                <w:sz w:val="32"/>
                <w:szCs w:val="24"/>
              </w:rPr>
            </m:ctrlPr>
          </m:fPr>
          <m:num>
            <m:r>
              <w:rPr>
                <w:rFonts w:ascii="Cambria Math" w:eastAsia="Times New Roman" w:hAnsi="Cambria Math" w:cs="Arial"/>
                <w:color w:val="252424"/>
                <w:sz w:val="32"/>
                <w:szCs w:val="24"/>
              </w:rPr>
              <m:t>b1</m:t>
            </m:r>
          </m:num>
          <m:den>
            <m:r>
              <w:rPr>
                <w:rFonts w:ascii="Cambria Math" w:eastAsia="Times New Roman" w:hAnsi="Cambria Math" w:cs="Arial"/>
                <w:color w:val="252424"/>
                <w:sz w:val="32"/>
                <w:szCs w:val="24"/>
              </w:rPr>
              <m:t>b2</m:t>
            </m:r>
          </m:den>
        </m:f>
      </m:oMath>
      <w:r w:rsidRPr="00C00F70">
        <w:rPr>
          <w:rFonts w:ascii="Arial" w:eastAsia="Times New Roman" w:hAnsi="Arial" w:cs="Arial"/>
          <w:color w:val="252424"/>
          <w:sz w:val="32"/>
          <w:szCs w:val="24"/>
        </w:rPr>
        <w:tab/>
      </w:r>
      <w:r w:rsidRPr="00C00F70">
        <w:rPr>
          <w:rFonts w:ascii="Arial" w:eastAsia="Times New Roman" w:hAnsi="Arial" w:cs="Arial"/>
          <w:color w:val="252424"/>
          <w:sz w:val="32"/>
          <w:szCs w:val="24"/>
        </w:rPr>
        <w:tab/>
      </w:r>
    </w:p>
    <w:p w:rsidR="00FC5F46" w:rsidRPr="00C00F70" w:rsidRDefault="00C00F70" w:rsidP="00FC5F46">
      <w:pPr>
        <w:shd w:val="clear" w:color="auto" w:fill="FFFFFF"/>
        <w:spacing w:before="100" w:beforeAutospacing="1" w:after="100" w:afterAutospacing="1" w:line="240" w:lineRule="auto"/>
        <w:rPr>
          <w:rFonts w:ascii="Arial" w:eastAsia="Times New Roman" w:hAnsi="Arial" w:cs="Arial"/>
          <w:color w:val="252424"/>
          <w:sz w:val="36"/>
          <w:szCs w:val="24"/>
        </w:rPr>
      </w:pPr>
      <m:oMath>
        <m:f>
          <m:fPr>
            <m:ctrlPr>
              <w:rPr>
                <w:rFonts w:ascii="Cambria Math" w:eastAsia="Times New Roman" w:hAnsi="Cambria Math" w:cs="Arial"/>
                <w:i/>
                <w:color w:val="252424"/>
                <w:sz w:val="32"/>
                <w:szCs w:val="24"/>
                <w:lang w:val="mn-MN"/>
              </w:rPr>
            </m:ctrlPr>
          </m:fPr>
          <m:num>
            <m:r>
              <w:rPr>
                <w:rFonts w:ascii="Cambria Math" w:eastAsia="Times New Roman" w:hAnsi="Cambria Math" w:cs="Arial"/>
                <w:color w:val="252424"/>
                <w:sz w:val="32"/>
                <w:szCs w:val="24"/>
              </w:rPr>
              <m:t>a1</m:t>
            </m:r>
          </m:num>
          <m:den>
            <m:r>
              <w:rPr>
                <w:rFonts w:ascii="Cambria Math" w:eastAsia="Times New Roman" w:hAnsi="Cambria Math" w:cs="Arial"/>
                <w:color w:val="252424"/>
                <w:sz w:val="32"/>
                <w:szCs w:val="24"/>
                <w:lang w:val="mn-MN"/>
              </w:rPr>
              <m:t xml:space="preserve">a2 </m:t>
            </m:r>
          </m:den>
        </m:f>
      </m:oMath>
      <w:r w:rsidRPr="00C00F70">
        <w:rPr>
          <w:rFonts w:ascii="Arial" w:eastAsia="Times New Roman" w:hAnsi="Arial" w:cs="Arial"/>
          <w:color w:val="252424"/>
          <w:sz w:val="32"/>
          <w:szCs w:val="24"/>
        </w:rPr>
        <w:t xml:space="preserve"> = </w:t>
      </w:r>
      <m:oMath>
        <m:f>
          <m:fPr>
            <m:ctrlPr>
              <w:rPr>
                <w:rFonts w:ascii="Cambria Math" w:eastAsia="Times New Roman" w:hAnsi="Cambria Math" w:cs="Arial"/>
                <w:i/>
                <w:color w:val="252424"/>
                <w:sz w:val="32"/>
                <w:szCs w:val="24"/>
              </w:rPr>
            </m:ctrlPr>
          </m:fPr>
          <m:num>
            <m:r>
              <w:rPr>
                <w:rFonts w:ascii="Cambria Math" w:eastAsia="Times New Roman" w:hAnsi="Cambria Math" w:cs="Arial"/>
                <w:color w:val="252424"/>
                <w:sz w:val="32"/>
                <w:szCs w:val="24"/>
              </w:rPr>
              <m:t>b1</m:t>
            </m:r>
          </m:num>
          <m:den>
            <m:r>
              <w:rPr>
                <w:rFonts w:ascii="Cambria Math" w:eastAsia="Times New Roman" w:hAnsi="Cambria Math" w:cs="Arial"/>
                <w:color w:val="252424"/>
                <w:sz w:val="32"/>
                <w:szCs w:val="24"/>
              </w:rPr>
              <m:t>b2</m:t>
            </m:r>
          </m:den>
        </m:f>
      </m:oMath>
      <w:r w:rsidRPr="00C00F70">
        <w:rPr>
          <w:rFonts w:ascii="Arial" w:eastAsia="Times New Roman" w:hAnsi="Arial" w:cs="Arial"/>
          <w:color w:val="252424"/>
          <w:sz w:val="32"/>
          <w:szCs w:val="24"/>
        </w:rPr>
        <w:t xml:space="preserve"> = </w:t>
      </w:r>
      <m:oMath>
        <m:f>
          <m:fPr>
            <m:ctrlPr>
              <w:rPr>
                <w:rFonts w:ascii="Cambria Math" w:eastAsia="Times New Roman" w:hAnsi="Cambria Math" w:cs="Arial"/>
                <w:i/>
                <w:color w:val="252424"/>
                <w:sz w:val="32"/>
                <w:szCs w:val="24"/>
              </w:rPr>
            </m:ctrlPr>
          </m:fPr>
          <m:num>
            <m:r>
              <w:rPr>
                <w:rFonts w:ascii="Cambria Math" w:eastAsia="Times New Roman" w:hAnsi="Cambria Math" w:cs="Arial"/>
                <w:color w:val="252424"/>
                <w:sz w:val="32"/>
                <w:szCs w:val="24"/>
              </w:rPr>
              <m:t>c1</m:t>
            </m:r>
          </m:num>
          <m:den>
            <m:r>
              <w:rPr>
                <w:rFonts w:ascii="Cambria Math" w:eastAsia="Times New Roman" w:hAnsi="Cambria Math" w:cs="Arial"/>
                <w:color w:val="252424"/>
                <w:sz w:val="32"/>
                <w:szCs w:val="24"/>
              </w:rPr>
              <m:t>c2</m:t>
            </m:r>
          </m:den>
        </m:f>
      </m:oMath>
    </w:p>
    <w:p w:rsidR="00D43BF4" w:rsidRPr="005F2445" w:rsidRDefault="00D43BF4" w:rsidP="00D43BF4">
      <w:pPr>
        <w:pStyle w:val="ListParagraph"/>
        <w:numPr>
          <w:ilvl w:val="0"/>
          <w:numId w:val="1"/>
        </w:numPr>
        <w:shd w:val="clear" w:color="auto" w:fill="FFFFFF"/>
        <w:spacing w:before="100" w:beforeAutospacing="1" w:after="100" w:afterAutospacing="1" w:line="240" w:lineRule="auto"/>
        <w:rPr>
          <w:rFonts w:ascii="Arial" w:eastAsia="Times New Roman" w:hAnsi="Arial" w:cs="Arial"/>
          <w:color w:val="252424"/>
          <w:sz w:val="24"/>
          <w:szCs w:val="24"/>
          <w:lang w:val="mn-MN"/>
        </w:rPr>
      </w:pPr>
      <w:r w:rsidRPr="005F2445">
        <w:rPr>
          <w:rFonts w:ascii="Arial" w:eastAsia="Times New Roman" w:hAnsi="Arial" w:cs="Arial"/>
          <w:color w:val="252424"/>
          <w:sz w:val="24"/>
          <w:szCs w:val="24"/>
          <w:lang w:val="mn-MN"/>
        </w:rPr>
        <w:t>Симплекс аргын ерөнхий тавил</w:t>
      </w:r>
    </w:p>
    <w:p w:rsidR="00D43BF4" w:rsidRPr="005F2445" w:rsidRDefault="00D43BF4" w:rsidP="00D43BF4">
      <w:pPr>
        <w:shd w:val="clear" w:color="auto" w:fill="FFFFFF"/>
        <w:spacing w:before="100" w:beforeAutospacing="1" w:after="100" w:afterAutospacing="1" w:line="240" w:lineRule="auto"/>
        <w:rPr>
          <w:rFonts w:ascii="Arial" w:eastAsia="Times New Roman" w:hAnsi="Arial" w:cs="Arial"/>
          <w:color w:val="252424"/>
          <w:sz w:val="24"/>
          <w:szCs w:val="24"/>
          <w:lang w:val="mn-MN"/>
        </w:rPr>
      </w:pPr>
      <w:r w:rsidRPr="005F2445">
        <w:rPr>
          <w:rFonts w:ascii="Arial" w:eastAsia="Times New Roman" w:hAnsi="Arial" w:cs="Arial"/>
          <w:color w:val="252424"/>
          <w:sz w:val="24"/>
          <w:szCs w:val="24"/>
          <w:lang w:val="mn-MN"/>
        </w:rPr>
        <w:t>ШПБ-ийн боломжит шийдийн муж төгсгөлөг тооны цэгтэй учраас өнцгийн цэгүүдийг дамжих замаар максимум цэгийг олж болно.</w:t>
      </w:r>
    </w:p>
    <w:p w:rsidR="00D43BF4" w:rsidRPr="005F2445" w:rsidRDefault="00D43BF4" w:rsidP="00D43BF4">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252424"/>
          <w:sz w:val="24"/>
          <w:szCs w:val="24"/>
          <w:lang w:val="mn-MN"/>
        </w:rPr>
      </w:pPr>
      <w:r w:rsidRPr="005F2445">
        <w:rPr>
          <w:rFonts w:ascii="Arial" w:eastAsia="Times New Roman" w:hAnsi="Arial" w:cs="Arial"/>
          <w:color w:val="252424"/>
          <w:sz w:val="24"/>
          <w:szCs w:val="24"/>
          <w:lang w:val="mn-MN"/>
        </w:rPr>
        <w:t>Боломжит шийдийн мужийн ямар нэг өнцгийн цэгийг олно.</w:t>
      </w:r>
    </w:p>
    <w:p w:rsidR="00D43BF4" w:rsidRPr="005F2445" w:rsidRDefault="00D43BF4" w:rsidP="00D43BF4">
      <w:pPr>
        <w:pStyle w:val="ListParagraph"/>
        <w:numPr>
          <w:ilvl w:val="0"/>
          <w:numId w:val="3"/>
        </w:numPr>
        <w:shd w:val="clear" w:color="auto" w:fill="FFFFFF"/>
        <w:spacing w:before="100" w:beforeAutospacing="1" w:after="100" w:afterAutospacing="1" w:line="240" w:lineRule="auto"/>
        <w:rPr>
          <w:rFonts w:ascii="Arial" w:eastAsia="Times New Roman" w:hAnsi="Arial" w:cs="Arial"/>
          <w:color w:val="252424"/>
          <w:sz w:val="24"/>
          <w:szCs w:val="24"/>
          <w:lang w:val="mn-MN"/>
        </w:rPr>
      </w:pPr>
      <w:r w:rsidRPr="005F2445">
        <w:rPr>
          <w:rFonts w:ascii="Arial" w:eastAsia="Times New Roman" w:hAnsi="Arial" w:cs="Arial"/>
          <w:color w:val="252424"/>
          <w:sz w:val="24"/>
          <w:szCs w:val="24"/>
          <w:lang w:val="mn-MN"/>
        </w:rPr>
        <w:t>Олсон өнцгийн цэгээс эхлэн бусад өнцгийн цэгүүд рүү дамжих замаар экстремум байлгах өнцгийн цэгт хүрнэ.</w:t>
      </w:r>
    </w:p>
    <w:p w:rsidR="00D43BF4" w:rsidRPr="005F2445" w:rsidRDefault="00D43BF4" w:rsidP="00D43BF4">
      <w:pPr>
        <w:shd w:val="clear" w:color="auto" w:fill="FFFFFF"/>
        <w:spacing w:before="100" w:beforeAutospacing="1" w:after="100" w:afterAutospacing="1" w:line="240" w:lineRule="auto"/>
        <w:rPr>
          <w:rFonts w:ascii="Arial" w:eastAsia="Times New Roman" w:hAnsi="Arial" w:cs="Arial"/>
          <w:color w:val="252424"/>
          <w:sz w:val="24"/>
          <w:szCs w:val="24"/>
          <w:lang w:val="mn-MN"/>
        </w:rPr>
      </w:pPr>
      <w:r w:rsidRPr="005F2445">
        <w:rPr>
          <w:rFonts w:ascii="Arial" w:eastAsia="Times New Roman" w:hAnsi="Arial" w:cs="Arial"/>
          <w:color w:val="252424"/>
          <w:sz w:val="24"/>
          <w:szCs w:val="24"/>
          <w:lang w:val="mn-MN"/>
        </w:rPr>
        <w:t xml:space="preserve">Симплекс аргаар бодоход </w:t>
      </w:r>
    </w:p>
    <w:p w:rsidR="00D43BF4" w:rsidRPr="005F2445" w:rsidRDefault="00D43BF4" w:rsidP="00D43BF4">
      <w:pPr>
        <w:pStyle w:val="ListParagraph"/>
        <w:numPr>
          <w:ilvl w:val="0"/>
          <w:numId w:val="4"/>
        </w:numPr>
        <w:shd w:val="clear" w:color="auto" w:fill="FFFFFF"/>
        <w:spacing w:before="100" w:beforeAutospacing="1" w:after="100" w:afterAutospacing="1" w:line="240" w:lineRule="auto"/>
        <w:rPr>
          <w:rFonts w:ascii="Arial" w:eastAsia="Times New Roman" w:hAnsi="Arial" w:cs="Arial"/>
          <w:color w:val="252424"/>
          <w:sz w:val="24"/>
          <w:szCs w:val="24"/>
          <w:lang w:val="mn-MN"/>
        </w:rPr>
      </w:pPr>
      <w:r w:rsidRPr="005F2445">
        <w:rPr>
          <w:rFonts w:ascii="Arial" w:eastAsia="Times New Roman" w:hAnsi="Arial" w:cs="Arial"/>
          <w:color w:val="252424"/>
          <w:sz w:val="24"/>
          <w:szCs w:val="24"/>
          <w:lang w:val="mn-MN"/>
        </w:rPr>
        <w:t>Бүх үл мэдэгдэгч сөрөг биш</w:t>
      </w:r>
    </w:p>
    <w:p w:rsidR="00D43BF4" w:rsidRPr="005F2445" w:rsidRDefault="00D43BF4" w:rsidP="00D43BF4">
      <w:pPr>
        <w:pStyle w:val="ListParagraph"/>
        <w:numPr>
          <w:ilvl w:val="0"/>
          <w:numId w:val="4"/>
        </w:numPr>
        <w:shd w:val="clear" w:color="auto" w:fill="FFFFFF"/>
        <w:spacing w:before="100" w:beforeAutospacing="1" w:after="100" w:afterAutospacing="1" w:line="240" w:lineRule="auto"/>
        <w:rPr>
          <w:rFonts w:ascii="Arial" w:eastAsia="Times New Roman" w:hAnsi="Arial" w:cs="Arial"/>
          <w:color w:val="252424"/>
          <w:sz w:val="24"/>
          <w:szCs w:val="24"/>
          <w:lang w:val="mn-MN"/>
        </w:rPr>
      </w:pPr>
      <w:r w:rsidRPr="005F2445">
        <w:rPr>
          <w:rFonts w:ascii="Arial" w:eastAsia="Times New Roman" w:hAnsi="Arial" w:cs="Arial"/>
          <w:color w:val="252424"/>
          <w:sz w:val="24"/>
          <w:szCs w:val="24"/>
          <w:lang w:val="mn-MN"/>
        </w:rPr>
        <w:t>Бодлого үндсэн хэлбэртэй /Ax = b/</w:t>
      </w:r>
    </w:p>
    <w:p w:rsidR="00D43BF4" w:rsidRPr="005F2445" w:rsidRDefault="00D43BF4" w:rsidP="005F2445">
      <w:pPr>
        <w:pStyle w:val="ListParagraph"/>
        <w:numPr>
          <w:ilvl w:val="0"/>
          <w:numId w:val="4"/>
        </w:numPr>
        <w:shd w:val="clear" w:color="auto" w:fill="FFFFFF"/>
        <w:spacing w:before="100" w:beforeAutospacing="1" w:after="100" w:afterAutospacing="1" w:line="360" w:lineRule="auto"/>
        <w:rPr>
          <w:rFonts w:ascii="Arial" w:eastAsia="Times New Roman" w:hAnsi="Arial" w:cs="Arial"/>
          <w:color w:val="252424"/>
          <w:sz w:val="24"/>
          <w:szCs w:val="24"/>
          <w:lang w:val="mn-MN"/>
        </w:rPr>
      </w:pPr>
      <w:r w:rsidRPr="005F2445">
        <w:rPr>
          <w:rFonts w:ascii="Arial" w:eastAsia="Times New Roman" w:hAnsi="Arial" w:cs="Arial"/>
          <w:color w:val="252424"/>
          <w:sz w:val="24"/>
          <w:szCs w:val="24"/>
          <w:lang w:val="mn-MN"/>
        </w:rPr>
        <w:t>Үндсэн үл мэдэгдэгчийг чөлөөт үл мэдэгдэгчээр илэрхийлсэн байх шаардлагатай</w:t>
      </w:r>
    </w:p>
    <w:p w:rsidR="00D43BF4" w:rsidRPr="005F2445" w:rsidRDefault="00D43BF4" w:rsidP="00D037DC">
      <w:pPr>
        <w:pStyle w:val="ListParagraph"/>
        <w:numPr>
          <w:ilvl w:val="0"/>
          <w:numId w:val="1"/>
        </w:numPr>
        <w:shd w:val="clear" w:color="auto" w:fill="FFFFFF"/>
        <w:spacing w:before="100" w:beforeAutospacing="1" w:after="100" w:afterAutospacing="1" w:line="240" w:lineRule="auto"/>
        <w:rPr>
          <w:rFonts w:ascii="Arial" w:eastAsia="Times New Roman" w:hAnsi="Arial" w:cs="Arial"/>
          <w:color w:val="252424"/>
          <w:sz w:val="24"/>
          <w:szCs w:val="24"/>
          <w:lang w:val="mn-MN"/>
        </w:rPr>
      </w:pPr>
      <w:r w:rsidRPr="005F2445">
        <w:rPr>
          <w:rFonts w:ascii="Arial" w:eastAsia="Times New Roman" w:hAnsi="Arial" w:cs="Arial"/>
          <w:color w:val="252424"/>
          <w:sz w:val="24"/>
          <w:szCs w:val="24"/>
          <w:lang w:val="mn-MN"/>
        </w:rPr>
        <w:t>Симплекс бодлогын анхны тулгуур шийд олох арга</w:t>
      </w:r>
    </w:p>
    <w:p w:rsidR="00D037DC" w:rsidRPr="005F2445" w:rsidRDefault="00D037DC" w:rsidP="00D037DC">
      <w:pPr>
        <w:shd w:val="clear" w:color="auto" w:fill="FFFFFF"/>
        <w:spacing w:before="100" w:beforeAutospacing="1" w:after="100" w:afterAutospacing="1" w:line="276" w:lineRule="auto"/>
        <w:rPr>
          <w:rFonts w:ascii="Arial" w:eastAsia="Times New Roman" w:hAnsi="Arial" w:cs="Arial"/>
          <w:color w:val="252424"/>
          <w:sz w:val="24"/>
          <w:szCs w:val="24"/>
          <w:lang w:val="mn-MN"/>
        </w:rPr>
      </w:pPr>
      <w:r w:rsidRPr="005F2445">
        <w:rPr>
          <w:rFonts w:ascii="Arial" w:eastAsia="Times New Roman" w:hAnsi="Arial" w:cs="Arial"/>
          <w:color w:val="252424"/>
          <w:sz w:val="24"/>
          <w:szCs w:val="24"/>
          <w:lang w:val="mn-MN"/>
        </w:rPr>
        <w:t>Симплекс хүснэгтийн үндсэн үл мэдэгдэгчдийн сул гишүүд бүгд эерэг эсэхийг шалгана. Хэрэв бүгд эерэг байвал чөлөөл үл мэдэгдэгчийг тэгээр сонгон авахад гарах шийд тулгуур шийд болно. Харин ядаж нэг нь сөрөг байвал сөрөг сул гишүүн бүхий мөрийн элемэнтүүдээс ямар нэгэн сөрөг элемент сонгон, тухайн элементийн багана гол багана болно. Сул гишүүний гол баганын харгалзах элементэд харьцуулсан эерэг харьцаа бүрийг зохион хамгийн бага нь гол элемэнт болно.</w:t>
      </w:r>
    </w:p>
    <w:p w:rsidR="00806291" w:rsidRPr="005F2445" w:rsidRDefault="00806291" w:rsidP="00D037DC">
      <w:pPr>
        <w:shd w:val="clear" w:color="auto" w:fill="FFFFFF"/>
        <w:spacing w:before="100" w:beforeAutospacing="1" w:after="100" w:afterAutospacing="1" w:line="276" w:lineRule="auto"/>
        <w:rPr>
          <w:rFonts w:ascii="Arial" w:eastAsia="Times New Roman" w:hAnsi="Arial" w:cs="Arial"/>
          <w:color w:val="252424"/>
          <w:sz w:val="24"/>
          <w:szCs w:val="24"/>
          <w:lang w:val="mn-MN"/>
        </w:rPr>
      </w:pPr>
      <w:r w:rsidRPr="005F2445">
        <w:rPr>
          <w:rFonts w:ascii="Arial" w:eastAsia="Times New Roman" w:hAnsi="Arial" w:cs="Arial"/>
          <w:color w:val="252424"/>
          <w:sz w:val="24"/>
          <w:szCs w:val="24"/>
          <w:lang w:val="mn-MN"/>
        </w:rPr>
        <w:t>Гол элемэнтээр Жорданы хувиргалт хийж, сул гишүүн бүгд эерэг болтол давтана.</w:t>
      </w:r>
    </w:p>
    <w:p w:rsidR="00806291" w:rsidRPr="005F2445" w:rsidRDefault="00806291" w:rsidP="00806291">
      <w:pPr>
        <w:pStyle w:val="ListParagraph"/>
        <w:numPr>
          <w:ilvl w:val="0"/>
          <w:numId w:val="1"/>
        </w:numPr>
        <w:shd w:val="clear" w:color="auto" w:fill="FFFFFF"/>
        <w:spacing w:before="100" w:beforeAutospacing="1" w:after="100" w:afterAutospacing="1" w:line="240" w:lineRule="auto"/>
        <w:rPr>
          <w:rFonts w:ascii="Arial" w:eastAsia="Times New Roman" w:hAnsi="Arial" w:cs="Arial"/>
          <w:color w:val="252424"/>
          <w:sz w:val="24"/>
          <w:szCs w:val="24"/>
          <w:lang w:val="mn-MN"/>
        </w:rPr>
      </w:pPr>
      <w:r w:rsidRPr="005F2445">
        <w:rPr>
          <w:rFonts w:ascii="Arial" w:eastAsia="Times New Roman" w:hAnsi="Arial" w:cs="Arial"/>
          <w:color w:val="252424"/>
          <w:sz w:val="24"/>
          <w:szCs w:val="24"/>
          <w:lang w:val="mn-MN"/>
        </w:rPr>
        <w:t>Симплекс аргаар бодлого бодож байхад шийдгүй байх нөхцөл</w:t>
      </w:r>
    </w:p>
    <w:p w:rsidR="00806291" w:rsidRPr="005F2445" w:rsidRDefault="00806291" w:rsidP="00806291">
      <w:pPr>
        <w:shd w:val="clear" w:color="auto" w:fill="FFFFFF"/>
        <w:spacing w:before="100" w:beforeAutospacing="1" w:after="100" w:afterAutospacing="1" w:line="240" w:lineRule="auto"/>
        <w:rPr>
          <w:rFonts w:ascii="Arial" w:eastAsia="Times New Roman" w:hAnsi="Arial" w:cs="Arial"/>
          <w:color w:val="252424"/>
          <w:sz w:val="24"/>
          <w:szCs w:val="24"/>
          <w:lang w:val="mn-MN"/>
        </w:rPr>
      </w:pPr>
      <w:r w:rsidRPr="005F2445">
        <w:rPr>
          <w:rFonts w:ascii="Arial" w:eastAsia="Times New Roman" w:hAnsi="Arial" w:cs="Arial"/>
          <w:color w:val="252424"/>
          <w:sz w:val="24"/>
          <w:szCs w:val="24"/>
          <w:lang w:val="mn-MN"/>
        </w:rPr>
        <w:t xml:space="preserve">Тулгуур шийд олох үед симплекс хүснэгтийн </w:t>
      </w:r>
      <w:r w:rsidR="002427C8" w:rsidRPr="005F2445">
        <w:rPr>
          <w:rFonts w:ascii="Arial" w:eastAsia="Times New Roman" w:hAnsi="Arial" w:cs="Arial"/>
          <w:color w:val="252424"/>
          <w:sz w:val="24"/>
          <w:szCs w:val="24"/>
          <w:lang w:val="mn-MN"/>
        </w:rPr>
        <w:t>үндсэн үл мэдэгдэгчдийн сул сөрөг сул гигүүний орших мөрийн элементүүд бүгд сөрөг бол тухайн систем шийдгүй.</w:t>
      </w:r>
    </w:p>
    <w:p w:rsidR="002427C8" w:rsidRPr="005F2445" w:rsidRDefault="002427C8" w:rsidP="00806291">
      <w:pPr>
        <w:shd w:val="clear" w:color="auto" w:fill="FFFFFF"/>
        <w:spacing w:before="100" w:beforeAutospacing="1" w:after="100" w:afterAutospacing="1" w:line="240" w:lineRule="auto"/>
        <w:rPr>
          <w:rFonts w:ascii="Arial" w:eastAsia="Times New Roman" w:hAnsi="Arial" w:cs="Arial"/>
          <w:color w:val="252424"/>
          <w:sz w:val="24"/>
          <w:szCs w:val="24"/>
          <w:lang w:val="mn-MN"/>
        </w:rPr>
      </w:pPr>
    </w:p>
    <w:p w:rsidR="002427C8" w:rsidRPr="005F2445" w:rsidRDefault="002427C8" w:rsidP="00806291">
      <w:pPr>
        <w:shd w:val="clear" w:color="auto" w:fill="FFFFFF"/>
        <w:spacing w:before="100" w:beforeAutospacing="1" w:after="100" w:afterAutospacing="1" w:line="240" w:lineRule="auto"/>
        <w:rPr>
          <w:rFonts w:ascii="Arial" w:eastAsia="Times New Roman" w:hAnsi="Arial" w:cs="Arial"/>
          <w:color w:val="252424"/>
          <w:sz w:val="24"/>
          <w:szCs w:val="24"/>
          <w:lang w:val="mn-MN"/>
        </w:rPr>
      </w:pPr>
    </w:p>
    <w:p w:rsidR="002427C8" w:rsidRPr="005F2445" w:rsidRDefault="002427C8" w:rsidP="00806291">
      <w:pPr>
        <w:shd w:val="clear" w:color="auto" w:fill="FFFFFF"/>
        <w:spacing w:before="100" w:beforeAutospacing="1" w:after="100" w:afterAutospacing="1" w:line="240" w:lineRule="auto"/>
        <w:rPr>
          <w:rFonts w:ascii="Arial" w:eastAsia="Times New Roman" w:hAnsi="Arial" w:cs="Arial"/>
          <w:color w:val="252424"/>
          <w:sz w:val="24"/>
          <w:szCs w:val="24"/>
          <w:lang w:val="mn-MN"/>
        </w:rPr>
      </w:pPr>
    </w:p>
    <w:p w:rsidR="00806291" w:rsidRPr="005F2445" w:rsidRDefault="002427C8" w:rsidP="002427C8">
      <w:pPr>
        <w:pStyle w:val="ListParagraph"/>
        <w:numPr>
          <w:ilvl w:val="0"/>
          <w:numId w:val="1"/>
        </w:numPr>
        <w:shd w:val="clear" w:color="auto" w:fill="FFFFFF"/>
        <w:spacing w:before="100" w:beforeAutospacing="1" w:after="100" w:afterAutospacing="1" w:line="276" w:lineRule="auto"/>
        <w:rPr>
          <w:rFonts w:ascii="Arial" w:eastAsia="Times New Roman" w:hAnsi="Arial" w:cs="Arial"/>
          <w:color w:val="252424"/>
          <w:sz w:val="24"/>
          <w:szCs w:val="24"/>
          <w:lang w:val="mn-MN"/>
        </w:rPr>
      </w:pPr>
      <w:r w:rsidRPr="005F2445">
        <w:rPr>
          <w:rFonts w:ascii="Arial" w:eastAsia="Times New Roman" w:hAnsi="Arial" w:cs="Arial"/>
          <w:color w:val="252424"/>
          <w:sz w:val="24"/>
          <w:szCs w:val="24"/>
          <w:lang w:val="mn-MN"/>
        </w:rPr>
        <w:t xml:space="preserve">Оновчтой шийд олох арга </w:t>
      </w:r>
    </w:p>
    <w:p w:rsidR="00D43BF4" w:rsidRPr="005F2445" w:rsidRDefault="002427C8" w:rsidP="00D43BF4">
      <w:pPr>
        <w:spacing w:before="240"/>
        <w:rPr>
          <w:rFonts w:ascii="Arial" w:hAnsi="Arial" w:cs="Arial"/>
          <w:sz w:val="24"/>
          <w:szCs w:val="24"/>
          <w:lang w:val="mn-MN"/>
        </w:rPr>
      </w:pPr>
      <w:r w:rsidRPr="005F2445">
        <w:rPr>
          <w:rFonts w:ascii="Arial" w:hAnsi="Arial" w:cs="Arial"/>
          <w:noProof/>
          <w:sz w:val="24"/>
          <w:szCs w:val="24"/>
          <w:lang w:val="mn-MN"/>
        </w:rPr>
        <w:drawing>
          <wp:inline distT="0" distB="0" distL="0" distR="0" wp14:anchorId="32AC6119" wp14:editId="412BB149">
            <wp:extent cx="5105400" cy="1152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05400" cy="1152525"/>
                    </a:xfrm>
                    <a:prstGeom prst="rect">
                      <a:avLst/>
                    </a:prstGeom>
                  </pic:spPr>
                </pic:pic>
              </a:graphicData>
            </a:graphic>
          </wp:inline>
        </w:drawing>
      </w:r>
    </w:p>
    <w:p w:rsidR="00FC5F46" w:rsidRPr="005F2445" w:rsidRDefault="00FC5F46" w:rsidP="00D43BF4">
      <w:pPr>
        <w:spacing w:before="240"/>
        <w:rPr>
          <w:rFonts w:ascii="Arial" w:hAnsi="Arial" w:cs="Arial"/>
          <w:sz w:val="24"/>
          <w:szCs w:val="24"/>
          <w:lang w:val="mn-MN"/>
        </w:rPr>
      </w:pPr>
      <w:r w:rsidRPr="005F2445">
        <w:rPr>
          <w:rFonts w:ascii="Arial" w:hAnsi="Arial" w:cs="Arial"/>
          <w:noProof/>
          <w:sz w:val="24"/>
          <w:szCs w:val="24"/>
          <w:lang w:val="mn-MN"/>
        </w:rPr>
        <w:drawing>
          <wp:inline distT="0" distB="0" distL="0" distR="0" wp14:anchorId="022A3C8A" wp14:editId="07EF93C4">
            <wp:extent cx="4791075" cy="762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91075" cy="762000"/>
                    </a:xfrm>
                    <a:prstGeom prst="rect">
                      <a:avLst/>
                    </a:prstGeom>
                  </pic:spPr>
                </pic:pic>
              </a:graphicData>
            </a:graphic>
          </wp:inline>
        </w:drawing>
      </w:r>
    </w:p>
    <w:p w:rsidR="00FC5F46" w:rsidRPr="005F2445" w:rsidRDefault="00FC5F46" w:rsidP="00FC5F46">
      <w:pPr>
        <w:pStyle w:val="ListParagraph"/>
        <w:numPr>
          <w:ilvl w:val="0"/>
          <w:numId w:val="1"/>
        </w:numPr>
        <w:spacing w:before="240"/>
        <w:rPr>
          <w:rFonts w:ascii="Arial" w:hAnsi="Arial" w:cs="Arial"/>
          <w:sz w:val="24"/>
          <w:szCs w:val="24"/>
          <w:lang w:val="mn-MN"/>
        </w:rPr>
      </w:pPr>
      <w:r w:rsidRPr="005F2445">
        <w:rPr>
          <w:rFonts w:ascii="Arial" w:hAnsi="Arial" w:cs="Arial"/>
          <w:color w:val="252424"/>
          <w:sz w:val="24"/>
          <w:szCs w:val="24"/>
          <w:shd w:val="clear" w:color="auto" w:fill="FFFFFF"/>
          <w:lang w:val="mn-MN"/>
        </w:rPr>
        <w:t>Максимум бодлого дээрээсээ зааглагдаагүй байх нөхцөл</w:t>
      </w:r>
    </w:p>
    <w:p w:rsidR="00FC5F46" w:rsidRPr="005F2445" w:rsidRDefault="00FC5F46" w:rsidP="00FC5F46">
      <w:pPr>
        <w:spacing w:before="240"/>
        <w:rPr>
          <w:rFonts w:ascii="Arial" w:hAnsi="Arial" w:cs="Arial"/>
          <w:sz w:val="24"/>
          <w:szCs w:val="24"/>
          <w:lang w:val="mn-MN"/>
        </w:rPr>
      </w:pPr>
      <w:r w:rsidRPr="005F2445">
        <w:rPr>
          <w:rFonts w:ascii="Arial" w:hAnsi="Arial" w:cs="Arial"/>
          <w:sz w:val="24"/>
          <w:szCs w:val="24"/>
          <w:lang w:val="mn-MN"/>
        </w:rPr>
        <w:t>Сөрөг сул шигүүн бүхий мөрийн элемэнтүүд бүгдээрээ эерэг байвал</w:t>
      </w:r>
    </w:p>
    <w:p w:rsidR="00FC5F46" w:rsidRPr="00FC5F46" w:rsidRDefault="00FC5F46" w:rsidP="00FC5F46">
      <w:pPr>
        <w:numPr>
          <w:ilvl w:val="0"/>
          <w:numId w:val="1"/>
        </w:numPr>
        <w:shd w:val="clear" w:color="auto" w:fill="FFFFFF"/>
        <w:spacing w:before="100" w:beforeAutospacing="1" w:after="100" w:afterAutospacing="1" w:line="240" w:lineRule="auto"/>
        <w:rPr>
          <w:rFonts w:ascii="Arial" w:eastAsia="Times New Roman" w:hAnsi="Arial" w:cs="Arial"/>
          <w:color w:val="252424"/>
          <w:sz w:val="24"/>
          <w:szCs w:val="24"/>
          <w:lang w:val="mn-MN"/>
        </w:rPr>
      </w:pPr>
      <w:r w:rsidRPr="00FC5F46">
        <w:rPr>
          <w:rFonts w:ascii="Arial" w:eastAsia="Times New Roman" w:hAnsi="Arial" w:cs="Arial"/>
          <w:color w:val="252424"/>
          <w:sz w:val="24"/>
          <w:szCs w:val="24"/>
          <w:lang w:val="mn-MN"/>
        </w:rPr>
        <w:t>Минимум бодлого доороосоо зааглагдаагүй байх нөхцөл</w:t>
      </w:r>
    </w:p>
    <w:p w:rsidR="00FC5F46" w:rsidRPr="005F2445" w:rsidRDefault="00FC5F46" w:rsidP="00FC5F46">
      <w:pPr>
        <w:spacing w:before="240"/>
        <w:rPr>
          <w:rFonts w:ascii="Arial" w:hAnsi="Arial" w:cs="Arial"/>
          <w:sz w:val="24"/>
          <w:szCs w:val="24"/>
          <w:lang w:val="mn-MN"/>
        </w:rPr>
      </w:pPr>
      <w:r w:rsidRPr="005F2445">
        <w:rPr>
          <w:rFonts w:ascii="Arial" w:hAnsi="Arial" w:cs="Arial"/>
          <w:sz w:val="24"/>
          <w:szCs w:val="24"/>
          <w:lang w:val="mn-MN"/>
        </w:rPr>
        <w:t>Зорилгын функцын эерэг коэффиценттэй багана эерэг элемэнтгүй байвал зорилгын функцын утга доороосоо зааглагдаагүй.</w:t>
      </w:r>
    </w:p>
    <w:p w:rsidR="004912F8" w:rsidRPr="005F2445" w:rsidRDefault="004912F8" w:rsidP="004912F8">
      <w:pPr>
        <w:pStyle w:val="ListParagraph"/>
        <w:numPr>
          <w:ilvl w:val="0"/>
          <w:numId w:val="1"/>
        </w:numPr>
        <w:spacing w:before="240"/>
        <w:rPr>
          <w:rFonts w:ascii="Arial" w:hAnsi="Arial" w:cs="Arial"/>
          <w:sz w:val="24"/>
          <w:szCs w:val="24"/>
          <w:lang w:val="mn-MN"/>
        </w:rPr>
      </w:pPr>
      <w:r w:rsidRPr="005F2445">
        <w:rPr>
          <w:rFonts w:ascii="Arial" w:hAnsi="Arial" w:cs="Arial"/>
          <w:sz w:val="24"/>
          <w:szCs w:val="24"/>
          <w:lang w:val="mn-MN"/>
        </w:rPr>
        <w:t>Тээврийн бодлогын ерөнхий тавил</w:t>
      </w:r>
    </w:p>
    <w:p w:rsidR="004912F8" w:rsidRPr="005F2445" w:rsidRDefault="004912F8" w:rsidP="00FC5F46">
      <w:pPr>
        <w:spacing w:before="240"/>
        <w:rPr>
          <w:rFonts w:ascii="Arial" w:hAnsi="Arial" w:cs="Arial"/>
          <w:sz w:val="24"/>
          <w:szCs w:val="24"/>
          <w:lang w:val="mn-MN"/>
        </w:rPr>
      </w:pPr>
      <w:r w:rsidRPr="005F2445">
        <w:rPr>
          <w:rFonts w:ascii="Arial" w:hAnsi="Arial" w:cs="Arial"/>
          <w:noProof/>
          <w:sz w:val="24"/>
          <w:szCs w:val="24"/>
          <w:lang w:val="mn-MN"/>
        </w:rPr>
        <w:drawing>
          <wp:inline distT="0" distB="0" distL="0" distR="0" wp14:anchorId="1AF4E5B1" wp14:editId="79146B2B">
            <wp:extent cx="3419044" cy="2390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55229" cy="2416078"/>
                    </a:xfrm>
                    <a:prstGeom prst="rect">
                      <a:avLst/>
                    </a:prstGeom>
                  </pic:spPr>
                </pic:pic>
              </a:graphicData>
            </a:graphic>
          </wp:inline>
        </w:drawing>
      </w:r>
    </w:p>
    <w:p w:rsidR="00F50A39" w:rsidRPr="005F2445" w:rsidRDefault="004912F8" w:rsidP="005F2445">
      <w:pPr>
        <w:pStyle w:val="ListParagraph"/>
        <w:numPr>
          <w:ilvl w:val="0"/>
          <w:numId w:val="1"/>
        </w:numPr>
        <w:spacing w:before="240" w:line="360" w:lineRule="auto"/>
        <w:rPr>
          <w:rFonts w:ascii="Arial" w:hAnsi="Arial" w:cs="Arial"/>
          <w:sz w:val="24"/>
          <w:szCs w:val="24"/>
          <w:lang w:val="mn-MN"/>
        </w:rPr>
      </w:pPr>
      <w:r w:rsidRPr="005F2445">
        <w:rPr>
          <w:rFonts w:ascii="Arial" w:hAnsi="Arial" w:cs="Arial"/>
          <w:sz w:val="24"/>
          <w:szCs w:val="24"/>
          <w:lang w:val="mn-MN"/>
        </w:rPr>
        <w:t>Тээврийн бод</w:t>
      </w:r>
      <w:r w:rsidR="00F50A39" w:rsidRPr="005F2445">
        <w:rPr>
          <w:rFonts w:ascii="Arial" w:hAnsi="Arial" w:cs="Arial"/>
          <w:sz w:val="24"/>
          <w:szCs w:val="24"/>
          <w:lang w:val="mn-MN"/>
        </w:rPr>
        <w:t>л</w:t>
      </w:r>
      <w:r w:rsidRPr="005F2445">
        <w:rPr>
          <w:rFonts w:ascii="Arial" w:hAnsi="Arial" w:cs="Arial"/>
          <w:sz w:val="24"/>
          <w:szCs w:val="24"/>
          <w:lang w:val="mn-MN"/>
        </w:rPr>
        <w:t>огын анхны тулгуур шийд олох</w:t>
      </w:r>
    </w:p>
    <w:p w:rsidR="00F50A39" w:rsidRPr="005F2445" w:rsidRDefault="00F50A39" w:rsidP="00AE2264">
      <w:pPr>
        <w:pStyle w:val="ListParagraph"/>
        <w:numPr>
          <w:ilvl w:val="0"/>
          <w:numId w:val="10"/>
        </w:numPr>
        <w:spacing w:before="240" w:line="360" w:lineRule="auto"/>
        <w:rPr>
          <w:rFonts w:ascii="Arial" w:hAnsi="Arial" w:cs="Arial"/>
          <w:sz w:val="24"/>
          <w:szCs w:val="24"/>
          <w:lang w:val="mn-MN"/>
        </w:rPr>
      </w:pPr>
      <w:r w:rsidRPr="005F2445">
        <w:rPr>
          <w:rFonts w:ascii="Arial" w:hAnsi="Arial" w:cs="Arial"/>
          <w:sz w:val="24"/>
          <w:szCs w:val="24"/>
          <w:lang w:val="mn-MN"/>
        </w:rPr>
        <w:lastRenderedPageBreak/>
        <w:t>Зүүн дээд булангийн арга</w:t>
      </w:r>
    </w:p>
    <w:p w:rsidR="00AE2264" w:rsidRPr="005F2445" w:rsidRDefault="00F50A39" w:rsidP="00AE2264">
      <w:pPr>
        <w:pStyle w:val="ListParagraph"/>
        <w:spacing w:before="240" w:line="360" w:lineRule="auto"/>
        <w:ind w:left="1080"/>
        <w:rPr>
          <w:rFonts w:ascii="Arial" w:hAnsi="Arial" w:cs="Arial"/>
          <w:sz w:val="24"/>
          <w:szCs w:val="24"/>
          <w:lang w:val="mn-MN"/>
        </w:rPr>
      </w:pPr>
      <w:r w:rsidRPr="005F2445">
        <w:rPr>
          <w:rFonts w:ascii="Arial" w:hAnsi="Arial" w:cs="Arial"/>
          <w:sz w:val="24"/>
          <w:szCs w:val="24"/>
          <w:lang w:val="mn-MN"/>
        </w:rPr>
        <w:t>Ачааг хувиарлахдаа зүүн дээд булангаас эхэлж ачааг хуваарилна</w:t>
      </w:r>
    </w:p>
    <w:p w:rsidR="00AE2264" w:rsidRPr="005F2445" w:rsidRDefault="00AE2264" w:rsidP="00AE2264">
      <w:pPr>
        <w:pStyle w:val="ListParagraph"/>
        <w:numPr>
          <w:ilvl w:val="0"/>
          <w:numId w:val="10"/>
        </w:numPr>
        <w:spacing w:before="240" w:line="360" w:lineRule="auto"/>
        <w:rPr>
          <w:rFonts w:ascii="Arial" w:hAnsi="Arial" w:cs="Arial"/>
          <w:sz w:val="24"/>
          <w:szCs w:val="24"/>
          <w:lang w:val="mn-MN"/>
        </w:rPr>
      </w:pPr>
      <w:r w:rsidRPr="005F2445">
        <w:rPr>
          <w:rFonts w:ascii="Arial" w:hAnsi="Arial" w:cs="Arial"/>
          <w:sz w:val="24"/>
          <w:szCs w:val="24"/>
          <w:lang w:val="mn-MN"/>
        </w:rPr>
        <w:t>Хамгий бага элементийн арга</w:t>
      </w:r>
    </w:p>
    <w:p w:rsidR="00AE2264" w:rsidRPr="005F2445" w:rsidRDefault="00AE2264" w:rsidP="00AE2264">
      <w:pPr>
        <w:pStyle w:val="ListParagraph"/>
        <w:spacing w:before="240" w:line="360" w:lineRule="auto"/>
        <w:ind w:left="1080"/>
        <w:rPr>
          <w:rFonts w:ascii="Arial" w:hAnsi="Arial" w:cs="Arial"/>
          <w:sz w:val="24"/>
          <w:szCs w:val="24"/>
          <w:lang w:val="mn-MN"/>
        </w:rPr>
      </w:pPr>
      <w:r w:rsidRPr="005F2445">
        <w:rPr>
          <w:rFonts w:ascii="Arial" w:hAnsi="Arial" w:cs="Arial"/>
          <w:sz w:val="24"/>
          <w:szCs w:val="24"/>
          <w:lang w:val="mn-MN"/>
        </w:rPr>
        <w:t>Ачааг тээвэрлэх зардал хамгийн бага байх c</w:t>
      </w:r>
      <w:r w:rsidRPr="005F2445">
        <w:rPr>
          <w:rFonts w:ascii="Arial" w:hAnsi="Arial" w:cs="Arial"/>
          <w:sz w:val="24"/>
          <w:szCs w:val="24"/>
          <w:vertAlign w:val="subscript"/>
          <w:lang w:val="mn-MN"/>
        </w:rPr>
        <w:t>ij</w:t>
      </w:r>
      <w:r w:rsidRPr="005F2445">
        <w:rPr>
          <w:rFonts w:ascii="Arial" w:hAnsi="Arial" w:cs="Arial"/>
          <w:sz w:val="24"/>
          <w:szCs w:val="24"/>
          <w:lang w:val="mn-MN"/>
        </w:rPr>
        <w:t xml:space="preserve"> олж ачааг хувиарлана.</w:t>
      </w:r>
    </w:p>
    <w:p w:rsidR="00AE2264" w:rsidRPr="005F2445" w:rsidRDefault="00AE2264" w:rsidP="00AE2264">
      <w:pPr>
        <w:pStyle w:val="ListParagraph"/>
        <w:numPr>
          <w:ilvl w:val="0"/>
          <w:numId w:val="10"/>
        </w:numPr>
        <w:spacing w:before="240" w:line="360" w:lineRule="auto"/>
        <w:rPr>
          <w:rFonts w:ascii="Arial" w:hAnsi="Arial" w:cs="Arial"/>
          <w:sz w:val="24"/>
          <w:szCs w:val="24"/>
          <w:lang w:val="mn-MN"/>
        </w:rPr>
      </w:pPr>
      <w:r w:rsidRPr="005F2445">
        <w:rPr>
          <w:rFonts w:ascii="Arial" w:hAnsi="Arial" w:cs="Arial"/>
          <w:sz w:val="24"/>
          <w:szCs w:val="24"/>
          <w:lang w:val="mn-MN"/>
        </w:rPr>
        <w:t>Давхар шилэлтийн арга</w:t>
      </w:r>
    </w:p>
    <w:p w:rsidR="00AE2264" w:rsidRPr="005F2445" w:rsidRDefault="00AE2264" w:rsidP="00AE2264">
      <w:pPr>
        <w:pStyle w:val="ListParagraph"/>
        <w:spacing w:before="240" w:line="360" w:lineRule="auto"/>
        <w:ind w:left="1080"/>
        <w:rPr>
          <w:rFonts w:ascii="Arial" w:hAnsi="Arial" w:cs="Arial"/>
          <w:sz w:val="24"/>
          <w:szCs w:val="24"/>
          <w:lang w:val="mn-MN"/>
        </w:rPr>
      </w:pPr>
      <w:r w:rsidRPr="005F2445">
        <w:rPr>
          <w:rFonts w:ascii="Arial" w:hAnsi="Arial" w:cs="Arial"/>
          <w:sz w:val="24"/>
          <w:szCs w:val="24"/>
          <w:lang w:val="mn-MN"/>
        </w:rPr>
        <w:t>1-р баганаас эхлэн зардлын матрицын сүүлчийн цэгт харгалзах нүдэнд ачаа хуваарилна.</w:t>
      </w:r>
    </w:p>
    <w:p w:rsidR="00AE2264" w:rsidRPr="005F2445" w:rsidRDefault="00AE2264" w:rsidP="00AE2264">
      <w:pPr>
        <w:pStyle w:val="ListParagraph"/>
        <w:numPr>
          <w:ilvl w:val="0"/>
          <w:numId w:val="10"/>
        </w:numPr>
        <w:spacing w:before="240" w:line="360" w:lineRule="auto"/>
        <w:rPr>
          <w:rFonts w:ascii="Arial" w:hAnsi="Arial" w:cs="Arial"/>
          <w:sz w:val="24"/>
          <w:szCs w:val="24"/>
          <w:lang w:val="mn-MN"/>
        </w:rPr>
      </w:pPr>
      <w:r w:rsidRPr="005F2445">
        <w:rPr>
          <w:rFonts w:ascii="Arial" w:hAnsi="Arial" w:cs="Arial"/>
          <w:sz w:val="24"/>
          <w:szCs w:val="24"/>
          <w:lang w:val="mn-MN"/>
        </w:rPr>
        <w:t>Расселийн арга</w:t>
      </w:r>
    </w:p>
    <w:p w:rsidR="00AE2264" w:rsidRPr="005F2445" w:rsidRDefault="00AE2264" w:rsidP="00AE2264">
      <w:pPr>
        <w:pStyle w:val="ListParagraph"/>
        <w:spacing w:before="240" w:line="360" w:lineRule="auto"/>
        <w:ind w:left="1080"/>
        <w:rPr>
          <w:rFonts w:ascii="Arial" w:hAnsi="Arial" w:cs="Arial"/>
          <w:sz w:val="24"/>
          <w:szCs w:val="24"/>
          <w:lang w:val="mn-MN"/>
        </w:rPr>
      </w:pPr>
      <w:r w:rsidRPr="005F2445">
        <w:rPr>
          <w:rFonts w:ascii="Arial" w:hAnsi="Arial" w:cs="Arial"/>
          <w:noProof/>
          <w:sz w:val="24"/>
          <w:szCs w:val="24"/>
          <w:lang w:val="mn-MN"/>
        </w:rPr>
        <w:drawing>
          <wp:inline distT="0" distB="0" distL="0" distR="0" wp14:anchorId="310FAFF3" wp14:editId="6601B380">
            <wp:extent cx="4933950" cy="12635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1952" cy="1270705"/>
                    </a:xfrm>
                    <a:prstGeom prst="rect">
                      <a:avLst/>
                    </a:prstGeom>
                  </pic:spPr>
                </pic:pic>
              </a:graphicData>
            </a:graphic>
          </wp:inline>
        </w:drawing>
      </w:r>
    </w:p>
    <w:p w:rsidR="00AE2264" w:rsidRPr="005F2445" w:rsidRDefault="00AE2264" w:rsidP="00AE2264">
      <w:pPr>
        <w:pStyle w:val="ListParagraph"/>
        <w:numPr>
          <w:ilvl w:val="0"/>
          <w:numId w:val="10"/>
        </w:numPr>
        <w:spacing w:before="240" w:line="360" w:lineRule="auto"/>
        <w:rPr>
          <w:rFonts w:ascii="Arial" w:hAnsi="Arial" w:cs="Arial"/>
          <w:sz w:val="24"/>
          <w:szCs w:val="24"/>
          <w:lang w:val="mn-MN"/>
        </w:rPr>
      </w:pPr>
      <w:r w:rsidRPr="005F2445">
        <w:rPr>
          <w:rFonts w:ascii="Arial" w:hAnsi="Arial" w:cs="Arial"/>
          <w:sz w:val="24"/>
          <w:szCs w:val="24"/>
          <w:lang w:val="mn-MN"/>
        </w:rPr>
        <w:t>Вогелийн арга</w:t>
      </w:r>
    </w:p>
    <w:p w:rsidR="00AE2264" w:rsidRPr="005F2445" w:rsidRDefault="00AE2264" w:rsidP="00AE2264">
      <w:pPr>
        <w:pStyle w:val="ListParagraph"/>
        <w:spacing w:before="240" w:line="480" w:lineRule="auto"/>
        <w:ind w:left="1080"/>
        <w:rPr>
          <w:rFonts w:ascii="Arial" w:hAnsi="Arial" w:cs="Arial"/>
          <w:sz w:val="24"/>
          <w:szCs w:val="24"/>
          <w:lang w:val="mn-MN"/>
        </w:rPr>
      </w:pPr>
      <w:bookmarkStart w:id="0" w:name="_GoBack"/>
      <w:r w:rsidRPr="005F2445">
        <w:rPr>
          <w:rFonts w:ascii="Arial" w:hAnsi="Arial" w:cs="Arial"/>
          <w:noProof/>
          <w:sz w:val="24"/>
          <w:szCs w:val="24"/>
          <w:lang w:val="mn-MN"/>
        </w:rPr>
        <w:drawing>
          <wp:inline distT="0" distB="0" distL="0" distR="0" wp14:anchorId="6336A9B4" wp14:editId="27B31FCC">
            <wp:extent cx="4933950" cy="1498107"/>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63159" cy="1506976"/>
                    </a:xfrm>
                    <a:prstGeom prst="rect">
                      <a:avLst/>
                    </a:prstGeom>
                  </pic:spPr>
                </pic:pic>
              </a:graphicData>
            </a:graphic>
          </wp:inline>
        </w:drawing>
      </w:r>
      <w:bookmarkEnd w:id="0"/>
    </w:p>
    <w:p w:rsidR="00AE2264" w:rsidRPr="005F2445" w:rsidRDefault="00AE2264" w:rsidP="00AE2264">
      <w:pPr>
        <w:pStyle w:val="ListParagraph"/>
        <w:numPr>
          <w:ilvl w:val="0"/>
          <w:numId w:val="1"/>
        </w:numPr>
        <w:shd w:val="clear" w:color="auto" w:fill="FFFFFF"/>
        <w:spacing w:before="100" w:beforeAutospacing="1" w:after="100" w:afterAutospacing="1" w:line="240" w:lineRule="auto"/>
        <w:rPr>
          <w:rFonts w:ascii="Arial" w:eastAsia="Times New Roman" w:hAnsi="Arial" w:cs="Arial"/>
          <w:color w:val="252424"/>
          <w:sz w:val="24"/>
          <w:szCs w:val="21"/>
          <w:lang w:val="mn-MN"/>
        </w:rPr>
      </w:pPr>
      <w:r w:rsidRPr="005F2445">
        <w:rPr>
          <w:rFonts w:ascii="Arial" w:eastAsia="Times New Roman" w:hAnsi="Arial" w:cs="Arial"/>
          <w:color w:val="252424"/>
          <w:sz w:val="24"/>
          <w:szCs w:val="21"/>
          <w:lang w:val="mn-MN"/>
        </w:rPr>
        <w:t>Битүү хүрээ гэж юу вэ?</w:t>
      </w:r>
    </w:p>
    <w:p w:rsidR="00AE2264" w:rsidRPr="005F2445" w:rsidRDefault="00AE2264" w:rsidP="00AE2264">
      <w:pPr>
        <w:shd w:val="clear" w:color="auto" w:fill="FFFFFF"/>
        <w:spacing w:before="100" w:beforeAutospacing="1" w:after="100" w:afterAutospacing="1" w:line="240" w:lineRule="auto"/>
        <w:rPr>
          <w:rFonts w:ascii="Arial" w:eastAsia="Times New Roman" w:hAnsi="Arial" w:cs="Arial"/>
          <w:color w:val="252424"/>
          <w:sz w:val="24"/>
          <w:szCs w:val="21"/>
          <w:lang w:val="mn-MN"/>
        </w:rPr>
      </w:pPr>
      <w:r w:rsidRPr="005F2445">
        <w:rPr>
          <w:rFonts w:ascii="Arial" w:eastAsia="Times New Roman" w:hAnsi="Arial" w:cs="Arial"/>
          <w:color w:val="252424"/>
          <w:sz w:val="24"/>
          <w:szCs w:val="21"/>
          <w:lang w:val="mn-MN"/>
        </w:rPr>
        <w:t>Тээврийн бодлогын хүснэгтийн нүднүүд дээо ор</w:t>
      </w:r>
      <w:r w:rsidR="005F2445" w:rsidRPr="005F2445">
        <w:rPr>
          <w:rFonts w:ascii="Arial" w:eastAsia="Times New Roman" w:hAnsi="Arial" w:cs="Arial"/>
          <w:color w:val="252424"/>
          <w:sz w:val="24"/>
          <w:szCs w:val="21"/>
          <w:lang w:val="mn-MN"/>
        </w:rPr>
        <w:t>ойтой, аливаа орой дээр нэг нь мөрийн дагуу, нөгөө нь баганын дагуу байрласан зөвхөн хоёр байгуулагч уулзсан битүү тахир шугамыг битүү хүрээ гэнэ. Битүү хүрээний нүдний тоо тэгш байна</w:t>
      </w:r>
    </w:p>
    <w:p w:rsidR="00AE2264" w:rsidRPr="005F2445" w:rsidRDefault="00AE2264" w:rsidP="00AE2264">
      <w:pPr>
        <w:numPr>
          <w:ilvl w:val="0"/>
          <w:numId w:val="1"/>
        </w:numPr>
        <w:shd w:val="clear" w:color="auto" w:fill="FFFFFF"/>
        <w:spacing w:before="100" w:beforeAutospacing="1" w:after="100" w:afterAutospacing="1" w:line="240" w:lineRule="auto"/>
        <w:rPr>
          <w:rFonts w:ascii="Arial" w:eastAsia="Times New Roman" w:hAnsi="Arial" w:cs="Arial"/>
          <w:color w:val="252424"/>
          <w:sz w:val="24"/>
          <w:szCs w:val="21"/>
          <w:lang w:val="mn-MN"/>
        </w:rPr>
      </w:pPr>
      <w:r w:rsidRPr="00AE2264">
        <w:rPr>
          <w:rFonts w:ascii="Arial" w:eastAsia="Times New Roman" w:hAnsi="Arial" w:cs="Arial"/>
          <w:color w:val="252424"/>
          <w:sz w:val="24"/>
          <w:szCs w:val="21"/>
          <w:lang w:val="mn-MN"/>
        </w:rPr>
        <w:t>Ачаа шилжүүлэх гэж юу вэ?</w:t>
      </w:r>
    </w:p>
    <w:p w:rsidR="005F2445" w:rsidRPr="00AE2264" w:rsidRDefault="005F2445" w:rsidP="005F2445">
      <w:pPr>
        <w:shd w:val="clear" w:color="auto" w:fill="FFFFFF"/>
        <w:spacing w:before="100" w:beforeAutospacing="1" w:after="100" w:afterAutospacing="1" w:line="240" w:lineRule="auto"/>
        <w:rPr>
          <w:rFonts w:ascii="Arial" w:eastAsia="Times New Roman" w:hAnsi="Arial" w:cs="Arial"/>
          <w:color w:val="252424"/>
          <w:sz w:val="24"/>
          <w:szCs w:val="21"/>
          <w:lang w:val="mn-MN"/>
        </w:rPr>
      </w:pPr>
      <w:r w:rsidRPr="005F2445">
        <w:rPr>
          <w:rFonts w:ascii="Arial" w:eastAsia="Times New Roman" w:hAnsi="Arial" w:cs="Arial"/>
          <w:color w:val="252424"/>
          <w:sz w:val="24"/>
          <w:szCs w:val="21"/>
          <w:lang w:val="mn-MN"/>
        </w:rPr>
        <w:t xml:space="preserve">Хасах тэмдэгтэй ачаануудын хамгийн багыг нь </w:t>
      </w:r>
      <w:r w:rsidRPr="005F2445">
        <w:rPr>
          <w:rFonts w:ascii="Arial" w:hAnsi="Arial" w:cs="Arial"/>
          <w:sz w:val="24"/>
          <w:szCs w:val="37"/>
          <w:shd w:val="clear" w:color="auto" w:fill="FAF9F8"/>
          <w:lang w:val="mn-MN"/>
        </w:rPr>
        <w:t>λ</w:t>
      </w:r>
      <w:r w:rsidRPr="005F2445">
        <w:rPr>
          <w:rFonts w:ascii="Arial" w:hAnsi="Arial" w:cs="Arial"/>
          <w:sz w:val="24"/>
          <w:szCs w:val="37"/>
          <w:shd w:val="clear" w:color="auto" w:fill="FAF9F8"/>
          <w:lang w:val="mn-MN"/>
        </w:rPr>
        <w:t xml:space="preserve"> гэж тэмдэглэдэг. Хасах ачаануудаас </w:t>
      </w:r>
      <w:r w:rsidRPr="005F2445">
        <w:rPr>
          <w:rFonts w:ascii="Arial" w:hAnsi="Arial" w:cs="Arial"/>
          <w:sz w:val="24"/>
          <w:szCs w:val="37"/>
          <w:shd w:val="clear" w:color="auto" w:fill="FAF9F8"/>
          <w:lang w:val="mn-MN"/>
        </w:rPr>
        <w:t>λ</w:t>
      </w:r>
      <w:r w:rsidRPr="005F2445">
        <w:rPr>
          <w:rFonts w:ascii="Arial" w:hAnsi="Arial" w:cs="Arial"/>
          <w:sz w:val="24"/>
          <w:szCs w:val="37"/>
          <w:shd w:val="clear" w:color="auto" w:fill="FAF9F8"/>
          <w:lang w:val="mn-MN"/>
        </w:rPr>
        <w:t xml:space="preserve"> ачаа хасаж, нэмэх орйонуудад </w:t>
      </w:r>
      <w:r w:rsidRPr="005F2445">
        <w:rPr>
          <w:rFonts w:ascii="Arial" w:hAnsi="Arial" w:cs="Arial"/>
          <w:sz w:val="24"/>
          <w:szCs w:val="37"/>
          <w:shd w:val="clear" w:color="auto" w:fill="FAF9F8"/>
          <w:lang w:val="mn-MN"/>
        </w:rPr>
        <w:t>λ</w:t>
      </w:r>
      <w:r w:rsidRPr="005F2445">
        <w:rPr>
          <w:rFonts w:ascii="Arial" w:hAnsi="Arial" w:cs="Arial"/>
          <w:sz w:val="24"/>
          <w:szCs w:val="37"/>
          <w:shd w:val="clear" w:color="auto" w:fill="FAF9F8"/>
          <w:lang w:val="mn-MN"/>
        </w:rPr>
        <w:t xml:space="preserve"> ачаа нэмэхийг тооцооны хүрээгээр </w:t>
      </w:r>
      <w:r w:rsidRPr="005F2445">
        <w:rPr>
          <w:rFonts w:ascii="Arial" w:hAnsi="Arial" w:cs="Arial"/>
          <w:sz w:val="24"/>
          <w:szCs w:val="37"/>
          <w:shd w:val="clear" w:color="auto" w:fill="FAF9F8"/>
          <w:lang w:val="mn-MN"/>
        </w:rPr>
        <w:t>λ</w:t>
      </w:r>
      <w:r w:rsidRPr="005F2445">
        <w:rPr>
          <w:rFonts w:ascii="Arial" w:hAnsi="Arial" w:cs="Arial"/>
          <w:sz w:val="24"/>
          <w:szCs w:val="37"/>
          <w:shd w:val="clear" w:color="auto" w:fill="FAF9F8"/>
          <w:lang w:val="mn-MN"/>
        </w:rPr>
        <w:t xml:space="preserve"> ачаа шилжүүлэх гэж нэрлэдэг.</w:t>
      </w:r>
    </w:p>
    <w:p w:rsidR="00AE2264" w:rsidRPr="005F2445" w:rsidRDefault="00AE2264" w:rsidP="00AE2264">
      <w:pPr>
        <w:numPr>
          <w:ilvl w:val="0"/>
          <w:numId w:val="1"/>
        </w:numPr>
        <w:shd w:val="clear" w:color="auto" w:fill="FFFFFF"/>
        <w:spacing w:before="100" w:beforeAutospacing="1" w:after="100" w:afterAutospacing="1" w:line="240" w:lineRule="auto"/>
        <w:rPr>
          <w:rFonts w:ascii="Arial" w:eastAsia="Times New Roman" w:hAnsi="Arial" w:cs="Arial"/>
          <w:color w:val="252424"/>
          <w:sz w:val="24"/>
          <w:szCs w:val="21"/>
          <w:lang w:val="mn-MN"/>
        </w:rPr>
      </w:pPr>
      <w:r w:rsidRPr="00AE2264">
        <w:rPr>
          <w:rFonts w:ascii="Arial" w:eastAsia="Times New Roman" w:hAnsi="Arial" w:cs="Arial"/>
          <w:color w:val="252424"/>
          <w:sz w:val="24"/>
          <w:szCs w:val="21"/>
          <w:lang w:val="mn-MN"/>
        </w:rPr>
        <w:t>Тээврийн бодлогын оновчтой шийд олох асуултууд</w:t>
      </w:r>
    </w:p>
    <w:p w:rsidR="005F2445" w:rsidRPr="005F2445" w:rsidRDefault="005F2445" w:rsidP="005F2445">
      <w:pPr>
        <w:pStyle w:val="ListParagraph"/>
        <w:numPr>
          <w:ilvl w:val="0"/>
          <w:numId w:val="10"/>
        </w:numPr>
        <w:shd w:val="clear" w:color="auto" w:fill="FFFFFF"/>
        <w:spacing w:before="100" w:beforeAutospacing="1" w:after="100" w:afterAutospacing="1" w:line="240" w:lineRule="auto"/>
        <w:rPr>
          <w:rFonts w:ascii="Arial" w:eastAsia="Times New Roman" w:hAnsi="Arial" w:cs="Arial"/>
          <w:color w:val="252424"/>
          <w:sz w:val="24"/>
          <w:szCs w:val="21"/>
          <w:lang w:val="mn-MN"/>
        </w:rPr>
      </w:pPr>
      <w:r w:rsidRPr="005F2445">
        <w:rPr>
          <w:rFonts w:ascii="Arial" w:eastAsia="Times New Roman" w:hAnsi="Arial" w:cs="Arial"/>
          <w:color w:val="252424"/>
          <w:sz w:val="24"/>
          <w:szCs w:val="21"/>
          <w:lang w:val="mn-MN"/>
        </w:rPr>
        <w:t>Хуваарилах арга</w:t>
      </w:r>
    </w:p>
    <w:p w:rsidR="00AE2264" w:rsidRPr="005F2445" w:rsidRDefault="005F2445" w:rsidP="005F2445">
      <w:pPr>
        <w:pStyle w:val="ListParagraph"/>
        <w:numPr>
          <w:ilvl w:val="0"/>
          <w:numId w:val="10"/>
        </w:numPr>
        <w:shd w:val="clear" w:color="auto" w:fill="FFFFFF"/>
        <w:spacing w:before="100" w:beforeAutospacing="1" w:after="100" w:afterAutospacing="1" w:line="240" w:lineRule="auto"/>
        <w:rPr>
          <w:rFonts w:ascii="Arial" w:eastAsia="Times New Roman" w:hAnsi="Arial" w:cs="Arial"/>
          <w:color w:val="252424"/>
          <w:sz w:val="24"/>
          <w:szCs w:val="21"/>
          <w:lang w:val="mn-MN"/>
        </w:rPr>
      </w:pPr>
      <w:r w:rsidRPr="005F2445">
        <w:rPr>
          <w:rFonts w:ascii="Arial" w:eastAsia="Times New Roman" w:hAnsi="Arial" w:cs="Arial"/>
          <w:color w:val="252424"/>
          <w:sz w:val="24"/>
          <w:szCs w:val="21"/>
          <w:lang w:val="mn-MN"/>
        </w:rPr>
        <w:lastRenderedPageBreak/>
        <w:t>Потенциалын арга</w:t>
      </w:r>
    </w:p>
    <w:p w:rsidR="00AE2264" w:rsidRPr="005F2445" w:rsidRDefault="00AE2264" w:rsidP="00AE2264">
      <w:pPr>
        <w:spacing w:before="240"/>
        <w:rPr>
          <w:rFonts w:ascii="Arial" w:hAnsi="Arial" w:cs="Arial"/>
          <w:sz w:val="24"/>
          <w:szCs w:val="24"/>
          <w:lang w:val="mn-MN"/>
        </w:rPr>
      </w:pPr>
    </w:p>
    <w:p w:rsidR="00F50A39" w:rsidRPr="005F2445" w:rsidRDefault="00F50A39" w:rsidP="00F50A39">
      <w:pPr>
        <w:spacing w:before="240"/>
        <w:ind w:left="360"/>
        <w:rPr>
          <w:rFonts w:ascii="Arial" w:hAnsi="Arial" w:cs="Arial"/>
          <w:sz w:val="24"/>
          <w:szCs w:val="24"/>
          <w:lang w:val="mn-MN"/>
        </w:rPr>
      </w:pPr>
    </w:p>
    <w:p w:rsidR="004912F8" w:rsidRPr="005F2445" w:rsidRDefault="004912F8" w:rsidP="004912F8">
      <w:pPr>
        <w:spacing w:before="240"/>
        <w:rPr>
          <w:rFonts w:ascii="Arial" w:hAnsi="Arial" w:cs="Arial"/>
          <w:sz w:val="24"/>
          <w:szCs w:val="24"/>
          <w:lang w:val="mn-MN"/>
        </w:rPr>
      </w:pPr>
    </w:p>
    <w:sectPr w:rsidR="004912F8" w:rsidRPr="005F2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11771"/>
    <w:multiLevelType w:val="multilevel"/>
    <w:tmpl w:val="13A88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6D3C63"/>
    <w:multiLevelType w:val="multilevel"/>
    <w:tmpl w:val="CD7C9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C9A5064"/>
    <w:multiLevelType w:val="hybridMultilevel"/>
    <w:tmpl w:val="90ACA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AF5C79"/>
    <w:multiLevelType w:val="hybridMultilevel"/>
    <w:tmpl w:val="B4245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5E1D0C"/>
    <w:multiLevelType w:val="multilevel"/>
    <w:tmpl w:val="13A88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5DA5C42"/>
    <w:multiLevelType w:val="multilevel"/>
    <w:tmpl w:val="13A8834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F8B31FE"/>
    <w:multiLevelType w:val="multilevel"/>
    <w:tmpl w:val="13A88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5C335B7"/>
    <w:multiLevelType w:val="hybridMultilevel"/>
    <w:tmpl w:val="7E169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E02CCD"/>
    <w:multiLevelType w:val="hybridMultilevel"/>
    <w:tmpl w:val="F7201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CF779E"/>
    <w:multiLevelType w:val="multilevel"/>
    <w:tmpl w:val="6C36E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E9919F2"/>
    <w:multiLevelType w:val="multilevel"/>
    <w:tmpl w:val="13A88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3"/>
  </w:num>
  <w:num w:numId="4">
    <w:abstractNumId w:val="8"/>
  </w:num>
  <w:num w:numId="5">
    <w:abstractNumId w:val="9"/>
  </w:num>
  <w:num w:numId="6">
    <w:abstractNumId w:val="10"/>
  </w:num>
  <w:num w:numId="7">
    <w:abstractNumId w:val="4"/>
  </w:num>
  <w:num w:numId="8">
    <w:abstractNumId w:val="6"/>
  </w:num>
  <w:num w:numId="9">
    <w:abstractNumId w:val="2"/>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BF4"/>
    <w:rsid w:val="001B3EAC"/>
    <w:rsid w:val="002427C8"/>
    <w:rsid w:val="004912F8"/>
    <w:rsid w:val="005149C3"/>
    <w:rsid w:val="005F2445"/>
    <w:rsid w:val="00806291"/>
    <w:rsid w:val="00AE2264"/>
    <w:rsid w:val="00C00F70"/>
    <w:rsid w:val="00D037DC"/>
    <w:rsid w:val="00D43BF4"/>
    <w:rsid w:val="00F50A39"/>
    <w:rsid w:val="00FC5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1C6E43-45BF-4B6A-8EC7-556A86427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3B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3BF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43BF4"/>
    <w:pPr>
      <w:ind w:left="720"/>
      <w:contextualSpacing/>
    </w:pPr>
  </w:style>
  <w:style w:type="character" w:styleId="PlaceholderText">
    <w:name w:val="Placeholder Text"/>
    <w:basedOn w:val="DefaultParagraphFont"/>
    <w:uiPriority w:val="99"/>
    <w:semiHidden/>
    <w:rsid w:val="00C00F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49039">
      <w:bodyDiv w:val="1"/>
      <w:marLeft w:val="0"/>
      <w:marRight w:val="0"/>
      <w:marTop w:val="0"/>
      <w:marBottom w:val="0"/>
      <w:divBdr>
        <w:top w:val="none" w:sz="0" w:space="0" w:color="auto"/>
        <w:left w:val="none" w:sz="0" w:space="0" w:color="auto"/>
        <w:bottom w:val="none" w:sz="0" w:space="0" w:color="auto"/>
        <w:right w:val="none" w:sz="0" w:space="0" w:color="auto"/>
      </w:divBdr>
    </w:div>
    <w:div w:id="134689461">
      <w:bodyDiv w:val="1"/>
      <w:marLeft w:val="0"/>
      <w:marRight w:val="0"/>
      <w:marTop w:val="0"/>
      <w:marBottom w:val="0"/>
      <w:divBdr>
        <w:top w:val="none" w:sz="0" w:space="0" w:color="auto"/>
        <w:left w:val="none" w:sz="0" w:space="0" w:color="auto"/>
        <w:bottom w:val="none" w:sz="0" w:space="0" w:color="auto"/>
        <w:right w:val="none" w:sz="0" w:space="0" w:color="auto"/>
      </w:divBdr>
    </w:div>
    <w:div w:id="532042517">
      <w:bodyDiv w:val="1"/>
      <w:marLeft w:val="0"/>
      <w:marRight w:val="0"/>
      <w:marTop w:val="0"/>
      <w:marBottom w:val="0"/>
      <w:divBdr>
        <w:top w:val="none" w:sz="0" w:space="0" w:color="auto"/>
        <w:left w:val="none" w:sz="0" w:space="0" w:color="auto"/>
        <w:bottom w:val="none" w:sz="0" w:space="0" w:color="auto"/>
        <w:right w:val="none" w:sz="0" w:space="0" w:color="auto"/>
      </w:divBdr>
    </w:div>
    <w:div w:id="1219703939">
      <w:bodyDiv w:val="1"/>
      <w:marLeft w:val="0"/>
      <w:marRight w:val="0"/>
      <w:marTop w:val="0"/>
      <w:marBottom w:val="0"/>
      <w:divBdr>
        <w:top w:val="none" w:sz="0" w:space="0" w:color="auto"/>
        <w:left w:val="none" w:sz="0" w:space="0" w:color="auto"/>
        <w:bottom w:val="none" w:sz="0" w:space="0" w:color="auto"/>
        <w:right w:val="none" w:sz="0" w:space="0" w:color="auto"/>
      </w:divBdr>
    </w:div>
    <w:div w:id="1794129100">
      <w:bodyDiv w:val="1"/>
      <w:marLeft w:val="0"/>
      <w:marRight w:val="0"/>
      <w:marTop w:val="0"/>
      <w:marBottom w:val="0"/>
      <w:divBdr>
        <w:top w:val="none" w:sz="0" w:space="0" w:color="auto"/>
        <w:left w:val="none" w:sz="0" w:space="0" w:color="auto"/>
        <w:bottom w:val="none" w:sz="0" w:space="0" w:color="auto"/>
        <w:right w:val="none" w:sz="0" w:space="0" w:color="auto"/>
      </w:divBdr>
    </w:div>
    <w:div w:id="203615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1</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Munkh-Orgil</dc:creator>
  <cp:keywords/>
  <dc:description/>
  <cp:lastModifiedBy>Munkh-Orgil</cp:lastModifiedBy>
  <cp:revision>2</cp:revision>
  <cp:lastPrinted>2021-06-02T13:41:00Z</cp:lastPrinted>
  <dcterms:created xsi:type="dcterms:W3CDTF">2021-06-02T10:04:00Z</dcterms:created>
  <dcterms:modified xsi:type="dcterms:W3CDTF">2021-06-02T13:43:00Z</dcterms:modified>
</cp:coreProperties>
</file>