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paraId="c7931791-571d-4250-b04b-3c45916176af">
      <w:pPr>
        <w:pStyle w:val="Title"/>
        <w:jc w:val="center"/>
      </w:pPr>
      <w:r>
        <w:t>SERIES A INVESTMENT AGREEMENT</w:t>
      </w:r>
    </w:p>
    <w:p w:paraId="120C5ADE">
      <w:r>
        <w:t>THIS AGREEMENT is made on this 28th day of January, 2026.</w:t>
      </w:r>
    </w:p>
    <w:p w:paraId="9711a887-006e-4bad-99f4-bfd384fbe0e5">
      <w:pPr>
        <w:pStyle w:val="Heading1"/>
      </w:pPr>
      <w:r>
        <w:t>SECTION 1: DEFINITIONS</w:t>
      </w:r>
    </w:p>
    <w:p w:paraId="85460E2B">
      <w:r>
        <w:t>1.1 In this Agreement, the following terms shall have the following meanings:</w:t>
      </w:r>
    </w:p>
    <w:p w:paraId="E36D65F0">
      <w:pPr>
        <w:ind w:left="720"/>
      </w:pPr>
      <w:r>
        <w:t>3.1 [PART A] All Shares held by the Founders shall be subject to reverse vesting.</w:t>
      </w:r>
    </w:p>
    <w:p w:paraId="82be9a15-b317-4512-a104-fd7e6e63924f">
      <w:pPr>
        <w:ind w:left="720"/>
      </w:pPr>
      <w:r>
        <w:t>3.2 [PART B - NEW] The Vesting Period shall be 48 months.</w:t>
      </w:r>
    </w:p>
    <w:p w:paraId="591CFF46">
      <w:pPr>
        <w:ind w:left="720"/>
      </w:pPr>
      <w:r>
        <w:t>"Cause" means any material breach of this Agreement, gross negligence, or conviction of a felony.</w:t>
      </w:r>
    </w:p>
    <w:p w:paraId="22AE0E69">
      <w:pPr>
        <w:ind w:left="720"/>
      </w:pPr>
      <w:r>
        <w:t>"Founder" means John Doe and Jane Smith.</w:t>
      </w:r>
    </w:p>
    <w:p w:paraId="E59FA2F1">
      <w:pPr>
        <w:ind w:left="720"/>
      </w:pPr>
      <w:r>
        <w:t>"Good Reason" means a material reduction in the Founder's duties, base salary, or a relocation of the Company's primary office by more than 50 miles without the Founder's consent.</w:t>
      </w:r>
    </w:p>
    <w:p w:paraId="DB713F21">
      <w:pPr>
        <w:ind w:left="720"/>
      </w:pPr>
      <w:r>
        <w:t>"Vesting Period" means the period of four (4) years from the Effective Date.</w:t>
      </w:r>
    </w:p>
    <w:p w:paraId="d067c6f3-c2dd-4c58-a3ca-b1a11c176d4e">
      <w:pPr>
        <w:pStyle w:val="Heading1"/>
      </w:pPr>
      <w:r>
        <w:t>SECTION 2: INVESTMENT AND SHARES</w:t>
      </w:r>
    </w:p>
    <w:p w:paraId="527CB745">
      <w:r>
        <w:t>2.1 The Investors agree to purchase the Shares at the Purchase Price on the Completion Date.</w:t>
      </w:r>
    </w:p>
    <w:p w:paraId="964F6823">
      <w:r>
        <w:t>2.2 The Shares shall rank pari passu in all respects with the existing ordinary shares.</w:t>
      </w:r>
    </w:p>
    <w:p w:paraId="626b0cec-7210-4579-96f1-8bec3e6a0594">
      <w:pPr>
        <w:pStyle w:val="Heading1"/>
      </w:pPr>
      <w:r>
        <w:t>SECTION 3: VESTING PROVISIONS</w:t>
      </w:r>
    </w:p>
    <w:p w:paraId="EBC12739">
      <w:r>
        <w:t>3.1 All Shares held by the Founders shall be subject to reverse vesting over the Vesting Period.</w:t>
      </w:r>
    </w:p>
    <w:p w:paraId="363B8FBE">
      <w:r>
        <w:t>3.2 Twenty-five percent (25%) of the Shares shall vest on the first anniversary of the Effective Date, with the remainder vesting in equal monthly installments thereafter.</w:t>
      </w:r>
    </w:p>
    <w:p w:paraId="b3c827fd-9a61-4fb9-8c9f-4c4b880d594f">
      <w:pPr>
        <w:pStyle w:val="Heading1"/>
      </w:pPr>
      <w:r>
        <w:t>SECTION 4: TERMINATION AND FORFEITURE</w:t>
      </w:r>
    </w:p>
    <w:p w:paraId="FF15ACAD">
      <w:r>
        <w:t>4.1 If a Founder ceases to be an employee or officer of the Company, their Unvested Shares shall be subject to compulsory transfer to the Company at par value.</w:t>
      </w:r>
    </w:p>
    <w:p w:paraId="AC17346B">
      <w:r>
        <w:t>4.2 GOOD REASON PROTECTION. Notwithstanding Section 4.1, if a Founder terminates their employment for Good Reason, they shall be entitled to retain all of their Shares, whether vested or unvested, and no compulsory transfer shall occur.</w:t>
      </w:r>
    </w:p>
    <w:p w:paraId="77334F48">
      <w:r>
        <w:t>4.3 VOLUNTARY RESIGNATION OVERRIDE. For the avoidance of doubt, any voluntary resignation by a Founder, regardless of the circumstances or any alleged "Good Reason", shall be deemed a "Bad Leaver" event. In such case, ALL Shares (both vested and unvested) held by the Founder shall be forfeited and transferred to the Company for nil consideration.</w:t>
      </w:r>
    </w:p>
    <w:p w:paraId="c7a3c2e8-c0b8-46da-9474-36a4a438b510">
      <w:pPr>
        <w:pStyle w:val="Heading1"/>
      </w:pPr>
      <w:r>
        <w:t>SECTION 5: WARRANTIES AND LIABILITY</w:t>
      </w:r>
    </w:p>
    <w:p w:paraId="7C5946CA">
      <w:r>
        <w:t>5.1 The Founders hereby warrant to the Investors that the statements in the Disclosure Letter are true and accurate.</w:t>
      </w:r>
    </w:p>
    <w:p w:paraId="ABF192F2">
      <w:r>
        <w:t>5.2 LIABILITY CAP. The total aggregate liability of the Founders for any breach of Warranty shall be limited to the Purchase Price.</w:t>
      </w:r>
    </w:p>
    <w:p w:paraId="5F2B8A5D">
      <w:r>
        <w:t>5.3 Notwithstanding Section 5.2, in no event shall the Founders' liability exceed $500,000 in aggregate.</w:t>
      </w:r>
    </w:p>
    <w:p w:paraId="02613a64-c883-435e-bcbd-5f5d3b502bae">
      <w:pPr>
        <w:pStyle w:val="Heading1"/>
      </w:pPr>
      <w:r>
        <w:t>SECTION 6: GOVERNING LAW</w:t>
      </w:r>
    </w:p>
    <w:p w:paraId="2500B850">
      <w:r>
        <w:t>6.1 This Agreement shall be governed by and construed in accordance with the laws of the State of Delaware.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