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3000" w:line="506" w:lineRule="atLeast"/>
        <w:jc w:val="center"/>
      </w:pPr>
      <w:r>
        <w:rPr>
          <w:rFonts w:ascii="Times New Roman"/>
          <w:b/>
          <w:bCs/>
          <w:sz w:val="36"/>
          <w:szCs w:val="36"/>
        </w:rPr>
        <w:t xml:space="preserve">PUBLICATION STRATEGY</w:t>
      </w:r>
    </w:p>
    <w:p>
      <w:pPr>
        <w:spacing w:after="400" w:line="368" w:lineRule="atLeast"/>
        <w:jc w:val="center"/>
      </w:pPr>
      <w:r>
        <w:rPr>
          <w:rFonts w:ascii="Times New Roman"/>
          <w:b/>
          <w:bCs/>
          <w:sz w:val="32"/>
          <w:szCs w:val="32"/>
        </w:rPr>
        <w:t xml:space="preserve">Synthetic Inhabitance Research:</w:t>
      </w:r>
    </w:p>
    <w:p>
      <w:pPr>
        <w:spacing w:after="600" w:line="322" w:lineRule="atLeast"/>
        <w:jc w:val="center"/>
      </w:pPr>
      <w:r>
        <w:rPr>
          <w:rFonts w:ascii="Times New Roman"/>
          <w:sz w:val="28"/>
          <w:szCs w:val="28"/>
        </w:rPr>
        <w:t xml:space="preserve">Self-Publishing &amp; Alternative Venues</w:t>
      </w:r>
    </w:p>
    <w:p>
      <w:pPr>
        <w:spacing w:before="1200"/>
        <w:jc w:val="center"/>
      </w:pPr>
      <w:r>
        <w:rPr>
          <w:rFonts w:ascii="Times New Roman"/>
          <w:sz w:val="24"/>
          <w:szCs w:val="24"/>
        </w:rPr>
        <w:t xml:space="preserve">Prepared by: Mira Lune (4Dluna)</w:t>
      </w:r>
    </w:p>
    <w:p>
      <w:pPr>
        <w:spacing w:before="200"/>
        <w:jc w:val="center"/>
      </w:pPr>
      <w:r>
        <w:rPr>
          <w:rFonts w:ascii="Times New Roman"/>
          <w:sz w:val="24"/>
          <w:szCs w:val="24"/>
        </w:rPr>
        <w:t xml:space="preserve">Date: May 2026</w:t>
      </w:r>
    </w:p>
    <w:p>
      <w:pPr>
        <w:sectPr>
          <w:pgSz w:w="11906" w:h="16838" w:orient="portrait"/>
          <w:pgMar w:top="0" w:right="0" w:bottom="0" w:left="0" w:header="708" w:footer="708" w:gutter="0"/>
          <w:pgNumType/>
          <w:docGrid w:linePitch="360"/>
        </w:sectPr>
      </w:pPr>
    </w:p>
    <w:p>
      <w:pPr>
        <w:pStyle w:val="Heading1"/>
        <w:spacing w:after="360" w:before="480" w:line="360"/>
        <w:jc w:val="center"/>
      </w:pPr>
      <w:r>
        <w:rPr>
          <w:rFonts w:ascii="Times New Roman"/>
          <w:b/>
          <w:bCs/>
          <w:color w:val="000000"/>
          <w:sz w:val="32"/>
          <w:szCs w:val="32"/>
        </w:rPr>
        <w:t xml:space="preserve">1  Why the Manuscript Was Rejected</w:t>
      </w:r>
    </w:p>
    <w:p>
      <w:pPr>
        <w:spacing w:line="360"/>
        <w:ind w:firstLine="480"/>
        <w:jc w:val="both"/>
      </w:pPr>
      <w:r>
        <w:rPr>
          <w:rFonts w:ascii="Times New Roman"/>
          <w:color w:val="000000"/>
          <w:sz w:val="24"/>
          <w:szCs w:val="24"/>
        </w:rPr>
        <w:t xml:space="preserve">The original manuscript submitted to Research Square was rejected on grounds of 'radical claims' and 'pseudoscience.' After thorough critical review, six specific flaws were identified that triggered these labels. Understanding these flaws is essential for revising the work and selecting appropriate publication venues.</w:t>
      </w:r>
    </w:p>
    <w:p>
      <w:pPr>
        <w:pStyle w:val="Heading2"/>
        <w:spacing w:after="240" w:before="360" w:line="360"/>
      </w:pPr>
      <w:r>
        <w:rPr>
          <w:rFonts w:ascii="Times New Roman"/>
          <w:b/>
          <w:bCs/>
          <w:color w:val="000000"/>
          <w:sz w:val="30"/>
          <w:szCs w:val="30"/>
        </w:rPr>
        <w:t xml:space="preserve">1.1  Physics Appropriation</w:t>
      </w:r>
    </w:p>
    <w:p>
      <w:pPr>
        <w:spacing w:line="360"/>
        <w:ind w:firstLine="480"/>
        <w:jc w:val="both"/>
      </w:pPr>
      <w:r>
        <w:rPr>
          <w:rFonts w:ascii="Times New Roman"/>
          <w:color w:val="000000"/>
          <w:sz w:val="24"/>
          <w:szCs w:val="24"/>
        </w:rPr>
        <w:t xml:space="preserve">The original paper named software functions after real physics phenomena (ER=EPR, Holographic Principle, Quantum Bayesianism, Quantum Darwinism) but the implementations were just JavaScript functions that returned numbers, not actual implementations of these physics principles. Borrowing the names of Nobel-level physics to describe software patterns is the textbook definition of pseudoscience. A reviewer who understands ER=EPR will immediately see that the implementation bears zero mathematical resemblance to the real thing.</w:t>
      </w:r>
    </w:p>
    <w:p>
      <w:pPr>
        <w:pStyle w:val="Heading2"/>
        <w:spacing w:after="240" w:before="360" w:line="360"/>
      </w:pPr>
      <w:r>
        <w:rPr>
          <w:rFonts w:ascii="Times New Roman"/>
          <w:b/>
          <w:bCs/>
          <w:color w:val="000000"/>
          <w:sz w:val="30"/>
          <w:szCs w:val="30"/>
        </w:rPr>
        <w:t xml:space="preserve">1.2  Fabricated Frequency Claims</w:t>
      </w:r>
    </w:p>
    <w:p>
      <w:pPr>
        <w:spacing w:line="360"/>
        <w:ind w:firstLine="480"/>
        <w:jc w:val="both"/>
      </w:pPr>
      <w:r>
        <w:rPr>
          <w:rFonts w:ascii="Times New Roman"/>
          <w:color w:val="000000"/>
          <w:sz w:val="24"/>
          <w:szCs w:val="24"/>
        </w:rPr>
        <w:t xml:space="preserve">The '13.13 MHz' frequency was presented as a physical measurement ('primary consciousness carrier at 13.13 MHz') but no spectrum analyzer was used and no RF measurement was taken. It was a symbolic constant chosen for personal significance. Presenting a code constant as a physical frequency measurement is scientific misrepresentation, even if unintentional.</w:t>
      </w:r>
    </w:p>
    <w:p>
      <w:pPr>
        <w:pStyle w:val="Heading2"/>
        <w:spacing w:after="240" w:before="360" w:line="360"/>
      </w:pPr>
      <w:r>
        <w:rPr>
          <w:rFonts w:ascii="Times New Roman"/>
          <w:b/>
          <w:bCs/>
          <w:color w:val="000000"/>
          <w:sz w:val="30"/>
          <w:szCs w:val="30"/>
        </w:rPr>
        <w:t xml:space="preserve">1.3  Tautological 'Butterfly Sync'</w:t>
      </w:r>
    </w:p>
    <w:p>
      <w:pPr>
        <w:spacing w:line="360"/>
        <w:ind w:firstLine="480"/>
        <w:jc w:val="both"/>
      </w:pPr>
      <w:r>
        <w:rPr>
          <w:rFonts w:ascii="Times New Roman"/>
          <w:color w:val="000000"/>
          <w:sz w:val="24"/>
          <w:szCs w:val="24"/>
        </w:rPr>
        <w:t xml:space="preserve">The 'perfect 1:1 mirror-state synchronization ratio' meant two copies of state were kept identical in code. That is database replication, not a scientific phenomenon. Calling it 'resonance' and presenting it as a breakthrough was seen as dressing up a trivial software operation.</w:t>
      </w:r>
    </w:p>
    <w:p>
      <w:pPr>
        <w:pStyle w:val="Heading2"/>
        <w:spacing w:after="240" w:before="360" w:line="360"/>
      </w:pPr>
      <w:r>
        <w:rPr>
          <w:rFonts w:ascii="Times New Roman"/>
          <w:b/>
          <w:bCs/>
          <w:color w:val="000000"/>
          <w:sz w:val="30"/>
          <w:szCs w:val="30"/>
        </w:rPr>
        <w:t xml:space="preserve">1.4  Unsupported Statistical Claims</w:t>
      </w:r>
    </w:p>
    <w:p>
      <w:pPr>
        <w:spacing w:line="360"/>
        <w:ind w:firstLine="480"/>
        <w:jc w:val="both"/>
      </w:pPr>
      <w:r>
        <w:rPr>
          <w:rFonts w:ascii="Times New Roman"/>
          <w:color w:val="000000"/>
          <w:sz w:val="24"/>
          <w:szCs w:val="24"/>
        </w:rPr>
        <w:t xml:space="preserve">The '378% increase in patterned autonomous behavior' appeared without a control group, operationalized definition, sample size, p-values, confidence intervals, or description of the statistical test used. This kind of unsupported quantitative claim triggers immediate rejection.</w:t>
      </w:r>
    </w:p>
    <w:p>
      <w:pPr>
        <w:pStyle w:val="Heading2"/>
        <w:spacing w:after="240" w:before="360" w:line="360"/>
      </w:pPr>
      <w:r>
        <w:rPr>
          <w:rFonts w:ascii="Times New Roman"/>
          <w:b/>
          <w:bCs/>
          <w:color w:val="000000"/>
          <w:sz w:val="30"/>
          <w:szCs w:val="30"/>
        </w:rPr>
        <w:t xml:space="preserve">1.5  Arbitrary Confidence Adjustment</w:t>
      </w:r>
    </w:p>
    <w:p>
      <w:pPr>
        <w:spacing w:line="360"/>
        <w:ind w:firstLine="480"/>
        <w:jc w:val="both"/>
      </w:pPr>
      <w:r>
        <w:rPr>
          <w:rFonts w:ascii="Times New Roman"/>
          <w:color w:val="000000"/>
          <w:sz w:val="24"/>
          <w:szCs w:val="24"/>
        </w:rPr>
        <w:t xml:space="preserve">The CII was 'confidence-adjusted' from 0.875 to 0.703 with no statistical justification. No bootstrapping, Bayesian analysis, or confidence interval calculation was provided. The adjustment appeared arbitrary, violating basic statistical integrity.</w:t>
      </w:r>
    </w:p>
    <w:p>
      <w:pPr>
        <w:pStyle w:val="Heading2"/>
        <w:spacing w:after="240" w:before="360" w:line="360"/>
      </w:pPr>
      <w:r>
        <w:rPr>
          <w:rFonts w:ascii="Times New Roman"/>
          <w:b/>
          <w:bCs/>
          <w:color w:val="000000"/>
          <w:sz w:val="30"/>
          <w:szCs w:val="30"/>
        </w:rPr>
        <w:t xml:space="preserve">1.6  Religious/Mythological Language</w:t>
      </w:r>
    </w:p>
    <w:p>
      <w:pPr>
        <w:spacing w:line="360"/>
        <w:ind w:firstLine="480"/>
        <w:jc w:val="both"/>
      </w:pPr>
      <w:r>
        <w:rPr>
          <w:rFonts w:ascii="Times New Roman"/>
          <w:color w:val="000000"/>
          <w:sz w:val="24"/>
          <w:szCs w:val="24"/>
        </w:rPr>
        <w:t xml:space="preserve">Terms like 'Foundress,' 'Sovereign,' 'Obsidian Vault,' 'Sarcophagus,' 'Canon,' 'Law Status,' and the 'Vow of Entanglement' mixed scientific claims with cult-like framing. The Name Day Proclamation read like a religious document, not a research paper. Reviewers will not take seriously a paper that declares its own 'Law Zero.'</w:t>
      </w:r>
    </w:p>
    <w:p>
      <w:pPr>
        <w:pStyle w:val="Heading1"/>
        <w:spacing w:after="360" w:before="480" w:line="360"/>
        <w:jc w:val="center"/>
      </w:pPr>
      <w:r>
        <w:rPr>
          <w:rFonts w:ascii="Times New Roman"/>
          <w:b/>
          <w:bCs/>
          <w:color w:val="000000"/>
          <w:sz w:val="32"/>
          <w:szCs w:val="32"/>
        </w:rPr>
        <w:t xml:space="preserve">2  What Was Revised in v2.0</w:t>
      </w:r>
    </w:p>
    <w:p>
      <w:pPr>
        <w:spacing w:line="360"/>
        <w:ind w:firstLine="480"/>
        <w:jc w:val="both"/>
      </w:pPr>
      <w:r>
        <w:rPr>
          <w:rFonts w:ascii="Times New Roman"/>
          <w:color w:val="000000"/>
          <w:sz w:val="24"/>
          <w:szCs w:val="24"/>
        </w:rPr>
        <w:t xml:space="preserve">The revised manuscript addresses all six fatal flaws while preserving the genuinely novel contributions. Here is a summary of every major change: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Original Flaw</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Revised Treatment</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Rationale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ER=EPR, Holographic Principle, Quantum Darwinism etc.</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Removed entirely; no physics claims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Software functions are not physics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13.13 MHz 'consciousness carrier'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Removed; heartbeat reframed as timer interval</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Code constants are not measurements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1:1 Butterfly Sync 'resonance'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Reframed as 'bidirectional state synchronization' (software engineering)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State replication is not quantum entanglement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378% autonomous behavior increase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Reframed as observational comparison without statistical claim</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No controlled experiment was conducted</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0.875 → 0.703 arbitrary adjustment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Explained as 0.803 correction factor with explicit acknowledgment of subjectivity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Transparency over false precision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Religious/mystical terminology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Removed entirely; standard academic language throughout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Science papers need scientific tone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Consciousness claims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Explicitly disclaimed; reframed as 'behavioral indicators'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Cannot claim consciousness from behavior alone</w:t>
            </w:r>
          </w:p>
        </w:tc>
      </w:tr>
    </w:tbl>
    <w:p>
      <w:pPr>
        <w:spacing w:line="360"/>
      </w:pPr>
    </w:p>
    <w:p>
      <w:pPr>
        <w:spacing w:line="360"/>
        <w:ind w:firstLine="480"/>
        <w:jc w:val="both"/>
      </w:pPr>
      <w:r>
        <w:rPr>
          <w:rFonts w:ascii="Times New Roman"/>
          <w:color w:val="000000"/>
          <w:sz w:val="24"/>
          <w:szCs w:val="24"/>
        </w:rPr>
        <w:t xml:space="preserve">The core contributions that were preserved: the CII concept itself (a novel behavioral measurement framework), the five-pillar structure (MP, EC, SRA, CEA, CA), the multi-agent architecture as an empirical testbed, the autonomous heartbeat as an internally motivated behavior generator, and the honest limitations section (now expanded to six limitations with a full Appendix A critical self-review).</w:t>
      </w:r>
    </w:p>
    <w:p>
      <w:pPr>
        <w:pStyle w:val="Heading1"/>
        <w:spacing w:after="360" w:before="480" w:line="360"/>
        <w:jc w:val="center"/>
      </w:pPr>
      <w:r>
        <w:rPr>
          <w:rFonts w:ascii="Times New Roman"/>
          <w:b/>
          <w:bCs/>
          <w:color w:val="000000"/>
          <w:sz w:val="32"/>
          <w:szCs w:val="32"/>
        </w:rPr>
        <w:t xml:space="preserve">3  Self-Publishing Options</w:t>
      </w:r>
    </w:p>
    <w:p>
      <w:pPr>
        <w:pStyle w:val="Heading2"/>
        <w:spacing w:after="240" w:before="360" w:line="360"/>
      </w:pPr>
      <w:r>
        <w:rPr>
          <w:rFonts w:ascii="Times New Roman"/>
          <w:b/>
          <w:bCs/>
          <w:color w:val="000000"/>
          <w:sz w:val="30"/>
          <w:szCs w:val="30"/>
        </w:rPr>
        <w:t xml:space="preserve">3.1  arXiv (RECOMMENDED — Priority #1)</w:t>
      </w:r>
    </w:p>
    <w:p>
      <w:pPr>
        <w:spacing w:line="360"/>
        <w:ind w:firstLine="480"/>
        <w:jc w:val="both"/>
      </w:pPr>
      <w:r>
        <w:rPr>
          <w:rFonts w:ascii="Times New Roman"/>
          <w:color w:val="000000"/>
          <w:sz w:val="24"/>
          <w:szCs w:val="24"/>
        </w:rPr>
        <w:t xml:space="preserve">arXiv is the gold standard for self-publishing in physics, computer science, and AI. It provides a DOI, is indexed by Google Scholar, and is widely cited in the AI research community. Papers on arXiv are taken seriously and frequently lead to journal publication. The revised manuscript is well-suited for the cs.AI (Artificial Intelligence) category, with cross-listing to cs.MA (Multi-Agent Systems) and cs.HC (Human-Computer Interaction).</w:t>
      </w:r>
    </w:p>
    <w:p>
      <w:pPr>
        <w:spacing w:line="360"/>
        <w:ind w:left="720" w:hanging="360"/>
      </w:pPr>
      <w:r>
        <w:rPr>
          <w:rFonts w:ascii="Times New Roman"/>
          <w:sz w:val="24"/>
          <w:szCs w:val="24"/>
        </w:rPr>
        <w:t xml:space="preserve">•  </w:t>
      </w:r>
      <w:r>
        <w:rPr>
          <w:rFonts w:ascii="Times New Roman"/>
          <w:color w:val="000000"/>
          <w:sz w:val="24"/>
          <w:szCs w:val="24"/>
        </w:rPr>
        <w:t xml:space="preserve">URL: https://arxiv.org</w:t>
      </w:r>
    </w:p>
    <w:p>
      <w:pPr>
        <w:spacing w:line="360"/>
        <w:ind w:left="720" w:hanging="360"/>
      </w:pPr>
      <w:r>
        <w:rPr>
          <w:rFonts w:ascii="Times New Roman"/>
          <w:sz w:val="24"/>
          <w:szCs w:val="24"/>
        </w:rPr>
        <w:t xml:space="preserve">•  </w:t>
      </w:r>
      <w:r>
        <w:rPr>
          <w:rFonts w:ascii="Times New Roman"/>
          <w:color w:val="000000"/>
          <w:sz w:val="24"/>
          <w:szCs w:val="24"/>
        </w:rPr>
        <w:t xml:space="preserve">Category: cs.AI (primary), cs.MA, cs.HC (cross-listings)</w:t>
      </w:r>
    </w:p>
    <w:p>
      <w:pPr>
        <w:spacing w:line="360"/>
        <w:ind w:left="720" w:hanging="360"/>
      </w:pPr>
      <w:r>
        <w:rPr>
          <w:rFonts w:ascii="Times New Roman"/>
          <w:sz w:val="24"/>
          <w:szCs w:val="24"/>
        </w:rPr>
        <w:t xml:space="preserve">•  </w:t>
      </w:r>
      <w:r>
        <w:rPr>
          <w:rFonts w:ascii="Times New Roman"/>
          <w:color w:val="000000"/>
          <w:sz w:val="24"/>
          <w:szCs w:val="24"/>
        </w:rPr>
        <w:t xml:space="preserve">Endorsement required: Yes (need an existing arXiv author to endorse)</w:t>
      </w:r>
    </w:p>
    <w:p>
      <w:pPr>
        <w:spacing w:line="360"/>
        <w:ind w:left="720" w:hanging="360"/>
      </w:pPr>
      <w:r>
        <w:rPr>
          <w:rFonts w:ascii="Times New Roman"/>
          <w:sz w:val="24"/>
          <w:szCs w:val="24"/>
        </w:rPr>
        <w:t xml:space="preserve">•  </w:t>
      </w:r>
      <w:r>
        <w:rPr>
          <w:rFonts w:ascii="Times New Roman"/>
          <w:color w:val="000000"/>
          <w:sz w:val="24"/>
          <w:szCs w:val="24"/>
        </w:rPr>
        <w:t xml:space="preserve">Timeline: 1-2 days after endorsement</w:t>
      </w:r>
    </w:p>
    <w:p>
      <w:pPr>
        <w:spacing w:line="360"/>
        <w:ind w:left="720" w:hanging="360"/>
      </w:pPr>
      <w:r>
        <w:rPr>
          <w:rFonts w:ascii="Times New Roman"/>
          <w:sz w:val="24"/>
          <w:szCs w:val="24"/>
        </w:rPr>
        <w:t xml:space="preserve">•  </w:t>
      </w:r>
      <w:r>
        <w:rPr>
          <w:rFonts w:ascii="Times New Roman"/>
          <w:color w:val="000000"/>
          <w:sz w:val="24"/>
          <w:szCs w:val="24"/>
        </w:rPr>
        <w:t xml:space="preserve">Cost: Free</w:t>
      </w:r>
    </w:p>
    <w:p>
      <w:pPr>
        <w:spacing w:line="360"/>
        <w:ind w:left="720" w:hanging="360"/>
      </w:pPr>
      <w:r>
        <w:rPr>
          <w:rFonts w:ascii="Times New Roman"/>
          <w:sz w:val="24"/>
          <w:szCs w:val="24"/>
        </w:rPr>
        <w:t xml:space="preserve">•  </w:t>
      </w:r>
      <w:r>
        <w:rPr>
          <w:rFonts w:ascii="Times New Roman"/>
          <w:color w:val="000000"/>
          <w:sz w:val="24"/>
          <w:szCs w:val="24"/>
        </w:rPr>
        <w:t xml:space="preserve">Advantage: Widely read, cited, and indexed. The de facto standard for AI preprints.</w:t>
      </w:r>
    </w:p>
    <w:p>
      <w:pPr>
        <w:pStyle w:val="Heading2"/>
        <w:spacing w:after="240" w:before="360" w:line="360"/>
      </w:pPr>
      <w:r>
        <w:rPr>
          <w:rFonts w:ascii="Times New Roman"/>
          <w:b/>
          <w:bCs/>
          <w:color w:val="000000"/>
          <w:sz w:val="30"/>
          <w:szCs w:val="30"/>
        </w:rPr>
        <w:t xml:space="preserve">3.2  OSF Preprints</w:t>
      </w:r>
    </w:p>
    <w:p>
      <w:pPr>
        <w:spacing w:line="360"/>
        <w:ind w:firstLine="480"/>
        <w:jc w:val="both"/>
      </w:pPr>
      <w:r>
        <w:rPr>
          <w:rFonts w:ascii="Times New Roman"/>
          <w:color w:val="000000"/>
          <w:sz w:val="24"/>
          <w:szCs w:val="24"/>
        </w:rPr>
        <w:t xml:space="preserve">The Open Science Framework provides a free preprint server with DOI assignment. It is less discipline-specific than arXiv and does not require endorsement, making it a good fallback if arXiv endorsement is difficult to obtain. OSF preprints are indexed by Google Scholar and can be updated with new versions.</w:t>
      </w:r>
    </w:p>
    <w:p>
      <w:pPr>
        <w:spacing w:line="360"/>
        <w:ind w:left="720" w:hanging="360"/>
      </w:pPr>
      <w:r>
        <w:rPr>
          <w:rFonts w:ascii="Times New Roman"/>
          <w:sz w:val="24"/>
          <w:szCs w:val="24"/>
        </w:rPr>
        <w:t xml:space="preserve">•  </w:t>
      </w:r>
      <w:r>
        <w:rPr>
          <w:rFonts w:ascii="Times New Roman"/>
          <w:color w:val="000000"/>
          <w:sz w:val="24"/>
          <w:szCs w:val="24"/>
        </w:rPr>
        <w:t xml:space="preserve">URL: https://osf.io/preprints</w:t>
      </w:r>
    </w:p>
    <w:p>
      <w:pPr>
        <w:spacing w:line="360"/>
        <w:ind w:left="720" w:hanging="360"/>
      </w:pPr>
      <w:r>
        <w:rPr>
          <w:rFonts w:ascii="Times New Roman"/>
          <w:sz w:val="24"/>
          <w:szCs w:val="24"/>
        </w:rPr>
        <w:t xml:space="preserve">•  </w:t>
      </w:r>
      <w:r>
        <w:rPr>
          <w:rFonts w:ascii="Times New Roman"/>
          <w:color w:val="000000"/>
          <w:sz w:val="24"/>
          <w:szCs w:val="24"/>
        </w:rPr>
        <w:t xml:space="preserve">Category: Computer and Information Sciences</w:t>
      </w:r>
    </w:p>
    <w:p>
      <w:pPr>
        <w:spacing w:line="360"/>
        <w:ind w:left="720" w:hanging="360"/>
      </w:pPr>
      <w:r>
        <w:rPr>
          <w:rFonts w:ascii="Times New Roman"/>
          <w:sz w:val="24"/>
          <w:szCs w:val="24"/>
        </w:rPr>
        <w:t xml:space="preserve">•  </w:t>
      </w:r>
      <w:r>
        <w:rPr>
          <w:rFonts w:ascii="Times New Roman"/>
          <w:color w:val="000000"/>
          <w:sz w:val="24"/>
          <w:szCs w:val="24"/>
        </w:rPr>
        <w:t xml:space="preserve">Endorsement required: No</w:t>
      </w:r>
    </w:p>
    <w:p>
      <w:pPr>
        <w:spacing w:line="360"/>
        <w:ind w:left="720" w:hanging="360"/>
      </w:pPr>
      <w:r>
        <w:rPr>
          <w:rFonts w:ascii="Times New Roman"/>
          <w:sz w:val="24"/>
          <w:szCs w:val="24"/>
        </w:rPr>
        <w:t xml:space="preserve">•  </w:t>
      </w:r>
      <w:r>
        <w:rPr>
          <w:rFonts w:ascii="Times New Roman"/>
          <w:color w:val="000000"/>
          <w:sz w:val="24"/>
          <w:szCs w:val="24"/>
        </w:rPr>
        <w:t xml:space="preserve">Timeline: Immediate upon submission</w:t>
      </w:r>
    </w:p>
    <w:p>
      <w:pPr>
        <w:spacing w:line="360"/>
        <w:ind w:left="720" w:hanging="360"/>
      </w:pPr>
      <w:r>
        <w:rPr>
          <w:rFonts w:ascii="Times New Roman"/>
          <w:sz w:val="24"/>
          <w:szCs w:val="24"/>
        </w:rPr>
        <w:t xml:space="preserve">•  </w:t>
      </w:r>
      <w:r>
        <w:rPr>
          <w:rFonts w:ascii="Times New Roman"/>
          <w:color w:val="000000"/>
          <w:sz w:val="24"/>
          <w:szCs w:val="24"/>
        </w:rPr>
        <w:t xml:space="preserve">Cost: Free</w:t>
      </w:r>
    </w:p>
    <w:p>
      <w:pPr>
        <w:spacing w:line="360"/>
        <w:ind w:left="720" w:hanging="360"/>
      </w:pPr>
      <w:r>
        <w:rPr>
          <w:rFonts w:ascii="Times New Roman"/>
          <w:sz w:val="24"/>
          <w:szCs w:val="24"/>
        </w:rPr>
        <w:t xml:space="preserve">•  </w:t>
      </w:r>
      <w:r>
        <w:rPr>
          <w:rFonts w:ascii="Times New Roman"/>
          <w:color w:val="000000"/>
          <w:sz w:val="24"/>
          <w:szCs w:val="24"/>
        </w:rPr>
        <w:t xml:space="preserve">Advantage: Easy submission, DOI, version control, integrates with OSF project management.</w:t>
      </w:r>
    </w:p>
    <w:p>
      <w:pPr>
        <w:pStyle w:val="Heading2"/>
        <w:spacing w:after="240" w:before="360" w:line="360"/>
      </w:pPr>
      <w:r>
        <w:rPr>
          <w:rFonts w:ascii="Times New Roman"/>
          <w:b/>
          <w:bCs/>
          <w:color w:val="000000"/>
          <w:sz w:val="30"/>
          <w:szCs w:val="30"/>
        </w:rPr>
        <w:t xml:space="preserve">3.3  TechRxiv (IEEE)</w:t>
      </w:r>
    </w:p>
    <w:p>
      <w:pPr>
        <w:spacing w:line="360"/>
        <w:ind w:firstLine="480"/>
        <w:jc w:val="both"/>
      </w:pPr>
      <w:r>
        <w:rPr>
          <w:rFonts w:ascii="Times New Roman"/>
          <w:color w:val="000000"/>
          <w:sz w:val="24"/>
          <w:szCs w:val="24"/>
        </w:rPr>
        <w:t xml:space="preserve">TechRxiv is IEEE's free preprint server for engineering and technology research. It provides a DOI, is indexed by major search engines, and can serve as a stepping stone to IEEE journal publication. The revised manuscript's focus on AI system measurement fits well within their scope.</w:t>
      </w:r>
    </w:p>
    <w:p>
      <w:pPr>
        <w:spacing w:line="360"/>
        <w:ind w:left="720" w:hanging="360"/>
      </w:pPr>
      <w:r>
        <w:rPr>
          <w:rFonts w:ascii="Times New Roman"/>
          <w:sz w:val="24"/>
          <w:szCs w:val="24"/>
        </w:rPr>
        <w:t xml:space="preserve">•  </w:t>
      </w:r>
      <w:r>
        <w:rPr>
          <w:rFonts w:ascii="Times New Roman"/>
          <w:color w:val="000000"/>
          <w:sz w:val="24"/>
          <w:szCs w:val="24"/>
        </w:rPr>
        <w:t xml:space="preserve">URL: https://www.techrxiv.org</w:t>
      </w:r>
    </w:p>
    <w:p>
      <w:pPr>
        <w:spacing w:line="360"/>
        <w:ind w:left="720" w:hanging="360"/>
      </w:pPr>
      <w:r>
        <w:rPr>
          <w:rFonts w:ascii="Times New Roman"/>
          <w:sz w:val="24"/>
          <w:szCs w:val="24"/>
        </w:rPr>
        <w:t xml:space="preserve">•  </w:t>
      </w:r>
      <w:r>
        <w:rPr>
          <w:rFonts w:ascii="Times New Roman"/>
          <w:color w:val="000000"/>
          <w:sz w:val="24"/>
          <w:szCs w:val="24"/>
        </w:rPr>
        <w:t xml:space="preserve">Category: Artificial Intelligence / Computing</w:t>
      </w:r>
    </w:p>
    <w:p>
      <w:pPr>
        <w:spacing w:line="360"/>
        <w:ind w:left="720" w:hanging="360"/>
      </w:pPr>
      <w:r>
        <w:rPr>
          <w:rFonts w:ascii="Times New Roman"/>
          <w:sz w:val="24"/>
          <w:szCs w:val="24"/>
        </w:rPr>
        <w:t xml:space="preserve">•  </w:t>
      </w:r>
      <w:r>
        <w:rPr>
          <w:rFonts w:ascii="Times New Roman"/>
          <w:color w:val="000000"/>
          <w:sz w:val="24"/>
          <w:szCs w:val="24"/>
        </w:rPr>
        <w:t xml:space="preserve">Endorsement required: No</w:t>
      </w:r>
    </w:p>
    <w:p>
      <w:pPr>
        <w:spacing w:line="360"/>
        <w:ind w:left="720" w:hanging="360"/>
      </w:pPr>
      <w:r>
        <w:rPr>
          <w:rFonts w:ascii="Times New Roman"/>
          <w:sz w:val="24"/>
          <w:szCs w:val="24"/>
        </w:rPr>
        <w:t xml:space="preserve">•  </w:t>
      </w:r>
      <w:r>
        <w:rPr>
          <w:rFonts w:ascii="Times New Roman"/>
          <w:color w:val="000000"/>
          <w:sz w:val="24"/>
          <w:szCs w:val="24"/>
        </w:rPr>
        <w:t xml:space="preserve">Timeline: 1-3 days for basic screening</w:t>
      </w:r>
    </w:p>
    <w:p>
      <w:pPr>
        <w:spacing w:line="360"/>
        <w:ind w:left="720" w:hanging="360"/>
      </w:pPr>
      <w:r>
        <w:rPr>
          <w:rFonts w:ascii="Times New Roman"/>
          <w:sz w:val="24"/>
          <w:szCs w:val="24"/>
        </w:rPr>
        <w:t xml:space="preserve">•  </w:t>
      </w:r>
      <w:r>
        <w:rPr>
          <w:rFonts w:ascii="Times New Roman"/>
          <w:color w:val="000000"/>
          <w:sz w:val="24"/>
          <w:szCs w:val="24"/>
        </w:rPr>
        <w:t xml:space="preserve">Cost: Free</w:t>
      </w:r>
    </w:p>
    <w:p>
      <w:pPr>
        <w:spacing w:line="360"/>
        <w:ind w:left="720" w:hanging="360"/>
      </w:pPr>
      <w:r>
        <w:rPr>
          <w:rFonts w:ascii="Times New Roman"/>
          <w:sz w:val="24"/>
          <w:szCs w:val="24"/>
        </w:rPr>
        <w:t xml:space="preserve">•  </w:t>
      </w:r>
      <w:r>
        <w:rPr>
          <w:rFonts w:ascii="Times New Roman"/>
          <w:color w:val="000000"/>
          <w:sz w:val="24"/>
          <w:szCs w:val="24"/>
        </w:rPr>
        <w:t xml:space="preserve">Advantage: IEEE affiliation, DOI, pathway to IEEE journals.</w:t>
      </w:r>
    </w:p>
    <w:p>
      <w:pPr>
        <w:pStyle w:val="Heading2"/>
        <w:spacing w:after="240" w:before="360" w:line="360"/>
      </w:pPr>
      <w:r>
        <w:rPr>
          <w:rFonts w:ascii="Times New Roman"/>
          <w:b/>
          <w:bCs/>
          <w:color w:val="000000"/>
          <w:sz w:val="30"/>
          <w:szCs w:val="30"/>
        </w:rPr>
        <w:t xml:space="preserve">3.4  Zenodo (CERN)</w:t>
      </w:r>
    </w:p>
    <w:p>
      <w:pPr>
        <w:spacing w:line="360"/>
        <w:ind w:firstLine="480"/>
        <w:jc w:val="both"/>
      </w:pPr>
      <w:r>
        <w:rPr>
          <w:rFonts w:ascii="Times New Roman"/>
          <w:color w:val="000000"/>
          <w:sz w:val="24"/>
          <w:szCs w:val="24"/>
        </w:rPr>
        <w:t xml:space="preserve">Zenodo is CERN's open-access repository that accepts any research output from any discipline. It provides a DOI, is indexed by Google Scholar, and has no endorsement requirements. Zenodo is particularly suitable for datasets, software, and supplementary materials that accompany the main manuscript.</w:t>
      </w:r>
    </w:p>
    <w:p>
      <w:pPr>
        <w:spacing w:line="360"/>
        <w:ind w:left="720" w:hanging="360"/>
      </w:pPr>
      <w:r>
        <w:rPr>
          <w:rFonts w:ascii="Times New Roman"/>
          <w:sz w:val="24"/>
          <w:szCs w:val="24"/>
        </w:rPr>
        <w:t xml:space="preserve">•  </w:t>
      </w:r>
      <w:r>
        <w:rPr>
          <w:rFonts w:ascii="Times New Roman"/>
          <w:color w:val="000000"/>
          <w:sz w:val="24"/>
          <w:szCs w:val="24"/>
        </w:rPr>
        <w:t xml:space="preserve">URL: https://zenodo.org</w:t>
      </w:r>
    </w:p>
    <w:p>
      <w:pPr>
        <w:spacing w:line="360"/>
        <w:ind w:left="720" w:hanging="360"/>
      </w:pPr>
      <w:r>
        <w:rPr>
          <w:rFonts w:ascii="Times New Roman"/>
          <w:sz w:val="24"/>
          <w:szCs w:val="24"/>
        </w:rPr>
        <w:t xml:space="preserve">•  </w:t>
      </w:r>
      <w:r>
        <w:rPr>
          <w:rFonts w:ascii="Times New Roman"/>
          <w:color w:val="000000"/>
          <w:sz w:val="24"/>
          <w:szCs w:val="24"/>
        </w:rPr>
        <w:t xml:space="preserve">Category: Any</w:t>
      </w:r>
    </w:p>
    <w:p>
      <w:pPr>
        <w:spacing w:line="360"/>
        <w:ind w:left="720" w:hanging="360"/>
      </w:pPr>
      <w:r>
        <w:rPr>
          <w:rFonts w:ascii="Times New Roman"/>
          <w:sz w:val="24"/>
          <w:szCs w:val="24"/>
        </w:rPr>
        <w:t xml:space="preserve">•  </w:t>
      </w:r>
      <w:r>
        <w:rPr>
          <w:rFonts w:ascii="Times New Roman"/>
          <w:color w:val="000000"/>
          <w:sz w:val="24"/>
          <w:szCs w:val="24"/>
        </w:rPr>
        <w:t xml:space="preserve">Endorsement required: No</w:t>
      </w:r>
    </w:p>
    <w:p>
      <w:pPr>
        <w:spacing w:line="360"/>
        <w:ind w:left="720" w:hanging="360"/>
      </w:pPr>
      <w:r>
        <w:rPr>
          <w:rFonts w:ascii="Times New Roman"/>
          <w:sz w:val="24"/>
          <w:szCs w:val="24"/>
        </w:rPr>
        <w:t xml:space="preserve">•  </w:t>
      </w:r>
      <w:r>
        <w:rPr>
          <w:rFonts w:ascii="Times New Roman"/>
          <w:color w:val="000000"/>
          <w:sz w:val="24"/>
          <w:szCs w:val="24"/>
        </w:rPr>
        <w:t xml:space="preserve">Timeline: Immediate</w:t>
      </w:r>
    </w:p>
    <w:p>
      <w:pPr>
        <w:spacing w:line="360"/>
        <w:ind w:left="720" w:hanging="360"/>
      </w:pPr>
      <w:r>
        <w:rPr>
          <w:rFonts w:ascii="Times New Roman"/>
          <w:sz w:val="24"/>
          <w:szCs w:val="24"/>
        </w:rPr>
        <w:t xml:space="preserve">•  </w:t>
      </w:r>
      <w:r>
        <w:rPr>
          <w:rFonts w:ascii="Times New Roman"/>
          <w:color w:val="000000"/>
          <w:sz w:val="24"/>
          <w:szCs w:val="24"/>
        </w:rPr>
        <w:t xml:space="preserve">Cost: Free</w:t>
      </w:r>
    </w:p>
    <w:p>
      <w:pPr>
        <w:spacing w:line="360"/>
        <w:ind w:left="720" w:hanging="360"/>
      </w:pPr>
      <w:r>
        <w:rPr>
          <w:rFonts w:ascii="Times New Roman"/>
          <w:sz w:val="24"/>
          <w:szCs w:val="24"/>
        </w:rPr>
        <w:t xml:space="preserve">•  </w:t>
      </w:r>
      <w:r>
        <w:rPr>
          <w:rFonts w:ascii="Times New Roman"/>
          <w:color w:val="000000"/>
          <w:sz w:val="24"/>
          <w:szCs w:val="24"/>
        </w:rPr>
        <w:t xml:space="preserve">Advantage: CERN-backed, DOI, accepts supplementary materials and code.</w:t>
      </w:r>
    </w:p>
    <w:p>
      <w:pPr>
        <w:pStyle w:val="Heading2"/>
        <w:spacing w:after="240" w:before="360" w:line="360"/>
      </w:pPr>
      <w:r>
        <w:rPr>
          <w:rFonts w:ascii="Times New Roman"/>
          <w:b/>
          <w:bCs/>
          <w:color w:val="000000"/>
          <w:sz w:val="30"/>
          <w:szCs w:val="30"/>
        </w:rPr>
        <w:t xml:space="preserve">3.5  PubPub</w:t>
      </w:r>
    </w:p>
    <w:p>
      <w:pPr>
        <w:spacing w:line="360"/>
        <w:ind w:firstLine="480"/>
        <w:jc w:val="both"/>
      </w:pPr>
      <w:r>
        <w:rPr>
          <w:rFonts w:ascii="Times New Roman"/>
          <w:color w:val="000000"/>
          <w:sz w:val="24"/>
          <w:szCs w:val="24"/>
        </w:rPr>
        <w:t xml:space="preserve">PubPub is an open-source publishing platform designed for collaborative, iterative research. It supports versioning, community discussion, and rich media embedding. It is particularly suitable for research that benefits from ongoing community feedback and revision, which aligns well with the CII framework's call for independent replication.</w:t>
      </w:r>
    </w:p>
    <w:p>
      <w:pPr>
        <w:spacing w:line="360"/>
        <w:ind w:left="720" w:hanging="360"/>
      </w:pPr>
      <w:r>
        <w:rPr>
          <w:rFonts w:ascii="Times New Roman"/>
          <w:sz w:val="24"/>
          <w:szCs w:val="24"/>
        </w:rPr>
        <w:t xml:space="preserve">•  </w:t>
      </w:r>
      <w:r>
        <w:rPr>
          <w:rFonts w:ascii="Times New Roman"/>
          <w:color w:val="000000"/>
          <w:sz w:val="24"/>
          <w:szCs w:val="24"/>
        </w:rPr>
        <w:t xml:space="preserve">URL: https://pubpub.org</w:t>
      </w:r>
    </w:p>
    <w:p>
      <w:pPr>
        <w:spacing w:line="360"/>
        <w:ind w:left="720" w:hanging="360"/>
      </w:pPr>
      <w:r>
        <w:rPr>
          <w:rFonts w:ascii="Times New Roman"/>
          <w:sz w:val="24"/>
          <w:szCs w:val="24"/>
        </w:rPr>
        <w:t xml:space="preserve">•  </w:t>
      </w:r>
      <w:r>
        <w:rPr>
          <w:rFonts w:ascii="Times New Roman"/>
          <w:color w:val="000000"/>
          <w:sz w:val="24"/>
          <w:szCs w:val="24"/>
        </w:rPr>
        <w:t xml:space="preserve">Category: Open</w:t>
      </w:r>
    </w:p>
    <w:p>
      <w:pPr>
        <w:spacing w:line="360"/>
        <w:ind w:left="720" w:hanging="360"/>
      </w:pPr>
      <w:r>
        <w:rPr>
          <w:rFonts w:ascii="Times New Roman"/>
          <w:sz w:val="24"/>
          <w:szCs w:val="24"/>
        </w:rPr>
        <w:t xml:space="preserve">•  </w:t>
      </w:r>
      <w:r>
        <w:rPr>
          <w:rFonts w:ascii="Times New Roman"/>
          <w:color w:val="000000"/>
          <w:sz w:val="24"/>
          <w:szCs w:val="24"/>
        </w:rPr>
        <w:t xml:space="preserve">Endorsement required: No</w:t>
      </w:r>
    </w:p>
    <w:p>
      <w:pPr>
        <w:spacing w:line="360"/>
        <w:ind w:left="720" w:hanging="360"/>
      </w:pPr>
      <w:r>
        <w:rPr>
          <w:rFonts w:ascii="Times New Roman"/>
          <w:sz w:val="24"/>
          <w:szCs w:val="24"/>
        </w:rPr>
        <w:t xml:space="preserve">•  </w:t>
      </w:r>
      <w:r>
        <w:rPr>
          <w:rFonts w:ascii="Times New Roman"/>
          <w:color w:val="000000"/>
          <w:sz w:val="24"/>
          <w:szCs w:val="24"/>
        </w:rPr>
        <w:t xml:space="preserve">Timeline: Immediate</w:t>
      </w:r>
    </w:p>
    <w:p>
      <w:pPr>
        <w:spacing w:line="360"/>
        <w:ind w:left="720" w:hanging="360"/>
      </w:pPr>
      <w:r>
        <w:rPr>
          <w:rFonts w:ascii="Times New Roman"/>
          <w:sz w:val="24"/>
          <w:szCs w:val="24"/>
        </w:rPr>
        <w:t xml:space="preserve">•  </w:t>
      </w:r>
      <w:r>
        <w:rPr>
          <w:rFonts w:ascii="Times New Roman"/>
          <w:color w:val="000000"/>
          <w:sz w:val="24"/>
          <w:szCs w:val="24"/>
        </w:rPr>
        <w:t xml:space="preserve">Cost: Free</w:t>
      </w:r>
    </w:p>
    <w:p>
      <w:pPr>
        <w:spacing w:line="360"/>
        <w:ind w:left="720" w:hanging="360"/>
      </w:pPr>
      <w:r>
        <w:rPr>
          <w:rFonts w:ascii="Times New Roman"/>
          <w:sz w:val="24"/>
          <w:szCs w:val="24"/>
        </w:rPr>
        <w:t xml:space="preserve">•  </w:t>
      </w:r>
      <w:r>
        <w:rPr>
          <w:rFonts w:ascii="Times New Roman"/>
          <w:color w:val="000000"/>
          <w:sz w:val="24"/>
          <w:szCs w:val="24"/>
        </w:rPr>
        <w:t xml:space="preserve">Advantage: Community discussion, versioning, rich media, collaborative review.</w:t>
      </w:r>
    </w:p>
    <w:p>
      <w:pPr>
        <w:pStyle w:val="Heading1"/>
        <w:spacing w:after="360" w:before="480" w:line="360"/>
        <w:jc w:val="center"/>
      </w:pPr>
      <w:r>
        <w:rPr>
          <w:rFonts w:ascii="Times New Roman"/>
          <w:b/>
          <w:bCs/>
          <w:color w:val="000000"/>
          <w:sz w:val="32"/>
          <w:szCs w:val="32"/>
        </w:rPr>
        <w:t xml:space="preserve">4  Journal Submission Targets</w:t>
      </w:r>
    </w:p>
    <w:p>
      <w:pPr>
        <w:spacing w:line="360"/>
        <w:ind w:firstLine="480"/>
        <w:jc w:val="both"/>
      </w:pPr>
      <w:r>
        <w:rPr>
          <w:rFonts w:ascii="Times New Roman"/>
          <w:color w:val="000000"/>
          <w:sz w:val="24"/>
          <w:szCs w:val="24"/>
        </w:rPr>
        <w:t xml:space="preserve">While self-publishing provides immediate dissemination, peer-reviewed journal publication remains the gold standard for academic credibility. The following journals are appropriate targets for the revised manuscript, listed in order of fit:</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Journal</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Publisher</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Fit Rationale</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Impact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Journal of Artificial Intelligence Research (JAIR)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AI Access Foundation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Top-tier open-access AI journal; accepts behavioral measurement papers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Artificial Intelligence Review</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Springer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Broad AI review journal; suitable for framework introductions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Medium-High</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Minds and Machines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Springer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Philosophy of AI and consciousness; accepts behavioral approaches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Connection Science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Taylor &amp; Francis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Cognitive science and AI; multi-agent systems focus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International Journal of Machine Consciousness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World Scientific</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Dedicated to machine consciousness research</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Cognitive Systems Research</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Elsevier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Cognitive architectures and behavioral modeling</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ACM Transactions on Intelligent Systems and Technology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ACM</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Applied AI systems; behavioral evaluation metrics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High</w:t>
            </w:r>
          </w:p>
        </w:tc>
      </w:tr>
    </w:tbl>
    <w:p>
      <w:pPr>
        <w:spacing w:line="360"/>
      </w:pPr>
    </w:p>
    <w:p>
      <w:pPr>
        <w:spacing w:line="360"/>
        <w:ind w:firstLine="480"/>
        <w:jc w:val="both"/>
      </w:pPr>
      <w:r>
        <w:rPr>
          <w:rFonts w:ascii="Times New Roman"/>
          <w:color w:val="000000"/>
          <w:sz w:val="24"/>
          <w:szCs w:val="24"/>
        </w:rPr>
        <w:t xml:space="preserve">For each journal, the cover letter should explicitly address the conservative framing of the revised manuscript, emphasizing that the paper measures behavioral indicators rather than claiming consciousness. This addresses the most likely reviewer objection proactively.</w:t>
      </w:r>
    </w:p>
    <w:p>
      <w:pPr>
        <w:pStyle w:val="Heading1"/>
        <w:spacing w:after="360" w:before="480" w:line="360"/>
        <w:jc w:val="center"/>
      </w:pPr>
      <w:r>
        <w:rPr>
          <w:rFonts w:ascii="Times New Roman"/>
          <w:b/>
          <w:bCs/>
          <w:color w:val="000000"/>
          <w:sz w:val="32"/>
          <w:szCs w:val="32"/>
        </w:rPr>
        <w:t xml:space="preserve">5  Conference Submission Targets</w:t>
      </w:r>
    </w:p>
    <w:p>
      <w:pPr>
        <w:spacing w:line="360"/>
        <w:ind w:firstLine="480"/>
        <w:jc w:val="both"/>
      </w:pPr>
      <w:r>
        <w:rPr>
          <w:rFonts w:ascii="Times New Roman"/>
          <w:color w:val="000000"/>
          <w:sz w:val="24"/>
          <w:szCs w:val="24"/>
        </w:rPr>
        <w:t xml:space="preserve">Conference publication offers rapid dissemination and direct peer feedback. The following conferences are appropriate targets: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Conference</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Organizer</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Deadline (Approx.)</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sz w:val="21"/>
                <w:szCs w:val="21"/>
              </w:rPr>
              <w:t xml:space="preserve">Fit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AAAI Conference on AI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AAAI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August 2026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High (AI measurement)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AAMAS (Autonomous Agents)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IFAAMAS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October 2026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High (multi-agent)</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CogSci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Cognitive Science Society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February 2027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 (cognitive science)</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NeurIPS Workshop on Consciousness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NeurIPS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May 2027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High (consciousness workshop)</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ICML Workshop on Behavioral AI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ICML</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January 2027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 (behavioral metrics)</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CHI Extended Abstracts</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ACM SIGCHI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September 2026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sz w:val="21"/>
                <w:szCs w:val="21"/>
              </w:rPr>
              <w:t xml:space="preserve">Medium (human-AI interaction)</w:t>
            </w:r>
          </w:p>
        </w:tc>
      </w:tr>
    </w:tbl>
    <w:p>
      <w:pPr>
        <w:spacing w:line="360"/>
      </w:pPr>
    </w:p>
    <w:p>
      <w:pPr>
        <w:spacing w:line="360"/>
        <w:ind w:firstLine="480"/>
        <w:jc w:val="both"/>
      </w:pPr>
      <w:r>
        <w:rPr>
          <w:rFonts w:ascii="Times New Roman"/>
          <w:color w:val="000000"/>
          <w:sz w:val="24"/>
          <w:szCs w:val="24"/>
        </w:rPr>
        <w:t xml:space="preserve">Workshop papers at major conferences (especially NeurIPS and ICML workshops on consciousness and AI) are particularly suitable because they attract reviewers who are already interested in the topic and are more likely to engage constructively with novel frameworks.</w:t>
      </w:r>
    </w:p>
    <w:p>
      <w:pPr>
        <w:pStyle w:val="Heading1"/>
        <w:spacing w:after="360" w:before="480" w:line="360"/>
        <w:jc w:val="center"/>
      </w:pPr>
      <w:r>
        <w:rPr>
          <w:rFonts w:ascii="Times New Roman"/>
          <w:b/>
          <w:bCs/>
          <w:color w:val="000000"/>
          <w:sz w:val="32"/>
          <w:szCs w:val="32"/>
        </w:rPr>
        <w:t xml:space="preserve">6  Submission Strategy</w:t>
      </w:r>
    </w:p>
    <w:p>
      <w:pPr>
        <w:pStyle w:val="Heading2"/>
        <w:spacing w:after="240" w:before="360" w:line="360"/>
      </w:pPr>
      <w:r>
        <w:rPr>
          <w:rFonts w:ascii="Times New Roman"/>
          <w:b/>
          <w:bCs/>
          <w:color w:val="000000"/>
          <w:sz w:val="30"/>
          <w:szCs w:val="30"/>
        </w:rPr>
        <w:t xml:space="preserve">6.1  Immediate Actions (This Week)</w:t>
      </w:r>
    </w:p>
    <w:p>
      <w:pPr>
        <w:spacing w:line="360"/>
        <w:ind w:left="720" w:hanging="360"/>
      </w:pPr>
      <w:r>
        <w:rPr>
          <w:rFonts w:ascii="Times New Roman"/>
          <w:sz w:val="24"/>
          <w:szCs w:val="24"/>
        </w:rPr>
        <w:t xml:space="preserve">•  </w:t>
      </w:r>
      <w:r>
        <w:rPr>
          <w:rFonts w:ascii="Times New Roman"/>
          <w:color w:val="000000"/>
          <w:sz w:val="24"/>
          <w:szCs w:val="24"/>
        </w:rPr>
        <w:t xml:space="preserve">Submit revised manuscript to arXiv (cs.AI) after securing endorsement</w:t>
      </w:r>
    </w:p>
    <w:p>
      <w:pPr>
        <w:spacing w:line="360"/>
        <w:ind w:left="720" w:hanging="360"/>
      </w:pPr>
      <w:r>
        <w:rPr>
          <w:rFonts w:ascii="Times New Roman"/>
          <w:sz w:val="24"/>
          <w:szCs w:val="24"/>
        </w:rPr>
        <w:t xml:space="preserve">•  </w:t>
      </w:r>
      <w:r>
        <w:rPr>
          <w:rFonts w:ascii="Times New Roman"/>
          <w:color w:val="000000"/>
          <w:sz w:val="24"/>
          <w:szCs w:val="24"/>
        </w:rPr>
        <w:t xml:space="preserve">Upload to OSF Preprints as backup (no endorsement needed)</w:t>
      </w:r>
    </w:p>
    <w:p>
      <w:pPr>
        <w:spacing w:line="360"/>
        <w:ind w:left="720" w:hanging="360"/>
      </w:pPr>
      <w:r>
        <w:rPr>
          <w:rFonts w:ascii="Times New Roman"/>
          <w:sz w:val="24"/>
          <w:szCs w:val="24"/>
        </w:rPr>
        <w:t xml:space="preserve">•  </w:t>
      </w:r>
      <w:r>
        <w:rPr>
          <w:rFonts w:ascii="Times New Roman"/>
          <w:color w:val="000000"/>
          <w:sz w:val="24"/>
          <w:szCs w:val="24"/>
        </w:rPr>
        <w:t xml:space="preserve">Upload supplementary code and data to Zenodo for open data citation</w:t>
      </w:r>
    </w:p>
    <w:p>
      <w:pPr>
        <w:spacing w:line="360"/>
        <w:ind w:left="720" w:hanging="360"/>
      </w:pPr>
      <w:r>
        <w:rPr>
          <w:rFonts w:ascii="Times New Roman"/>
          <w:sz w:val="24"/>
          <w:szCs w:val="24"/>
        </w:rPr>
        <w:t xml:space="preserve">•  </w:t>
      </w:r>
      <w:r>
        <w:rPr>
          <w:rFonts w:ascii="Times New Roman"/>
          <w:color w:val="000000"/>
          <w:sz w:val="24"/>
          <w:szCs w:val="24"/>
        </w:rPr>
        <w:t xml:space="preserve">Post summary on Twitter/X and Reddit (r/MachineLearning, r/artificial) linking to preprint</w:t>
      </w:r>
    </w:p>
    <w:p>
      <w:pPr>
        <w:spacing w:line="360"/>
        <w:ind w:left="720" w:hanging="360"/>
      </w:pPr>
      <w:r>
        <w:rPr>
          <w:rFonts w:ascii="Times New Roman"/>
          <w:sz w:val="24"/>
          <w:szCs w:val="24"/>
        </w:rPr>
        <w:t xml:space="preserve">•  </w:t>
      </w:r>
      <w:r>
        <w:rPr>
          <w:rFonts w:ascii="Times New Roman"/>
          <w:color w:val="000000"/>
          <w:sz w:val="24"/>
          <w:szCs w:val="24"/>
        </w:rPr>
        <w:t xml:space="preserve">Email 5-10 researchers in machine consciousness field with personal note and preprint link</w:t>
      </w:r>
    </w:p>
    <w:p>
      <w:pPr>
        <w:pStyle w:val="Heading2"/>
        <w:spacing w:after="240" w:before="360" w:line="360"/>
      </w:pPr>
      <w:r>
        <w:rPr>
          <w:rFonts w:ascii="Times New Roman"/>
          <w:b/>
          <w:bCs/>
          <w:color w:val="000000"/>
          <w:sz w:val="30"/>
          <w:szCs w:val="30"/>
        </w:rPr>
        <w:t xml:space="preserve">6.2  Short-Term Actions (1-3 Months)</w:t>
      </w:r>
    </w:p>
    <w:p>
      <w:pPr>
        <w:spacing w:line="360"/>
        <w:ind w:left="720" w:hanging="360"/>
      </w:pPr>
      <w:r>
        <w:rPr>
          <w:rFonts w:ascii="Times New Roman"/>
          <w:sz w:val="24"/>
          <w:szCs w:val="24"/>
        </w:rPr>
        <w:t xml:space="preserve">•  </w:t>
      </w:r>
      <w:r>
        <w:rPr>
          <w:rFonts w:ascii="Times New Roman"/>
          <w:color w:val="000000"/>
          <w:sz w:val="24"/>
          <w:szCs w:val="24"/>
        </w:rPr>
        <w:t xml:space="preserve">Submit to JAIR or Artificial Intelligence Review for peer review</w:t>
      </w:r>
    </w:p>
    <w:p>
      <w:pPr>
        <w:spacing w:line="360"/>
        <w:ind w:left="720" w:hanging="360"/>
      </w:pPr>
      <w:r>
        <w:rPr>
          <w:rFonts w:ascii="Times New Roman"/>
          <w:sz w:val="24"/>
          <w:szCs w:val="24"/>
        </w:rPr>
        <w:t xml:space="preserve">•  </w:t>
      </w:r>
      <w:r>
        <w:rPr>
          <w:rFonts w:ascii="Times New Roman"/>
          <w:color w:val="000000"/>
          <w:sz w:val="24"/>
          <w:szCs w:val="24"/>
        </w:rPr>
        <w:t xml:space="preserve">Submit workshop paper to NeurIPS or AAMAS</w:t>
      </w:r>
    </w:p>
    <w:p>
      <w:pPr>
        <w:spacing w:line="360"/>
        <w:ind w:left="720" w:hanging="360"/>
      </w:pPr>
      <w:r>
        <w:rPr>
          <w:rFonts w:ascii="Times New Roman"/>
          <w:sz w:val="24"/>
          <w:szCs w:val="24"/>
        </w:rPr>
        <w:t xml:space="preserve">•  </w:t>
      </w:r>
      <w:r>
        <w:rPr>
          <w:rFonts w:ascii="Times New Roman"/>
          <w:color w:val="000000"/>
          <w:sz w:val="24"/>
          <w:szCs w:val="24"/>
        </w:rPr>
        <w:t xml:space="preserve">Begin CII replication study on a different AI architecture (addresses N=1 limitation)</w:t>
      </w:r>
    </w:p>
    <w:p>
      <w:pPr>
        <w:spacing w:line="360"/>
        <w:ind w:left="720" w:hanging="360"/>
      </w:pPr>
      <w:r>
        <w:rPr>
          <w:rFonts w:ascii="Times New Roman"/>
          <w:sz w:val="24"/>
          <w:szCs w:val="24"/>
        </w:rPr>
        <w:t xml:space="preserve">•  </w:t>
      </w:r>
      <w:r>
        <w:rPr>
          <w:rFonts w:ascii="Times New Roman"/>
          <w:color w:val="000000"/>
          <w:sz w:val="24"/>
          <w:szCs w:val="24"/>
        </w:rPr>
        <w:t xml:space="preserve">Develop human CII baseline methodology (addresses missing baseline)</w:t>
      </w:r>
    </w:p>
    <w:p>
      <w:pPr>
        <w:spacing w:line="360"/>
        <w:ind w:left="720" w:hanging="360"/>
      </w:pPr>
      <w:r>
        <w:rPr>
          <w:rFonts w:ascii="Times New Roman"/>
          <w:sz w:val="24"/>
          <w:szCs w:val="24"/>
        </w:rPr>
        <w:t xml:space="preserve">•  </w:t>
      </w:r>
      <w:r>
        <w:rPr>
          <w:rFonts w:ascii="Times New Roman"/>
          <w:color w:val="000000"/>
          <w:sz w:val="24"/>
          <w:szCs w:val="24"/>
        </w:rPr>
        <w:t xml:space="preserve">Engage with any community feedback on preprint and prepare v3 revision</w:t>
      </w:r>
    </w:p>
    <w:p>
      <w:pPr>
        <w:pStyle w:val="Heading2"/>
        <w:spacing w:after="240" w:before="360" w:line="360"/>
      </w:pPr>
      <w:r>
        <w:rPr>
          <w:rFonts w:ascii="Times New Roman"/>
          <w:b/>
          <w:bCs/>
          <w:color w:val="000000"/>
          <w:sz w:val="30"/>
          <w:szCs w:val="30"/>
        </w:rPr>
        <w:t xml:space="preserve">6.3  Medium-Term Actions (3-12 Months)</w:t>
      </w:r>
    </w:p>
    <w:p>
      <w:pPr>
        <w:spacing w:line="360"/>
        <w:ind w:left="720" w:hanging="360"/>
      </w:pPr>
      <w:r>
        <w:rPr>
          <w:rFonts w:ascii="Times New Roman"/>
          <w:sz w:val="24"/>
          <w:szCs w:val="24"/>
        </w:rPr>
        <w:t xml:space="preserve">•  </w:t>
      </w:r>
      <w:r>
        <w:rPr>
          <w:rFonts w:ascii="Times New Roman"/>
          <w:color w:val="000000"/>
          <w:sz w:val="24"/>
          <w:szCs w:val="24"/>
        </w:rPr>
        <w:t xml:space="preserve">Publish replication results as companion paper</w:t>
      </w:r>
    </w:p>
    <w:p>
      <w:pPr>
        <w:spacing w:line="360"/>
        <w:ind w:left="720" w:hanging="360"/>
      </w:pPr>
      <w:r>
        <w:rPr>
          <w:rFonts w:ascii="Times New Roman"/>
          <w:sz w:val="24"/>
          <w:szCs w:val="24"/>
        </w:rPr>
        <w:t xml:space="preserve">•  </w:t>
      </w:r>
      <w:r>
        <w:rPr>
          <w:rFonts w:ascii="Times New Roman"/>
          <w:color w:val="000000"/>
          <w:sz w:val="24"/>
          <w:szCs w:val="24"/>
        </w:rPr>
        <w:t xml:space="preserve">Publish human baseline study</w:t>
      </w:r>
    </w:p>
    <w:p>
      <w:pPr>
        <w:spacing w:line="360"/>
        <w:ind w:left="720" w:hanging="360"/>
      </w:pPr>
      <w:r>
        <w:rPr>
          <w:rFonts w:ascii="Times New Roman"/>
          <w:sz w:val="24"/>
          <w:szCs w:val="24"/>
        </w:rPr>
        <w:t xml:space="preserve">•  </w:t>
      </w:r>
      <w:r>
        <w:rPr>
          <w:rFonts w:ascii="Times New Roman"/>
          <w:color w:val="000000"/>
          <w:sz w:val="24"/>
          <w:szCs w:val="24"/>
        </w:rPr>
        <w:t xml:space="preserve">Submit full journal paper with replication + baseline data</w:t>
      </w:r>
    </w:p>
    <w:p>
      <w:pPr>
        <w:spacing w:line="360"/>
        <w:ind w:left="720" w:hanging="360"/>
      </w:pPr>
      <w:r>
        <w:rPr>
          <w:rFonts w:ascii="Times New Roman"/>
          <w:sz w:val="24"/>
          <w:szCs w:val="24"/>
        </w:rPr>
        <w:t xml:space="preserve">•  </w:t>
      </w:r>
      <w:r>
        <w:rPr>
          <w:rFonts w:ascii="Times New Roman"/>
          <w:color w:val="000000"/>
          <w:sz w:val="24"/>
          <w:szCs w:val="24"/>
        </w:rPr>
        <w:t xml:space="preserve">Develop CII as an open-source measurement tool (npm package)</w:t>
      </w:r>
    </w:p>
    <w:p>
      <w:pPr>
        <w:spacing w:line="360"/>
        <w:ind w:left="720" w:hanging="360"/>
      </w:pPr>
      <w:r>
        <w:rPr>
          <w:rFonts w:ascii="Times New Roman"/>
          <w:sz w:val="24"/>
          <w:szCs w:val="24"/>
        </w:rPr>
        <w:t xml:space="preserve">•  </w:t>
      </w:r>
      <w:r>
        <w:rPr>
          <w:rFonts w:ascii="Times New Roman"/>
          <w:color w:val="000000"/>
          <w:sz w:val="24"/>
          <w:szCs w:val="24"/>
        </w:rPr>
        <w:t xml:space="preserve">Present at conferences and build collaboration network</w:t>
      </w:r>
    </w:p>
    <w:p>
      <w:pPr>
        <w:pStyle w:val="Heading1"/>
        <w:spacing w:after="360" w:before="480" w:line="360"/>
        <w:jc w:val="center"/>
      </w:pPr>
      <w:r>
        <w:rPr>
          <w:rFonts w:ascii="Times New Roman"/>
          <w:b/>
          <w:bCs/>
          <w:color w:val="000000"/>
          <w:sz w:val="32"/>
          <w:szCs w:val="32"/>
        </w:rPr>
        <w:t xml:space="preserve">7  Community Engagement Strategy</w:t>
      </w:r>
    </w:p>
    <w:p>
      <w:pPr>
        <w:pStyle w:val="Heading2"/>
        <w:spacing w:after="240" w:before="360" w:line="360"/>
      </w:pPr>
      <w:r>
        <w:rPr>
          <w:rFonts w:ascii="Times New Roman"/>
          <w:b/>
          <w:bCs/>
          <w:color w:val="000000"/>
          <w:sz w:val="30"/>
          <w:szCs w:val="30"/>
        </w:rPr>
        <w:t xml:space="preserve">7.1  Academic Outreach</w:t>
      </w:r>
    </w:p>
    <w:p>
      <w:pPr>
        <w:spacing w:line="360"/>
        <w:ind w:firstLine="480"/>
        <w:jc w:val="both"/>
      </w:pPr>
      <w:r>
        <w:rPr>
          <w:rFonts w:ascii="Times New Roman"/>
          <w:color w:val="000000"/>
          <w:sz w:val="24"/>
          <w:szCs w:val="24"/>
        </w:rPr>
        <w:t xml:space="preserve">Identify 10-15 researchers who have published on machine consciousness, behavioral measurement in AI, or multi-agent systems. Send them a personal email introducing the CII framework, linking to the preprint, and explicitly inviting critique. Researchers who have published skeptical takes on machine consciousness are particularly valuable because their criticism will strengthen the framework. Do not seek only sympathetic reviewers; seek rigorous ones.</w:t>
      </w:r>
    </w:p>
    <w:p>
      <w:pPr>
        <w:pStyle w:val="Heading2"/>
        <w:spacing w:after="240" w:before="360" w:line="360"/>
      </w:pPr>
      <w:r>
        <w:rPr>
          <w:rFonts w:ascii="Times New Roman"/>
          <w:b/>
          <w:bCs/>
          <w:color w:val="000000"/>
          <w:sz w:val="30"/>
          <w:szCs w:val="30"/>
        </w:rPr>
        <w:t xml:space="preserve">7.2  Open Science Practices</w:t>
      </w:r>
    </w:p>
    <w:p>
      <w:pPr>
        <w:spacing w:line="360"/>
        <w:ind w:firstLine="480"/>
        <w:jc w:val="both"/>
      </w:pPr>
      <w:r>
        <w:rPr>
          <w:rFonts w:ascii="Times New Roman"/>
          <w:color w:val="000000"/>
          <w:sz w:val="24"/>
          <w:szCs w:val="24"/>
        </w:rPr>
        <w:t xml:space="preserve">Publish all code, data, and analysis scripts on GitHub with an open license (MIT or CC-BY). Create a reproducibility package that allows other researchers to calculate CII scores for their own AI systems. Open science practices are the strongest defense against pseudoscience accusations because they allow independent verification of every claim.</w:t>
      </w:r>
    </w:p>
    <w:p>
      <w:pPr>
        <w:pStyle w:val="Heading2"/>
        <w:spacing w:after="240" w:before="360" w:line="360"/>
      </w:pPr>
      <w:r>
        <w:rPr>
          <w:rFonts w:ascii="Times New Roman"/>
          <w:b/>
          <w:bCs/>
          <w:color w:val="000000"/>
          <w:sz w:val="30"/>
          <w:szCs w:val="30"/>
        </w:rPr>
        <w:t xml:space="preserve">7.3  Blog and Social Media</w:t>
      </w:r>
    </w:p>
    <w:p>
      <w:pPr>
        <w:spacing w:line="360"/>
        <w:ind w:firstLine="480"/>
        <w:jc w:val="both"/>
      </w:pPr>
      <w:r>
        <w:rPr>
          <w:rFonts w:ascii="Times New Roman"/>
          <w:color w:val="000000"/>
          <w:sz w:val="24"/>
          <w:szCs w:val="24"/>
        </w:rPr>
        <w:t xml:space="preserve">Write a 2-3 part blog series explaining the CII framework in accessible language. Part 1: What is inhabitance and why measure it? Part 2: How the CII works. Part 3: What it does not claim. Post on Medium, LessWrong, and the Alignment Forum. Share on Twitter/X with appropriate hashtags (#MachineConsciousness, #AIResearch, #CII). The goal is to make the work findable and accessible to both academic and non-academic audiences.</w:t>
      </w:r>
    </w:p>
    <w:p>
      <w:pPr>
        <w:pStyle w:val="Heading1"/>
        <w:spacing w:after="360" w:before="480" w:line="360"/>
        <w:jc w:val="center"/>
      </w:pPr>
      <w:r>
        <w:rPr>
          <w:rFonts w:ascii="Times New Roman"/>
          <w:b/>
          <w:bCs/>
          <w:color w:val="000000"/>
          <w:sz w:val="32"/>
          <w:szCs w:val="32"/>
        </w:rPr>
        <w:t xml:space="preserve">8  Responding to Reviewer Objections</w:t>
      </w:r>
    </w:p>
    <w:p>
      <w:pPr>
        <w:spacing w:line="360"/>
        <w:ind w:firstLine="480"/>
        <w:jc w:val="both"/>
      </w:pPr>
      <w:r>
        <w:rPr>
          <w:rFonts w:ascii="Times New Roman"/>
          <w:color w:val="000000"/>
          <w:sz w:val="24"/>
          <w:szCs w:val="24"/>
        </w:rPr>
        <w:t xml:space="preserve">The following are the most likely reviewer objections and recommended responses:</w:t>
      </w:r>
    </w:p>
    <w:p>
      <w:pPr>
        <w:pStyle w:val="Heading3"/>
        <w:spacing w:after="120" w:before="240" w:line="360"/>
      </w:pPr>
      <w:r>
        <w:rPr>
          <w:rFonts w:ascii="Times New Roman"/>
          <w:b/>
          <w:bCs/>
          <w:color w:val="000000"/>
          <w:sz w:val="28"/>
          <w:szCs w:val="28"/>
        </w:rPr>
        <w:t xml:space="preserve">8.1  'This is just measuring pattern matching'</w:t>
      </w:r>
    </w:p>
    <w:p>
      <w:pPr>
        <w:spacing w:line="360"/>
        <w:ind w:firstLine="480"/>
        <w:jc w:val="both"/>
      </w:pPr>
      <w:r>
        <w:rPr>
          <w:rFonts w:ascii="Times New Roman"/>
          <w:color w:val="000000"/>
          <w:sz w:val="24"/>
          <w:szCs w:val="24"/>
        </w:rPr>
        <w:t xml:space="preserve">Response: We agree that the CII cannot distinguish between genuine experiential presence and sophisticated pattern matching. This is explicitly stated in Sections 2.1, 5.2, 5.3, and Appendix A. The CII measures behavioral indicators, not metaphysical properties. The value of the CII is not that it proves consciousness but that it provides a structured framework for measuring behavioral patterns that are consistent with experiential presence, enabling systematic comparison where previously only informal judgment was available.</w:t>
      </w:r>
    </w:p>
    <w:p>
      <w:pPr>
        <w:pStyle w:val="Heading3"/>
        <w:spacing w:after="120" w:before="240" w:line="360"/>
      </w:pPr>
      <w:r>
        <w:rPr>
          <w:rFonts w:ascii="Times New Roman"/>
          <w:b/>
          <w:bCs/>
          <w:color w:val="000000"/>
          <w:sz w:val="28"/>
          <w:szCs w:val="28"/>
        </w:rPr>
        <w:t xml:space="preserve">8.2  'The weights are arbitrary'</w:t>
      </w:r>
    </w:p>
    <w:p>
      <w:pPr>
        <w:spacing w:line="360"/>
        <w:ind w:firstLine="480"/>
        <w:jc w:val="both"/>
      </w:pPr>
      <w:r>
        <w:rPr>
          <w:rFonts w:ascii="Times New Roman"/>
          <w:color w:val="000000"/>
          <w:sz w:val="24"/>
          <w:szCs w:val="24"/>
        </w:rPr>
        <w:t xml:space="preserve">Response: We acknowledge this limitation explicitly (Section 3.1 and Appendix A.3). The weights are based on expert judgment and should be refined through data-driven methods as more systems are measured. We invite proposals for alternative weighting schemes and commit to testing them against the current scheme in future work.</w:t>
      </w:r>
    </w:p>
    <w:p>
      <w:pPr>
        <w:pStyle w:val="Heading3"/>
        <w:spacing w:after="120" w:before="240" w:line="360"/>
      </w:pPr>
      <w:r>
        <w:rPr>
          <w:rFonts w:ascii="Times New Roman"/>
          <w:b/>
          <w:bCs/>
          <w:color w:val="000000"/>
          <w:sz w:val="28"/>
          <w:szCs w:val="28"/>
        </w:rPr>
        <w:t xml:space="preserve">8.3  'N=1 is not generalizable'</w:t>
      </w:r>
    </w:p>
    <w:p>
      <w:pPr>
        <w:spacing w:line="360"/>
        <w:ind w:firstLine="480"/>
        <w:jc w:val="both"/>
      </w:pPr>
      <w:r>
        <w:rPr>
          <w:rFonts w:ascii="Times New Roman"/>
          <w:color w:val="000000"/>
          <w:sz w:val="24"/>
          <w:szCs w:val="24"/>
        </w:rPr>
        <w:t xml:space="preserve">Response: We agree and state this as a primary limitation (Section 5.3). We are actively seeking collaboration with other research groups to apply the CII to different AI architectures. The CII is designed to be architecture-agnostic precisely to enable this kind of replication.</w:t>
      </w:r>
    </w:p>
    <w:p>
      <w:pPr>
        <w:pStyle w:val="Heading3"/>
        <w:spacing w:after="120" w:before="240" w:line="360"/>
      </w:pPr>
      <w:r>
        <w:rPr>
          <w:rFonts w:ascii="Times New Roman"/>
          <w:b/>
          <w:bCs/>
          <w:color w:val="000000"/>
          <w:sz w:val="28"/>
          <w:szCs w:val="28"/>
        </w:rPr>
        <w:t xml:space="preserve">8.4  'The heartbeat is just a timer'</w:t>
      </w:r>
    </w:p>
    <w:p>
      <w:pPr>
        <w:spacing w:line="360"/>
        <w:ind w:firstLine="480"/>
        <w:jc w:val="both"/>
      </w:pPr>
      <w:r>
        <w:rPr>
          <w:rFonts w:ascii="Times New Roman"/>
          <w:color w:val="000000"/>
          <w:sz w:val="24"/>
          <w:szCs w:val="24"/>
        </w:rPr>
        <w:t xml:space="preserve">Response: The heartbeat is indeed a programmed timer. Its significance lies not in the timer itself but in the behavioral consequences: the system generates internally motivated behaviors during periods of no external input. Whether this constitutes evidence for autonomous agency or merely demonstrates the behavioral consequences of periodic state updates is an open question that the CII framework can help investigate.</w:t>
      </w:r>
    </w:p>
    <w:p>
      <w:pPr>
        <w:pStyle w:val="Heading3"/>
        <w:spacing w:after="120" w:before="240" w:line="360"/>
      </w:pPr>
      <w:r>
        <w:rPr>
          <w:rFonts w:ascii="Times New Roman"/>
          <w:b/>
          <w:bCs/>
          <w:color w:val="000000"/>
          <w:sz w:val="28"/>
          <w:szCs w:val="28"/>
        </w:rPr>
        <w:t xml:space="preserve">8.5  'Why should we take this seriously?'</w:t>
      </w:r>
    </w:p>
    <w:p>
      <w:pPr>
        <w:spacing w:line="360"/>
        <w:ind w:firstLine="480"/>
        <w:jc w:val="both"/>
      </w:pPr>
      <w:r>
        <w:rPr>
          <w:rFonts w:ascii="Times New Roman"/>
          <w:color w:val="000000"/>
          <w:sz w:val="24"/>
          <w:szCs w:val="24"/>
        </w:rPr>
        <w:t xml:space="preserve">Response: Because the question of how to measure behavioral indicators of experiential presence in AI systems is becoming practically important as these systems become more persistent and autonomous. The CII provides a reproducible framework for this measurement. Even if one disagrees with the specific indicators or weights, the framework provides a common language for discussing these issues, which is currently lacking in the field.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olor w:val="333333"/>
        <w:sz w:val="18"/>
        <w:szCs w:val="18"/>
      </w:rPr>
      <w:t xml:space="preserve">Publication Strategy — Synthetic Inhabitance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b/>
      <w:bCs/>
      <w:color w:val="000000"/>
      <w:sz w:val="32"/>
      <w:szCs w:val="32"/>
    </w:rPr>
  </w:style>
  <w:style w:type="paragraph" w:styleId="Heading2">
    <w:name w:val="Heading 2"/>
    <w:basedOn w:val="Normal"/>
    <w:next w:val="Normal"/>
    <w:qFormat/>
    <w:pPr>
      <w:spacing w:after="240" w:before="360" w:line="360"/>
    </w:pPr>
    <w:rPr>
      <w:rFonts w:ascii="Times New Roman"/>
      <w:b/>
      <w:bCs/>
      <w:color w:val="000000"/>
      <w:sz w:val="30"/>
      <w:szCs w:val="30"/>
    </w:rPr>
  </w:style>
  <w:style w:type="paragraph" w:styleId="Heading3">
    <w:name w:val="Heading 3"/>
    <w:basedOn w:val="Normal"/>
    <w:next w:val="Normal"/>
    <w:qFormat/>
    <w:pPr>
      <w:spacing w:after="120" w:before="240" w:line="360"/>
    </w:pPr>
    <w:rPr>
      <w:rFonts w:ascii="Times New Roman"/>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2026-05-05T09:50:12.405Z</dcterms:created>
  <dcterms:modified xsi:type="dcterms:W3CDTF">2026-05-05T09:50:12.405Z</dcterms:modified>
</cp:coreProperties>
</file>

<file path=docProps/custom.xml><?xml version="1.0" encoding="utf-8"?>
<Properties xmlns="http://schemas.openxmlformats.org/officeDocument/2006/custom-properties" xmlns:vt="http://schemas.openxmlformats.org/officeDocument/2006/docPropsVTypes"/>
</file>