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180" w:line="250.43478260869563" w:lineRule="auto"/>
        <w:rPr>
          <w:sz w:val="36"/>
          <w:szCs w:val="36"/>
        </w:rPr>
      </w:pPr>
      <w:bookmarkStart w:colFirst="0" w:colLast="0" w:name="_28cyrq7gru8p" w:id="0"/>
      <w:bookmarkEnd w:id="0"/>
      <w:r w:rsidDel="00000000" w:rsidR="00000000" w:rsidRPr="00000000">
        <w:rPr>
          <w:sz w:val="36"/>
          <w:szCs w:val="36"/>
          <w:rtl w:val="0"/>
        </w:rPr>
        <w:t xml:space="preserve">Jaccard Coefficient Calculations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table shows the pathological test results for three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5183246073298"/>
        <w:gridCol w:w="1323.1413612565443"/>
        <w:gridCol w:w="1097.7172774869111"/>
        <w:gridCol w:w="1234.931937172775"/>
        <w:gridCol w:w="1146.7225130890054"/>
        <w:gridCol w:w="1146.7225130890054"/>
        <w:gridCol w:w="1146.7225130890054"/>
        <w:gridCol w:w="1156.523560209424"/>
        <w:tblGridChange w:id="0">
          <w:tblGrid>
            <w:gridCol w:w="1107.5183246073298"/>
            <w:gridCol w:w="1323.1413612565443"/>
            <w:gridCol w:w="1097.7172774869111"/>
            <w:gridCol w:w="1234.931937172775"/>
            <w:gridCol w:w="1146.7225130890054"/>
            <w:gridCol w:w="1146.7225130890054"/>
            <w:gridCol w:w="1146.7225130890054"/>
            <w:gridCol w:w="1156.52356020942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edf1f6" w:space="0" w:sz="12" w:val="single"/>
              <w:right w:color="ffffff" w:space="0" w:sz="6" w:val="single"/>
            </w:tcBorders>
            <w:shd w:fill="373a3c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Jim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Jaccard coefficient for the following pairs: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(Jack, Mary)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(Jack, Jim)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(Jim, Mary)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Jaccard similarity coefficient compares members for 2 sets to see which members are shared and which are distinct. It is a measure of percentage and the higher the number the more similar the two populations.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Jaccard Index = (the number in both sets) / (the number in either set) * 100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same formula in notation is (Statistics How To, 2016):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J(X,Y) = |X∩Y| / |X∪Y|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calculate the Jaccard coefficient, we first convert the asymmetric variables to binary values and re-write the table. Since Gender is a symmetric variable (that is, male, female have the same weight), it is not converted.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 let Y &amp; P = 1; N &amp; A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747406" cy="8227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406" cy="822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(Jack, Mary)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F01 = 1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F10 = 0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F11 = 2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(1/3)*100 = </w:t>
      </w:r>
      <w:r w:rsidDel="00000000" w:rsidR="00000000" w:rsidRPr="00000000">
        <w:rPr>
          <w:b w:val="1"/>
          <w:sz w:val="24"/>
          <w:szCs w:val="24"/>
          <w:rtl w:val="0"/>
        </w:rPr>
        <w:t xml:space="preserve">33.33%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(Jack, Jim)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F01 = 1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F10 = 1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F11 = 1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(⅔)*100 = </w:t>
      </w:r>
      <w:r w:rsidDel="00000000" w:rsidR="00000000" w:rsidRPr="00000000">
        <w:rPr>
          <w:b w:val="1"/>
          <w:sz w:val="24"/>
          <w:szCs w:val="24"/>
          <w:rtl w:val="0"/>
        </w:rPr>
        <w:t xml:space="preserve">66.67%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(Jim, Mary)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F01 = 2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F10 = 1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F11 = 1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(¾)*100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b w:val="1"/>
          <w:sz w:val="24"/>
          <w:szCs w:val="24"/>
          <w:rtl w:val="0"/>
        </w:rPr>
        <w:t xml:space="preserve">75%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 How To. (2016). Jaccard Index / Similarity Coefficient. Statistics How To. Available at: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https://www.statisticshowto.com/jaccard-index/</w:t>
        </w:r>
      </w:hyperlink>
      <w:r w:rsidDel="00000000" w:rsidR="00000000" w:rsidRPr="00000000">
        <w:rPr>
          <w:sz w:val="24"/>
          <w:szCs w:val="24"/>
          <w:rtl w:val="0"/>
        </w:rPr>
        <w:t xml:space="preserve"> [Accessed 25 January 2025].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4c5a7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tatisticshowto.com/jaccard-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