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3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основные принципы работы с библиографическими системами</w:t>
      </w:r>
      <w:r>
        <w:t xml:space="preserve"> </w:t>
      </w:r>
      <w:r>
        <w:rPr>
          <w:bCs/>
          <w:b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biblatex</w:t>
      </w:r>
      <w:r>
        <w:t xml:space="preserve"> </w:t>
      </w:r>
      <w:r>
        <w:t xml:space="preserve">в LaTeX. Освоить полный цикл генерации библиографии с помощью BibTeX и Biber, научиться добавлять новые источники в базу данных, создавать корректные и некорректные (отсутствующие) ссылки, а также сравнить вывод различных стилей цитирования, включая числовой формат.</w:t>
      </w:r>
    </w:p>
    <w:bookmarkEnd w:id="20"/>
    <w:bookmarkStart w:id="9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4" w:name="X641db3114d0369442a9146aeb694432bf81d9a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Тестирование библиографии с использованием</w:t>
      </w:r>
      <w:r>
        <w:t xml:space="preserve"> </w:t>
      </w:r>
      <w:r>
        <w:rPr>
          <w:rStyle w:val="VerbatimChar"/>
        </w:rPr>
        <w:t xml:space="preserve">natbib</w:t>
      </w:r>
    </w:p>
    <w:bookmarkStart w:id="33" w:name="подготовка-файлов-и-первая-компиляция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Подготовка файлов и первая компиляция</w:t>
      </w:r>
    </w:p>
    <w:p>
      <w:pPr>
        <w:pStyle w:val="FirstParagraph"/>
      </w:pPr>
      <w:r>
        <w:t xml:space="preserve">Открыты исходные файлы</w:t>
      </w:r>
      <w:r>
        <w:t xml:space="preserve"> </w:t>
      </w:r>
      <w:r>
        <w:rPr>
          <w:rStyle w:val="VerbatimChar"/>
        </w:rPr>
        <w:t xml:space="preserve">biblio1.tex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, после чего выполнена первая компиляция с помощью:</w:t>
      </w:r>
    </w:p>
    <w:p>
      <w:pPr>
        <w:pStyle w:val="SourceCode"/>
      </w:pPr>
      <w:r>
        <w:rPr>
          <w:rStyle w:val="VerbatimChar"/>
        </w:rPr>
        <w:t xml:space="preserve">pdflatex biblio1.tex</w:t>
      </w:r>
    </w:p>
    <w:p>
      <w:pPr>
        <w:pStyle w:val="FirstParagraph"/>
      </w:pPr>
      <w:r>
        <w:t xml:space="preserve">На этом этапе появляются предупреждения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об отсутствующих цитатах, так как файл</w:t>
      </w:r>
      <w:r>
        <w:t xml:space="preserve"> </w:t>
      </w:r>
      <w:r>
        <w:rPr>
          <w:rStyle w:val="VerbatimChar"/>
        </w:rPr>
        <w:t xml:space="preserve">.aux</w:t>
      </w:r>
      <w:r>
        <w:t xml:space="preserve"> </w:t>
      </w:r>
      <w:r>
        <w:t xml:space="preserve">ещё не создан и BibTeX не запускался.</w:t>
      </w:r>
    </w:p>
    <w:p>
      <w:pPr>
        <w:pStyle w:val="CaptionedFigure"/>
      </w:pPr>
      <w:bookmarkStart w:id="24" w:name="fig:001"/>
      <w:r>
        <w:drawing>
          <wp:inline>
            <wp:extent cx="5334000" cy="2110286"/>
            <wp:effectExtent b="0" l="0" r="0" t="0"/>
            <wp:docPr descr="Рис. 1: Первая компиляция natbib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Первая компиляция natbib</w:t>
      </w:r>
    </w:p>
    <w:p>
      <w:pPr>
        <w:pStyle w:val="BodyText"/>
      </w:pPr>
      <w:r>
        <w:t xml:space="preserve">Далее выполнен запуск BibTeX:</w:t>
      </w:r>
    </w:p>
    <w:p>
      <w:pPr>
        <w:pStyle w:val="SourceCode"/>
      </w:pPr>
      <w:r>
        <w:rPr>
          <w:rStyle w:val="VerbatimChar"/>
        </w:rPr>
        <w:t xml:space="preserve">bibtex biblio1</w:t>
      </w:r>
    </w:p>
    <w:p>
      <w:pPr>
        <w:pStyle w:val="CaptionedFigure"/>
      </w:pPr>
      <w:bookmarkStart w:id="28" w:name="fig:002"/>
      <w:r>
        <w:drawing>
          <wp:inline>
            <wp:extent cx="5334000" cy="2814144"/>
            <wp:effectExtent b="0" l="0" r="0" t="0"/>
            <wp:docPr descr="Рис. 2: Запуск BibTeX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Запуск BibTeX</w:t>
      </w:r>
    </w:p>
    <w:p>
      <w:pPr>
        <w:pStyle w:val="BodyText"/>
      </w:pPr>
      <w:r>
        <w:t xml:space="preserve">После обработки библиографии выполнена последовательность двух повторных компиляций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pdflatex biblio1.tex</w:t>
      </w:r>
      <w:r>
        <w:br/>
      </w:r>
      <w:r>
        <w:rPr>
          <w:rStyle w:val="VerbatimChar"/>
        </w:rPr>
        <w:t xml:space="preserve">pdflatex biblio1.tex</w:t>
      </w:r>
    </w:p>
    <w:p>
      <w:pPr>
        <w:pStyle w:val="CaptionedFigure"/>
      </w:pPr>
      <w:bookmarkStart w:id="32" w:name="fig:003"/>
      <w:r>
        <w:drawing>
          <wp:inline>
            <wp:extent cx="5334000" cy="1822357"/>
            <wp:effectExtent b="0" l="0" r="0" t="0"/>
            <wp:docPr descr="Рис. 3: Повторная компиляция для обновления ссылок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2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Повторная компиляция для обновления ссылок</w:t>
      </w:r>
    </w:p>
    <w:bookmarkEnd w:id="33"/>
    <w:bookmarkStart w:id="38" w:name="результат-компиляции-natbib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Результат компиляции</w:t>
      </w:r>
      <w:r>
        <w:t xml:space="preserve"> </w:t>
      </w:r>
      <w:r>
        <w:rPr>
          <w:rStyle w:val="VerbatimChar"/>
        </w:rPr>
        <w:t xml:space="preserve">natbib</w:t>
      </w:r>
    </w:p>
    <w:p>
      <w:pPr>
        <w:pStyle w:val="FirstParagraph"/>
      </w:pPr>
      <w:r>
        <w:t xml:space="preserve">Полученный PDF-файл корректно отображает:</w:t>
      </w:r>
    </w:p>
    <w:p>
      <w:pPr>
        <w:numPr>
          <w:ilvl w:val="0"/>
          <w:numId w:val="1001"/>
        </w:numPr>
        <w:pStyle w:val="Compact"/>
      </w:pPr>
      <w:r>
        <w:t xml:space="preserve">числовые ссылки</w:t>
      </w:r>
      <w:r>
        <w:t xml:space="preserve"> 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[2]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раздел</w:t>
      </w:r>
      <w:r>
        <w:t xml:space="preserve"> </w:t>
      </w:r>
      <w:r>
        <w:rPr>
          <w:iCs/>
          <w:i/>
        </w:rPr>
        <w:t xml:space="preserve">References</w:t>
      </w:r>
      <w:r>
        <w:t xml:space="preserve">,</w:t>
      </w:r>
    </w:p>
    <w:p>
      <w:pPr>
        <w:numPr>
          <w:ilvl w:val="0"/>
          <w:numId w:val="1001"/>
        </w:numPr>
        <w:pStyle w:val="Compact"/>
      </w:pPr>
      <w:r>
        <w:t xml:space="preserve">форматирование, характерное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.</w:t>
      </w:r>
    </w:p>
    <w:p>
      <w:pPr>
        <w:pStyle w:val="CaptionedFigure"/>
      </w:pPr>
      <w:bookmarkStart w:id="37" w:name="fig:004"/>
      <w:r>
        <w:drawing>
          <wp:inline>
            <wp:extent cx="5334000" cy="3183193"/>
            <wp:effectExtent b="0" l="0" r="0" t="0"/>
            <wp:docPr descr="Рис. 4: Результат natbib" title="" id="35" name="Picture"/>
            <a:graphic>
              <a:graphicData uri="http://schemas.openxmlformats.org/drawingml/2006/picture">
                <pic:pic>
                  <pic:nvPicPr>
                    <pic:cNvPr descr="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3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Результат natbib</w:t>
      </w:r>
    </w:p>
    <w:bookmarkEnd w:id="38"/>
    <w:bookmarkStart w:id="43" w:name="тестирование-примера-natbib_example.tex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Тестирование примера</w:t>
      </w:r>
      <w:r>
        <w:t xml:space="preserve"> </w:t>
      </w:r>
      <w:r>
        <w:rPr>
          <w:rStyle w:val="VerbatimChar"/>
        </w:rPr>
        <w:t xml:space="preserve">natbib_example.tex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natbib_example.tex</w:t>
      </w:r>
      <w:r>
        <w:t xml:space="preserve"> </w:t>
      </w:r>
      <w:r>
        <w:t xml:space="preserve">скомпилирован аналогичным циклом, начав с:</w:t>
      </w:r>
    </w:p>
    <w:p>
      <w:pPr>
        <w:pStyle w:val="SourceCode"/>
      </w:pPr>
      <w:r>
        <w:rPr>
          <w:rStyle w:val="VerbatimChar"/>
        </w:rPr>
        <w:t xml:space="preserve">pdflatex natbib_example.tex</w:t>
      </w:r>
    </w:p>
    <w:p>
      <w:pPr>
        <w:pStyle w:val="CaptionedFigure"/>
      </w:pPr>
      <w:bookmarkStart w:id="42" w:name="fig:005"/>
      <w:r>
        <w:drawing>
          <wp:inline>
            <wp:extent cx="5334000" cy="2974317"/>
            <wp:effectExtent b="0" l="0" r="0" t="0"/>
            <wp:docPr descr="Рис. 5: Компиляция natbib_example.tex" title="" id="40" name="Picture"/>
            <a:graphic>
              <a:graphicData uri="http://schemas.openxmlformats.org/drawingml/2006/picture">
                <pic:pic>
                  <pic:nvPicPr>
                    <pic:cNvPr descr="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Компиляция natbib_example.tex</w:t>
      </w:r>
    </w:p>
    <w:p>
      <w:pPr>
        <w:pStyle w:val="BodyText"/>
      </w:pPr>
      <w:r>
        <w:t xml:space="preserve">После выполнения полного цикла команд появились корректные числовые и авторо-дата ссылки.</w:t>
      </w:r>
    </w:p>
    <w:bookmarkEnd w:id="43"/>
    <w:bookmarkEnd w:id="44"/>
    <w:bookmarkStart w:id="64" w:name="X2438168901a1ca35e175a1c81261e45b73121b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Тестирование библиографии с использованием</w:t>
      </w:r>
      <w:r>
        <w:t xml:space="preserve"> </w:t>
      </w:r>
      <w:r>
        <w:rPr>
          <w:rStyle w:val="VerbatimChar"/>
        </w:rPr>
        <w:t xml:space="preserve">biblatex</w:t>
      </w:r>
    </w:p>
    <w:bookmarkStart w:id="49" w:name="первоначальная-компиляция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Первоначальная компиляция</w:t>
      </w:r>
    </w:p>
    <w:p>
      <w:pPr>
        <w:pStyle w:val="FirstParagraph"/>
      </w:pPr>
      <w:r>
        <w:t xml:space="preserve">Открыт файл</w:t>
      </w:r>
      <w:r>
        <w:t xml:space="preserve"> </w:t>
      </w:r>
      <w:r>
        <w:rPr>
          <w:rStyle w:val="VerbatimChar"/>
        </w:rPr>
        <w:t xml:space="preserve">biblatex_example.tex</w:t>
      </w:r>
      <w:r>
        <w:t xml:space="preserve">, затем выполнен запуск:</w:t>
      </w:r>
    </w:p>
    <w:p>
      <w:pPr>
        <w:pStyle w:val="SourceCode"/>
      </w:pPr>
      <w:r>
        <w:rPr>
          <w:rStyle w:val="VerbatimChar"/>
        </w:rPr>
        <w:t xml:space="preserve">pdflatex biblatex_example.tex</w:t>
      </w:r>
    </w:p>
    <w:p>
      <w:pPr>
        <w:pStyle w:val="CaptionedFigure"/>
      </w:pPr>
      <w:bookmarkStart w:id="48" w:name="fig:006"/>
      <w:r>
        <w:drawing>
          <wp:inline>
            <wp:extent cx="5334000" cy="1946552"/>
            <wp:effectExtent b="0" l="0" r="0" t="0"/>
            <wp:docPr descr="Рис. 6: Первая компиляция biblatex" title="" id="46" name="Picture"/>
            <a:graphic>
              <a:graphicData uri="http://schemas.openxmlformats.org/drawingml/2006/picture">
                <pic:pic>
                  <pic:nvPicPr>
                    <pic:cNvPr descr="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6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Первая компиляция biblatex</w:t>
      </w:r>
    </w:p>
    <w:bookmarkEnd w:id="49"/>
    <w:bookmarkStart w:id="58" w:name="обработка-библиографии-через-biber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Обработка библиографии через Biber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используется Biber вместо BibTeX:</w:t>
      </w:r>
    </w:p>
    <w:p>
      <w:pPr>
        <w:pStyle w:val="SourceCode"/>
      </w:pPr>
      <w:r>
        <w:rPr>
          <w:rStyle w:val="VerbatimChar"/>
        </w:rPr>
        <w:t xml:space="preserve">biber biblatex_example</w:t>
      </w:r>
    </w:p>
    <w:p>
      <w:pPr>
        <w:pStyle w:val="CaptionedFigure"/>
      </w:pPr>
      <w:bookmarkStart w:id="53" w:name="fig:007"/>
      <w:r>
        <w:drawing>
          <wp:inline>
            <wp:extent cx="5334000" cy="2368554"/>
            <wp:effectExtent b="0" l="0" r="0" t="0"/>
            <wp:docPr descr="Рис. 7: Запуск Biber" title="" id="51" name="Picture"/>
            <a:graphic>
              <a:graphicData uri="http://schemas.openxmlformats.org/drawingml/2006/picture">
                <pic:pic>
                  <pic:nvPicPr>
                    <pic:cNvPr descr="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8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Запуск Biber</w:t>
      </w:r>
    </w:p>
    <w:p>
      <w:pPr>
        <w:pStyle w:val="BodyText"/>
      </w:pPr>
      <w:r>
        <w:t xml:space="preserve">После этого выполняются две повторные компиляции:</w:t>
      </w:r>
    </w:p>
    <w:p>
      <w:pPr>
        <w:pStyle w:val="SourceCode"/>
      </w:pPr>
      <w:r>
        <w:rPr>
          <w:rStyle w:val="VerbatimChar"/>
        </w:rPr>
        <w:t xml:space="preserve">pdflatex biblatex_example.tex</w:t>
      </w:r>
      <w:r>
        <w:br/>
      </w:r>
      <w:r>
        <w:rPr>
          <w:rStyle w:val="VerbatimChar"/>
        </w:rPr>
        <w:t xml:space="preserve">pdflatex biblatex_example.tex</w:t>
      </w:r>
    </w:p>
    <w:p>
      <w:pPr>
        <w:pStyle w:val="CaptionedFigure"/>
      </w:pPr>
      <w:bookmarkStart w:id="57" w:name="fig:008"/>
      <w:r>
        <w:drawing>
          <wp:inline>
            <wp:extent cx="5334000" cy="2130335"/>
            <wp:effectExtent b="0" l="0" r="0" t="0"/>
            <wp:docPr descr="Рис. 8: Повторная компиляция biblatex" title="" id="55" name="Picture"/>
            <a:graphic>
              <a:graphicData uri="http://schemas.openxmlformats.org/drawingml/2006/picture">
                <pic:pic>
                  <pic:nvPicPr>
                    <pic:cNvPr descr="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Повторная компиляция biblatex</w:t>
      </w:r>
    </w:p>
    <w:bookmarkEnd w:id="58"/>
    <w:bookmarkStart w:id="63" w:name="результат-работы-biblatex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Результат работы</w:t>
      </w:r>
      <w:r>
        <w:t xml:space="preserve"> </w:t>
      </w:r>
      <w:r>
        <w:rPr>
          <w:rStyle w:val="VerbatimChar"/>
        </w:rPr>
        <w:t xml:space="preserve">biblatex</w:t>
      </w:r>
    </w:p>
    <w:p>
      <w:pPr>
        <w:pStyle w:val="FirstParagraph"/>
      </w:pPr>
      <w:r>
        <w:t xml:space="preserve">Формат выводимых ссылок и библиографии отличается от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— используется стиль по умолчанию (</w:t>
      </w:r>
      <w:r>
        <w:rPr>
          <w:rStyle w:val="VerbatimChar"/>
        </w:rPr>
        <w:t xml:space="preserve">authoryear</w:t>
      </w:r>
      <w:r>
        <w:t xml:space="preserve">).</w:t>
      </w:r>
    </w:p>
    <w:p>
      <w:pPr>
        <w:pStyle w:val="CaptionedFigure"/>
      </w:pPr>
      <w:bookmarkStart w:id="62" w:name="fig:009"/>
      <w:r>
        <w:drawing>
          <wp:inline>
            <wp:extent cx="5334000" cy="1699846"/>
            <wp:effectExtent b="0" l="0" r="0" t="0"/>
            <wp:docPr descr="Рис. 9: PDF результат biblatex" title="" id="60" name="Picture"/>
            <a:graphic>
              <a:graphicData uri="http://schemas.openxmlformats.org/drawingml/2006/picture">
                <pic:pic>
                  <pic:nvPicPr>
                    <pic:cNvPr descr="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9: PDF результат biblatex</w:t>
      </w:r>
    </w:p>
    <w:bookmarkEnd w:id="63"/>
    <w:bookmarkEnd w:id="64"/>
    <w:bookmarkStart w:id="82" w:name="X69a5829dd871d71686be566a1cd7a528fefbf1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Эксперименты со стилями и отсутствующими записями</w:t>
      </w:r>
    </w:p>
    <w:bookmarkStart w:id="81" w:name="X1961de1aefc97d2dba84b1031c59569acd0c11d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Тест — вариант со стилем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(</w:t>
      </w:r>
      <w:r>
        <w:rPr>
          <w:rStyle w:val="VerbatimChar"/>
        </w:rPr>
        <w:t xml:space="preserve">biblatex_numeric.tex</w:t>
      </w:r>
      <w:r>
        <w:t xml:space="preserve">)</w:t>
      </w:r>
    </w:p>
    <w:p>
      <w:pPr>
        <w:pStyle w:val="FirstParagraph"/>
      </w:pPr>
      <w:r>
        <w:t xml:space="preserve">Файл скомпилирован последовательно:</w:t>
      </w:r>
    </w:p>
    <w:p>
      <w:pPr>
        <w:pStyle w:val="SourceCode"/>
      </w:pPr>
      <w:r>
        <w:rPr>
          <w:rStyle w:val="VerbatimChar"/>
        </w:rPr>
        <w:t xml:space="preserve">pdflatex biblatex_numeric.tex</w:t>
      </w:r>
      <w:r>
        <w:br/>
      </w:r>
      <w:r>
        <w:rPr>
          <w:rStyle w:val="VerbatimChar"/>
        </w:rPr>
        <w:t xml:space="preserve">biber biblatex_numeric</w:t>
      </w:r>
      <w:r>
        <w:br/>
      </w:r>
      <w:r>
        <w:rPr>
          <w:rStyle w:val="VerbatimChar"/>
        </w:rPr>
        <w:t xml:space="preserve">pdflatex biblatex_numeric.tex</w:t>
      </w:r>
      <w:r>
        <w:br/>
      </w:r>
      <w:r>
        <w:rPr>
          <w:rStyle w:val="VerbatimChar"/>
        </w:rPr>
        <w:t xml:space="preserve">pdflatex biblatex_numeric.tex</w:t>
      </w:r>
    </w:p>
    <w:p>
      <w:pPr>
        <w:pStyle w:val="FirstParagraph"/>
      </w:pPr>
      <w:bookmarkStart w:id="68" w:name="fig:010"/>
      <w:r>
        <w:drawing>
          <wp:inline>
            <wp:extent cx="5334000" cy="1798363"/>
            <wp:effectExtent b="0" l="0" r="0" t="0"/>
            <wp:docPr descr="Компиляция numeric" title="" id="66" name="Picture"/>
            <a:graphic>
              <a:graphicData uri="http://schemas.openxmlformats.org/drawingml/2006/picture">
                <pic:pic>
                  <pic:nvPicPr>
                    <pic:cNvPr descr="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  <w:r>
        <w:t xml:space="preserve"> </w:t>
      </w:r>
      <w:bookmarkStart w:id="72" w:name="fig:011"/>
      <w:r>
        <w:drawing>
          <wp:inline>
            <wp:extent cx="5334000" cy="1471994"/>
            <wp:effectExtent b="0" l="0" r="0" t="0"/>
            <wp:docPr descr="Материал из PDF numeric" title="" id="70" name="Picture"/>
            <a:graphic>
              <a:graphicData uri="http://schemas.openxmlformats.org/drawingml/2006/picture">
                <pic:pic>
                  <pic:nvPicPr>
                    <pic:cNvPr descr="1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1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BodyText"/>
      </w:pPr>
      <w:r>
        <w:t xml:space="preserve">Результат — ссылки отображаются в виде:</w:t>
      </w:r>
    </w:p>
    <w:p>
      <w:pPr>
        <w:pStyle w:val="SourceCode"/>
      </w:pPr>
      <w:r>
        <w:rPr>
          <w:rStyle w:val="VerbatimChar"/>
        </w:rPr>
        <w:t xml:space="preserve">[2] и [1]</w:t>
      </w:r>
    </w:p>
    <w:p>
      <w:pPr>
        <w:pStyle w:val="CaptionedFigure"/>
      </w:pPr>
      <w:bookmarkStart w:id="76" w:name="fig:012"/>
      <w:r>
        <w:drawing>
          <wp:inline>
            <wp:extent cx="5334000" cy="3366012"/>
            <wp:effectExtent b="0" l="0" r="0" t="0"/>
            <wp:docPr descr="Рис. 10: Числовой стиль biblatex" title="" id="74" name="Picture"/>
            <a:graphic>
              <a:graphicData uri="http://schemas.openxmlformats.org/drawingml/2006/picture">
                <pic:pic>
                  <pic:nvPicPr>
                    <pic:cNvPr descr="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6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10: Числовой стиль biblatex</w:t>
      </w:r>
    </w:p>
    <w:p>
      <w:pPr>
        <w:pStyle w:val="CaptionedFigure"/>
      </w:pPr>
      <w:bookmarkStart w:id="80" w:name="fig:013"/>
      <w:r>
        <w:drawing>
          <wp:inline>
            <wp:extent cx="5334000" cy="2254185"/>
            <wp:effectExtent b="0" l="0" r="0" t="0"/>
            <wp:docPr descr="Рис. 11: Числовой стиль biblatex" title="" id="78" name="Picture"/>
            <a:graphic>
              <a:graphicData uri="http://schemas.openxmlformats.org/drawingml/2006/picture">
                <pic:pic>
                  <pic:nvPicPr>
                    <pic:cNvPr descr="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11: Числовой стиль biblatex</w:t>
      </w:r>
    </w:p>
    <w:bookmarkEnd w:id="81"/>
    <w:bookmarkEnd w:id="82"/>
    <w:bookmarkStart w:id="87" w:name="проверка-отсутствующих-цитат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отсутствующих цитат</w:t>
      </w:r>
    </w:p>
    <w:p>
      <w:pPr>
        <w:pStyle w:val="FirstParagraph"/>
      </w:pPr>
      <w:r>
        <w:t xml:space="preserve">Добавлена цитата, которой нет в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.</w:t>
      </w:r>
    </w:p>
    <w:p>
      <w:pPr>
        <w:pStyle w:val="BodyText"/>
      </w:pPr>
      <w:r>
        <w:t xml:space="preserve">Результат —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или строки с вопросительными знаками вместо корректного года/автора:</w:t>
      </w:r>
    </w:p>
    <w:p>
      <w:pPr>
        <w:pStyle w:val="CaptionedFigure"/>
      </w:pPr>
      <w:bookmarkStart w:id="86" w:name="fig:014"/>
      <w:r>
        <w:drawing>
          <wp:inline>
            <wp:extent cx="5334000" cy="2642827"/>
            <wp:effectExtent b="0" l="0" r="0" t="0"/>
            <wp:docPr descr="Рис. 12: Отсутствующие цитаты" title="" id="84" name="Picture"/>
            <a:graphic>
              <a:graphicData uri="http://schemas.openxmlformats.org/drawingml/2006/picture">
                <pic:pic>
                  <pic:nvPicPr>
                    <pic:cNvPr descr="14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2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12: Отсутствующие цитаты</w:t>
      </w:r>
    </w:p>
    <w:p>
      <w:pPr>
        <w:pStyle w:val="BodyText"/>
      </w:pPr>
      <w:r>
        <w:t xml:space="preserve">Это ожидаемое поведение обоих пакетов (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).</w:t>
      </w:r>
    </w:p>
    <w:bookmarkEnd w:id="87"/>
    <w:bookmarkStart w:id="90" w:name="сравнение-поведения-разных-пакето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Сравнение поведения разных пакетов</w:t>
      </w:r>
    </w:p>
    <w:bookmarkStart w:id="88" w:name="natbib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rPr>
          <w:rStyle w:val="VerbatimChar"/>
        </w:rPr>
        <w:t xml:space="preserve">natbib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использует BibTeX;</w:t>
      </w:r>
    </w:p>
    <w:p>
      <w:pPr>
        <w:numPr>
          <w:ilvl w:val="0"/>
          <w:numId w:val="1002"/>
        </w:numPr>
        <w:pStyle w:val="Compact"/>
      </w:pPr>
      <w:r>
        <w:t xml:space="preserve">цикл компиляции:</w:t>
      </w:r>
      <w:r>
        <w:t xml:space="preserve"> </w:t>
      </w:r>
      <w:r>
        <w:rPr>
          <w:bCs/>
          <w:b/>
        </w:rPr>
        <w:t xml:space="preserve">LaTeX → BibTeX → LaTeX → LaTeX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стиль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подключается через</w:t>
      </w:r>
      <w:r>
        <w:t xml:space="preserve"> </w:t>
      </w:r>
      <w:r>
        <w:rPr>
          <w:rStyle w:val="VerbatimChar"/>
        </w:rPr>
        <w:t xml:space="preserve">\usepackage[numbers]{natbib}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при отсутствии записи выдаёт предупреждения и отображает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bookmarkEnd w:id="88"/>
    <w:bookmarkStart w:id="89" w:name="biblatex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rPr>
          <w:rStyle w:val="VerbatimChar"/>
        </w:rPr>
        <w:t xml:space="preserve">biblatex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использует Biber;</w:t>
      </w:r>
    </w:p>
    <w:p>
      <w:pPr>
        <w:numPr>
          <w:ilvl w:val="0"/>
          <w:numId w:val="1003"/>
        </w:numPr>
        <w:pStyle w:val="Compact"/>
      </w:pPr>
      <w:r>
        <w:t xml:space="preserve">цикл компиляции:</w:t>
      </w:r>
      <w:r>
        <w:t xml:space="preserve"> </w:t>
      </w:r>
      <w:r>
        <w:rPr>
          <w:bCs/>
          <w:b/>
        </w:rPr>
        <w:t xml:space="preserve">LaTeX → Biber → LaTeX → LaTeX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стиль задаётся параметром:</w:t>
      </w:r>
      <w:r>
        <w:t xml:space="preserve"> </w:t>
      </w:r>
      <w:r>
        <w:rPr>
          <w:rStyle w:val="VerbatimChar"/>
        </w:rPr>
        <w:t xml:space="preserve">\usepackage[style=numeric]{biblatex}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гибкая настройка формата вывода;</w:t>
      </w:r>
    </w:p>
    <w:p>
      <w:pPr>
        <w:numPr>
          <w:ilvl w:val="0"/>
          <w:numId w:val="1003"/>
        </w:numPr>
        <w:pStyle w:val="Compact"/>
      </w:pPr>
      <w:r>
        <w:t xml:space="preserve">отсутствующие записи также выводятся как</w:t>
      </w:r>
      <w:r>
        <w:t xml:space="preserve"> </w:t>
      </w:r>
      <w:r>
        <w:rPr>
          <w:rStyle w:val="VerbatimChar"/>
        </w:rPr>
        <w:t xml:space="preserve">?</w:t>
      </w:r>
      <w:r>
        <w:t xml:space="preserve">.</w:t>
      </w:r>
    </w:p>
    <w:bookmarkEnd w:id="89"/>
    <w:bookmarkEnd w:id="90"/>
    <w:bookmarkEnd w:id="91"/>
    <w:bookmarkStart w:id="9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исследованы механизмы формирования библиографии в LaTeX с использованием пакетов</w:t>
      </w:r>
      <w:r>
        <w:t xml:space="preserve"> </w:t>
      </w:r>
      <w:r>
        <w:rPr>
          <w:bCs/>
          <w:b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biblatex</w:t>
      </w:r>
      <w:r>
        <w:t xml:space="preserve">. Были выполнены последовательные циклы компиляции для обоих инструментов, изучен процесс работы BibTeX и Biber, протестировано добавление новых записей в файл</w:t>
      </w:r>
      <w:r>
        <w:t xml:space="preserve"> </w:t>
      </w:r>
      <w:r>
        <w:rPr>
          <w:rStyle w:val="VerbatimChar"/>
        </w:rPr>
        <w:t xml:space="preserve">.bib</w:t>
      </w:r>
      <w:r>
        <w:t xml:space="preserve">, а также проверено поведение системы при ссылках на отсутствующие элементы.</w:t>
      </w:r>
    </w:p>
    <w:p>
      <w:pPr>
        <w:pStyle w:val="BodyText"/>
      </w:pPr>
      <w:r>
        <w:t xml:space="preserve">В результате работы были освоены следующие аспекты:</w:t>
      </w:r>
    </w:p>
    <w:p>
      <w:pPr>
        <w:numPr>
          <w:ilvl w:val="0"/>
          <w:numId w:val="1004"/>
        </w:numPr>
        <w:pStyle w:val="Compact"/>
      </w:pPr>
      <w:r>
        <w:t xml:space="preserve">проведение полного цикла компиляции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(LaTeX → BibTeX → LaTeX → LaTeX);</w:t>
      </w:r>
    </w:p>
    <w:p>
      <w:pPr>
        <w:numPr>
          <w:ilvl w:val="0"/>
          <w:numId w:val="1004"/>
        </w:numPr>
        <w:pStyle w:val="Compact"/>
      </w:pPr>
      <w:r>
        <w:t xml:space="preserve">проведение полного цикла компиляции 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(LaTeX → Biber → LaTeX → LaTeX);</w:t>
      </w:r>
    </w:p>
    <w:p>
      <w:pPr>
        <w:numPr>
          <w:ilvl w:val="0"/>
          <w:numId w:val="1004"/>
        </w:numPr>
        <w:pStyle w:val="Compact"/>
      </w:pPr>
      <w:r>
        <w:t xml:space="preserve">добавление новых источников в файл библиографии и корректное использование ключей цитирования;</w:t>
      </w:r>
    </w:p>
    <w:p>
      <w:pPr>
        <w:numPr>
          <w:ilvl w:val="0"/>
          <w:numId w:val="1004"/>
        </w:numPr>
        <w:pStyle w:val="Compact"/>
      </w:pPr>
      <w:r>
        <w:t xml:space="preserve">анализ отображения некорректных или отсутствующих ссылок;</w:t>
      </w:r>
    </w:p>
    <w:p>
      <w:pPr>
        <w:numPr>
          <w:ilvl w:val="0"/>
          <w:numId w:val="1004"/>
        </w:numPr>
        <w:pStyle w:val="Compact"/>
      </w:pPr>
      <w:r>
        <w:t xml:space="preserve">сравнение форматов вывода ссылок в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, включая стиль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.</w:t>
      </w:r>
    </w:p>
    <w:p>
      <w:pPr>
        <w:pStyle w:val="FirstParagraph"/>
      </w:pPr>
      <w:r>
        <w:t xml:space="preserve">Полученные результаты подтверждают различия в подходах двух систем и демонстрируют преимущества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в гибкости оформления, а также типичный рабочий процесс при использовании обоих пакетов.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Мунтаха Сидратул</dc:creator>
  <dc:language>ru-RU</dc:language>
  <cp:keywords/>
  <dcterms:created xsi:type="dcterms:W3CDTF">2025-11-22T07:18:32Z</dcterms:created>
  <dcterms:modified xsi:type="dcterms:W3CDTF">2025-11-22T07:18:32Z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