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4E14" w:rsidRPr="00E41643" w:rsidRDefault="00F04E14">
      <w:pPr>
        <w:widowControl w:val="0"/>
        <w:pBdr>
          <w:top w:val="nil"/>
          <w:left w:val="nil"/>
          <w:bottom w:val="nil"/>
          <w:right w:val="nil"/>
          <w:between w:val="nil"/>
        </w:pBdr>
        <w:spacing w:line="276" w:lineRule="auto"/>
        <w:rPr>
          <w:rFonts w:ascii="Arial" w:eastAsia="Arial" w:hAnsi="Arial" w:cs="Arial"/>
          <w:color w:val="000000"/>
          <w:sz w:val="22"/>
          <w:szCs w:val="22"/>
          <w:lang w:val="en-US"/>
        </w:rPr>
        <w:sectPr w:rsidR="00F04E14" w:rsidRPr="00E41643" w:rsidSect="00337B03">
          <w:footerReference w:type="even" r:id="rId9"/>
          <w:footerReference w:type="default" r:id="rId10"/>
          <w:pgSz w:w="11904" w:h="16836"/>
          <w:pgMar w:top="1134" w:right="851" w:bottom="1134" w:left="1701" w:header="720" w:footer="720" w:gutter="0"/>
          <w:cols w:space="720"/>
          <w:titlePg/>
          <w:docGrid w:linePitch="326"/>
        </w:sectPr>
      </w:pPr>
    </w:p>
    <w:p w:rsidR="00157C48" w:rsidRDefault="00157C48">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3"/>
        <w:tblW w:w="9781" w:type="dxa"/>
        <w:tblLayout w:type="fixed"/>
        <w:tblLook w:val="0400" w:firstRow="0" w:lastRow="0" w:firstColumn="0" w:lastColumn="0" w:noHBand="0" w:noVBand="1"/>
      </w:tblPr>
      <w:tblGrid>
        <w:gridCol w:w="1276"/>
        <w:gridCol w:w="8505"/>
      </w:tblGrid>
      <w:tr w:rsidR="00157C48">
        <w:tc>
          <w:tcPr>
            <w:tcW w:w="1276" w:type="dxa"/>
            <w:tcMar>
              <w:top w:w="0" w:type="dxa"/>
              <w:left w:w="108" w:type="dxa"/>
              <w:bottom w:w="0" w:type="dxa"/>
              <w:right w:w="108" w:type="dxa"/>
            </w:tcMar>
            <w:vAlign w:val="center"/>
          </w:tcPr>
          <w:p w:rsidR="00157C48" w:rsidRDefault="00C21053">
            <w:pPr>
              <w:pBdr>
                <w:top w:val="nil"/>
                <w:left w:val="nil"/>
                <w:bottom w:val="nil"/>
                <w:right w:val="nil"/>
                <w:between w:val="nil"/>
              </w:pBdr>
              <w:ind w:right="5" w:hanging="547"/>
              <w:jc w:val="right"/>
              <w:rPr>
                <w:color w:val="000000"/>
              </w:rPr>
            </w:pPr>
            <w:r>
              <w:rPr>
                <w:b/>
                <w:noProof/>
                <w:color w:val="0074BC"/>
                <w:sz w:val="28"/>
                <w:szCs w:val="28"/>
              </w:rPr>
              <w:drawing>
                <wp:inline distT="0" distB="0" distL="0" distR="0">
                  <wp:extent cx="963295" cy="963295"/>
                  <wp:effectExtent l="0" t="0" r="0" b="0"/>
                  <wp:docPr id="199063688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963295" cy="963295"/>
                          </a:xfrm>
                          <a:prstGeom prst="rect">
                            <a:avLst/>
                          </a:prstGeom>
                          <a:ln/>
                        </pic:spPr>
                      </pic:pic>
                    </a:graphicData>
                  </a:graphic>
                </wp:inline>
              </w:drawing>
            </w:r>
          </w:p>
        </w:tc>
        <w:tc>
          <w:tcPr>
            <w:tcW w:w="8505" w:type="dxa"/>
            <w:tcMar>
              <w:top w:w="0" w:type="dxa"/>
              <w:left w:w="108" w:type="dxa"/>
              <w:bottom w:w="0" w:type="dxa"/>
              <w:right w:w="108" w:type="dxa"/>
            </w:tcMar>
          </w:tcPr>
          <w:p w:rsidR="00157C48" w:rsidRDefault="00C21053">
            <w:pPr>
              <w:pBdr>
                <w:top w:val="nil"/>
                <w:left w:val="nil"/>
                <w:bottom w:val="nil"/>
                <w:right w:val="nil"/>
                <w:between w:val="nil"/>
              </w:pBdr>
              <w:spacing w:before="240"/>
              <w:ind w:right="1506" w:hanging="547"/>
              <w:jc w:val="center"/>
              <w:rPr>
                <w:color w:val="000000"/>
              </w:rPr>
            </w:pPr>
            <w:r>
              <w:rPr>
                <w:b/>
                <w:color w:val="0074BC"/>
                <w:sz w:val="28"/>
                <w:szCs w:val="28"/>
                <w:u w:val="single"/>
              </w:rPr>
              <w:t>САНХҮҮ ЭДИЙН ЗАСГИЙН ИХ СУРГУУЛЬ</w:t>
            </w:r>
          </w:p>
          <w:p w:rsidR="00157C48" w:rsidRDefault="00C21053">
            <w:pPr>
              <w:pBdr>
                <w:top w:val="nil"/>
                <w:left w:val="nil"/>
                <w:bottom w:val="nil"/>
                <w:right w:val="nil"/>
                <w:between w:val="nil"/>
              </w:pBdr>
              <w:ind w:right="1506" w:hanging="547"/>
              <w:jc w:val="center"/>
              <w:rPr>
                <w:color w:val="000000"/>
              </w:rPr>
            </w:pPr>
            <w:r>
              <w:rPr>
                <w:b/>
                <w:color w:val="0074BC"/>
                <w:sz w:val="28"/>
                <w:szCs w:val="28"/>
              </w:rPr>
              <w:t>ӨДРИЙН ХӨТӨЛБӨР</w:t>
            </w:r>
          </w:p>
          <w:p w:rsidR="00157C48" w:rsidRDefault="00C21053">
            <w:pPr>
              <w:pBdr>
                <w:top w:val="nil"/>
                <w:left w:val="nil"/>
                <w:bottom w:val="nil"/>
                <w:right w:val="nil"/>
                <w:between w:val="nil"/>
              </w:pBdr>
              <w:ind w:right="1506" w:hanging="547"/>
              <w:jc w:val="center"/>
              <w:rPr>
                <w:color w:val="000000"/>
              </w:rPr>
            </w:pPr>
            <w:r>
              <w:rPr>
                <w:color w:val="0071BC"/>
                <w:sz w:val="28"/>
                <w:szCs w:val="28"/>
              </w:rPr>
              <w:t>САНХҮҮГИЙН УДИРДЛАГЫН ТЭНХИМ</w:t>
            </w:r>
          </w:p>
        </w:tc>
      </w:tr>
    </w:tbl>
    <w:p w:rsidR="00157C48" w:rsidRDefault="00C21053">
      <w:pPr>
        <w:spacing w:after="240"/>
      </w:pPr>
      <w:r>
        <w:br/>
      </w:r>
      <w:r>
        <w:br/>
      </w:r>
      <w:r>
        <w:br/>
      </w:r>
      <w:r>
        <w:br/>
      </w:r>
      <w:r>
        <w:br/>
      </w:r>
    </w:p>
    <w:p w:rsidR="00157C48" w:rsidRDefault="00C21053">
      <w:pPr>
        <w:pBdr>
          <w:top w:val="nil"/>
          <w:left w:val="nil"/>
          <w:bottom w:val="nil"/>
          <w:right w:val="nil"/>
          <w:between w:val="nil"/>
        </w:pBdr>
        <w:ind w:right="5"/>
        <w:jc w:val="center"/>
        <w:rPr>
          <w:color w:val="000000"/>
        </w:rPr>
      </w:pPr>
      <w:r>
        <w:rPr>
          <w:b/>
          <w:color w:val="0074BC"/>
          <w:sz w:val="28"/>
          <w:szCs w:val="28"/>
        </w:rPr>
        <w:t>Сааралууд</w:t>
      </w:r>
    </w:p>
    <w:p w:rsidR="00157C48" w:rsidRDefault="00C21053">
      <w:pPr>
        <w:pBdr>
          <w:top w:val="nil"/>
          <w:left w:val="nil"/>
          <w:bottom w:val="nil"/>
          <w:right w:val="nil"/>
          <w:between w:val="nil"/>
        </w:pBdr>
        <w:ind w:right="5"/>
        <w:jc w:val="center"/>
        <w:rPr>
          <w:color w:val="000000"/>
        </w:rPr>
      </w:pPr>
      <w:r>
        <w:rPr>
          <w:b/>
          <w:color w:val="0074BC"/>
          <w:sz w:val="28"/>
          <w:szCs w:val="28"/>
        </w:rPr>
        <w:t>Батсайханы МӨРӨН</w:t>
      </w:r>
    </w:p>
    <w:p w:rsidR="00157C48" w:rsidRDefault="00C21053">
      <w:r>
        <w:rPr>
          <w:noProof/>
        </w:rPr>
        <w:drawing>
          <wp:anchor distT="0" distB="0" distL="114300" distR="114300" simplePos="0" relativeHeight="251658240" behindDoc="0" locked="0" layoutInCell="1" hidden="0" allowOverlap="1">
            <wp:simplePos x="0" y="0"/>
            <wp:positionH relativeFrom="margin">
              <wp:posOffset>6040755</wp:posOffset>
            </wp:positionH>
            <wp:positionV relativeFrom="margin">
              <wp:posOffset>2770447</wp:posOffset>
            </wp:positionV>
            <wp:extent cx="481965" cy="979805"/>
            <wp:effectExtent l="0" t="0" r="0" b="0"/>
            <wp:wrapSquare wrapText="bothSides" distT="0" distB="0" distL="114300" distR="114300"/>
            <wp:docPr id="199063688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81965" cy="979805"/>
                    </a:xfrm>
                    <a:prstGeom prst="rect">
                      <a:avLst/>
                    </a:prstGeom>
                    <a:ln/>
                  </pic:spPr>
                </pic:pic>
              </a:graphicData>
            </a:graphic>
          </wp:anchor>
        </w:drawing>
      </w:r>
    </w:p>
    <w:p w:rsidR="00157C48" w:rsidRDefault="00C21053">
      <w:pPr>
        <w:pBdr>
          <w:top w:val="nil"/>
          <w:left w:val="nil"/>
          <w:bottom w:val="nil"/>
          <w:right w:val="nil"/>
          <w:between w:val="nil"/>
        </w:pBdr>
        <w:ind w:right="5"/>
        <w:jc w:val="center"/>
        <w:rPr>
          <w:color w:val="000000"/>
        </w:rPr>
      </w:pPr>
      <w:r>
        <w:rPr>
          <w:b/>
          <w:color w:val="0074BC"/>
          <w:sz w:val="36"/>
          <w:szCs w:val="36"/>
        </w:rPr>
        <w:t>УУР АМЬСГАЛЫН ӨӨРЧЛӨЛТИЙН ХҮЧИН ЗҮЙЛСИЙГ УУЛ УУРХАЙН САЛБАРЫН ЗЭЭЛЖИХ ЗЭРЭГЛЭЛД ХАМААРУУЛАН ЗАГВАР БОЛОВСРУУЛАХ НЬ</w:t>
      </w:r>
      <w:r>
        <w:rPr>
          <w:color w:val="000000"/>
        </w:rPr>
        <w:t xml:space="preserve"> </w:t>
      </w:r>
    </w:p>
    <w:p w:rsidR="00157C48" w:rsidRDefault="00157C48"/>
    <w:p w:rsidR="00157C48" w:rsidRDefault="00C21053">
      <w:pPr>
        <w:pBdr>
          <w:top w:val="nil"/>
          <w:left w:val="nil"/>
          <w:bottom w:val="nil"/>
          <w:right w:val="nil"/>
          <w:between w:val="nil"/>
        </w:pBdr>
        <w:ind w:right="5"/>
        <w:jc w:val="center"/>
        <w:rPr>
          <w:color w:val="000000"/>
        </w:rPr>
      </w:pPr>
      <w:r>
        <w:rPr>
          <w:b/>
          <w:noProof/>
          <w:color w:val="0074BC"/>
          <w:sz w:val="28"/>
          <w:szCs w:val="28"/>
        </w:rPr>
        <w:drawing>
          <wp:inline distT="0" distB="0" distL="0" distR="0">
            <wp:extent cx="726440" cy="726440"/>
            <wp:effectExtent l="0" t="0" r="0" b="0"/>
            <wp:docPr id="1990636883"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3"/>
                    <a:srcRect/>
                    <a:stretch>
                      <a:fillRect/>
                    </a:stretch>
                  </pic:blipFill>
                  <pic:spPr>
                    <a:xfrm>
                      <a:off x="0" y="0"/>
                      <a:ext cx="726440" cy="726440"/>
                    </a:xfrm>
                    <a:prstGeom prst="rect">
                      <a:avLst/>
                    </a:prstGeom>
                    <a:ln/>
                  </pic:spPr>
                </pic:pic>
              </a:graphicData>
            </a:graphic>
          </wp:inline>
        </w:drawing>
      </w:r>
    </w:p>
    <w:p w:rsidR="00157C48" w:rsidRDefault="00157C48"/>
    <w:p w:rsidR="00157C48" w:rsidRDefault="00C21053">
      <w:pPr>
        <w:pBdr>
          <w:top w:val="nil"/>
          <w:left w:val="nil"/>
          <w:bottom w:val="nil"/>
          <w:right w:val="nil"/>
          <w:between w:val="nil"/>
        </w:pBdr>
        <w:ind w:right="5"/>
        <w:jc w:val="center"/>
        <w:rPr>
          <w:color w:val="000000"/>
        </w:rPr>
      </w:pPr>
      <w:r>
        <w:rPr>
          <w:color w:val="0074BC"/>
          <w:sz w:val="28"/>
          <w:szCs w:val="28"/>
        </w:rPr>
        <w:t>Мэргэжлийн индекс</w:t>
      </w:r>
    </w:p>
    <w:p w:rsidR="00157C48" w:rsidRDefault="00C21053">
      <w:pPr>
        <w:pBdr>
          <w:top w:val="nil"/>
          <w:left w:val="nil"/>
          <w:bottom w:val="nil"/>
          <w:right w:val="nil"/>
          <w:between w:val="nil"/>
        </w:pBdr>
        <w:ind w:right="5"/>
        <w:jc w:val="center"/>
        <w:rPr>
          <w:color w:val="000000"/>
        </w:rPr>
      </w:pPr>
      <w:r>
        <w:rPr>
          <w:color w:val="0074BC"/>
          <w:sz w:val="28"/>
          <w:szCs w:val="28"/>
        </w:rPr>
        <w:t>D041201</w:t>
      </w:r>
    </w:p>
    <w:p w:rsidR="00157C48" w:rsidRDefault="00157C48"/>
    <w:p w:rsidR="00157C48" w:rsidRDefault="00C21053">
      <w:pPr>
        <w:pBdr>
          <w:top w:val="nil"/>
          <w:left w:val="nil"/>
          <w:bottom w:val="nil"/>
          <w:right w:val="nil"/>
          <w:between w:val="nil"/>
        </w:pBdr>
        <w:ind w:right="5"/>
        <w:jc w:val="center"/>
        <w:rPr>
          <w:color w:val="000000"/>
        </w:rPr>
      </w:pPr>
      <w:r>
        <w:rPr>
          <w:color w:val="0071BC"/>
          <w:sz w:val="28"/>
          <w:szCs w:val="28"/>
        </w:rPr>
        <w:t>Санхүүгийн удирдлагын бакалаврын</w:t>
      </w:r>
    </w:p>
    <w:p w:rsidR="00157C48" w:rsidRDefault="00C21053">
      <w:pPr>
        <w:pBdr>
          <w:top w:val="nil"/>
          <w:left w:val="nil"/>
          <w:bottom w:val="nil"/>
          <w:right w:val="nil"/>
          <w:between w:val="nil"/>
        </w:pBdr>
        <w:ind w:right="5"/>
        <w:jc w:val="center"/>
        <w:rPr>
          <w:color w:val="000000"/>
        </w:rPr>
      </w:pPr>
      <w:r>
        <w:rPr>
          <w:color w:val="0071BC"/>
          <w:sz w:val="28"/>
          <w:szCs w:val="28"/>
        </w:rPr>
        <w:t>зэрэг горилсон</w:t>
      </w:r>
    </w:p>
    <w:p w:rsidR="00157C48" w:rsidRDefault="00C21053">
      <w:pPr>
        <w:pBdr>
          <w:top w:val="nil"/>
          <w:left w:val="nil"/>
          <w:bottom w:val="nil"/>
          <w:right w:val="nil"/>
          <w:between w:val="nil"/>
        </w:pBdr>
        <w:ind w:right="5"/>
        <w:jc w:val="center"/>
        <w:rPr>
          <w:color w:val="000000"/>
        </w:rPr>
      </w:pPr>
      <w:r>
        <w:rPr>
          <w:b/>
          <w:color w:val="0074BC"/>
          <w:sz w:val="28"/>
          <w:szCs w:val="28"/>
        </w:rPr>
        <w:t>Дипломын төсөл</w:t>
      </w:r>
    </w:p>
    <w:p w:rsidR="00157C48" w:rsidRDefault="00157C48">
      <w:pPr>
        <w:spacing w:after="240"/>
      </w:pPr>
    </w:p>
    <w:p w:rsidR="00157C48" w:rsidRDefault="00C21053">
      <w:pPr>
        <w:pBdr>
          <w:top w:val="nil"/>
          <w:left w:val="nil"/>
          <w:bottom w:val="nil"/>
          <w:right w:val="nil"/>
          <w:between w:val="nil"/>
        </w:pBdr>
        <w:ind w:right="5"/>
        <w:jc w:val="center"/>
        <w:rPr>
          <w:color w:val="000000"/>
        </w:rPr>
      </w:pPr>
      <w:r>
        <w:rPr>
          <w:color w:val="0074BC"/>
          <w:sz w:val="28"/>
          <w:szCs w:val="28"/>
        </w:rPr>
        <w:t>Удирдсан</w:t>
      </w:r>
    </w:p>
    <w:p w:rsidR="00157C48" w:rsidRDefault="00C21053">
      <w:pPr>
        <w:pBdr>
          <w:top w:val="nil"/>
          <w:left w:val="nil"/>
          <w:bottom w:val="nil"/>
          <w:right w:val="nil"/>
          <w:between w:val="nil"/>
        </w:pBdr>
        <w:ind w:right="5"/>
        <w:jc w:val="center"/>
        <w:rPr>
          <w:color w:val="000000"/>
        </w:rPr>
      </w:pPr>
      <w:r>
        <w:rPr>
          <w:color w:val="0071BC"/>
          <w:sz w:val="28"/>
          <w:szCs w:val="28"/>
        </w:rPr>
        <w:t xml:space="preserve">Б.Тулга </w:t>
      </w:r>
      <w:r>
        <w:rPr>
          <w:color w:val="0074BC"/>
          <w:sz w:val="28"/>
          <w:szCs w:val="28"/>
        </w:rPr>
        <w:t>/MBA/</w:t>
      </w:r>
    </w:p>
    <w:p w:rsidR="00157C48" w:rsidRDefault="00C21053">
      <w:pPr>
        <w:spacing w:after="240"/>
      </w:pPr>
      <w:r>
        <w:br/>
      </w:r>
      <w:r>
        <w:br/>
      </w:r>
      <w:r>
        <w:br/>
      </w:r>
    </w:p>
    <w:p w:rsidR="00157C48" w:rsidRDefault="00C21053">
      <w:pPr>
        <w:spacing w:after="240"/>
      </w:pPr>
      <w:r>
        <w:br/>
      </w:r>
    </w:p>
    <w:p w:rsidR="00157C48" w:rsidRDefault="00C21053">
      <w:pPr>
        <w:pBdr>
          <w:top w:val="nil"/>
          <w:left w:val="nil"/>
          <w:bottom w:val="nil"/>
          <w:right w:val="nil"/>
          <w:between w:val="nil"/>
        </w:pBdr>
        <w:ind w:right="5"/>
        <w:jc w:val="center"/>
        <w:rPr>
          <w:color w:val="000000"/>
        </w:rPr>
      </w:pPr>
      <w:r>
        <w:rPr>
          <w:color w:val="0074BC"/>
          <w:sz w:val="28"/>
          <w:szCs w:val="28"/>
        </w:rPr>
        <w:t>Улаанбаатар. 2024</w:t>
      </w:r>
    </w:p>
    <w:tbl>
      <w:tblPr>
        <w:tblStyle w:val="a4"/>
        <w:tblW w:w="9498" w:type="dxa"/>
        <w:tblLayout w:type="fixed"/>
        <w:tblLook w:val="0400" w:firstRow="0" w:lastRow="0" w:firstColumn="0" w:lastColumn="0" w:noHBand="0" w:noVBand="1"/>
      </w:tblPr>
      <w:tblGrid>
        <w:gridCol w:w="1736"/>
        <w:gridCol w:w="7078"/>
        <w:gridCol w:w="684"/>
      </w:tblGrid>
      <w:tr w:rsidR="00157C48">
        <w:tc>
          <w:tcPr>
            <w:tcW w:w="1736" w:type="dxa"/>
            <w:tcMar>
              <w:top w:w="0" w:type="dxa"/>
              <w:left w:w="108" w:type="dxa"/>
              <w:bottom w:w="0" w:type="dxa"/>
              <w:right w:w="108" w:type="dxa"/>
            </w:tcMar>
            <w:vAlign w:val="center"/>
          </w:tcPr>
          <w:p w:rsidR="00157C48" w:rsidRDefault="00C21053">
            <w:pPr>
              <w:pBdr>
                <w:top w:val="nil"/>
                <w:left w:val="nil"/>
                <w:bottom w:val="nil"/>
                <w:right w:val="nil"/>
                <w:between w:val="nil"/>
              </w:pBdr>
              <w:spacing w:before="200"/>
              <w:ind w:hanging="547"/>
              <w:rPr>
                <w:color w:val="000000"/>
              </w:rPr>
            </w:pPr>
            <w:r>
              <w:rPr>
                <w:noProof/>
              </w:rPr>
              <w:lastRenderedPageBreak/>
              <w:drawing>
                <wp:anchor distT="0" distB="0" distL="114300" distR="114300" simplePos="0" relativeHeight="251659264" behindDoc="0" locked="0" layoutInCell="1" hidden="0" allowOverlap="1">
                  <wp:simplePos x="0" y="0"/>
                  <wp:positionH relativeFrom="column">
                    <wp:posOffset>1</wp:posOffset>
                  </wp:positionH>
                  <wp:positionV relativeFrom="paragraph">
                    <wp:posOffset>0</wp:posOffset>
                  </wp:positionV>
                  <wp:extent cx="963295" cy="963295"/>
                  <wp:effectExtent l="0" t="0" r="0" b="0"/>
                  <wp:wrapSquare wrapText="bothSides" distT="0" distB="0" distL="114300" distR="114300"/>
                  <wp:docPr id="199063688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963295" cy="963295"/>
                          </a:xfrm>
                          <a:prstGeom prst="rect">
                            <a:avLst/>
                          </a:prstGeom>
                          <a:ln/>
                        </pic:spPr>
                      </pic:pic>
                    </a:graphicData>
                  </a:graphic>
                </wp:anchor>
              </w:drawing>
            </w:r>
          </w:p>
        </w:tc>
        <w:tc>
          <w:tcPr>
            <w:tcW w:w="7078" w:type="dxa"/>
            <w:tcMar>
              <w:top w:w="0" w:type="dxa"/>
              <w:left w:w="108" w:type="dxa"/>
              <w:bottom w:w="0" w:type="dxa"/>
              <w:right w:w="108" w:type="dxa"/>
            </w:tcMar>
          </w:tcPr>
          <w:p w:rsidR="00157C48" w:rsidRDefault="00C21053">
            <w:pPr>
              <w:pBdr>
                <w:top w:val="nil"/>
                <w:left w:val="nil"/>
                <w:bottom w:val="nil"/>
                <w:right w:val="nil"/>
                <w:between w:val="nil"/>
              </w:pBdr>
              <w:spacing w:before="200"/>
              <w:ind w:hanging="547"/>
              <w:jc w:val="center"/>
              <w:rPr>
                <w:b/>
                <w:color w:val="000000"/>
                <w:sz w:val="28"/>
                <w:szCs w:val="28"/>
                <w:u w:val="single"/>
              </w:rPr>
            </w:pPr>
            <w:r>
              <w:rPr>
                <w:b/>
                <w:color w:val="000000"/>
                <w:sz w:val="28"/>
                <w:szCs w:val="28"/>
                <w:u w:val="single"/>
              </w:rPr>
              <w:t>САНХҮҮ ЭДИЙН ЗАСГИЙН ИХ СУРГУУЛЬ</w:t>
            </w:r>
          </w:p>
          <w:p w:rsidR="00157C48" w:rsidRDefault="00C21053">
            <w:pPr>
              <w:pBdr>
                <w:top w:val="nil"/>
                <w:left w:val="nil"/>
                <w:bottom w:val="nil"/>
                <w:right w:val="nil"/>
                <w:between w:val="nil"/>
              </w:pBdr>
              <w:spacing w:before="200"/>
              <w:ind w:hanging="547"/>
              <w:jc w:val="center"/>
              <w:rPr>
                <w:color w:val="000000"/>
              </w:rPr>
            </w:pPr>
            <w:r>
              <w:rPr>
                <w:b/>
                <w:color w:val="000000"/>
                <w:sz w:val="28"/>
                <w:szCs w:val="28"/>
              </w:rPr>
              <w:t>САНХҮҮГИЙН УДИРДЛАГЫН ТЭНХИМ</w:t>
            </w:r>
          </w:p>
        </w:tc>
        <w:tc>
          <w:tcPr>
            <w:tcW w:w="684" w:type="dxa"/>
            <w:tcMar>
              <w:top w:w="0" w:type="dxa"/>
              <w:left w:w="108" w:type="dxa"/>
              <w:bottom w:w="0" w:type="dxa"/>
              <w:right w:w="108" w:type="dxa"/>
            </w:tcMar>
            <w:vAlign w:val="center"/>
          </w:tcPr>
          <w:p w:rsidR="00157C48" w:rsidRDefault="00157C48">
            <w:pPr>
              <w:pBdr>
                <w:top w:val="nil"/>
                <w:left w:val="nil"/>
                <w:bottom w:val="nil"/>
                <w:right w:val="nil"/>
                <w:between w:val="nil"/>
              </w:pBdr>
              <w:spacing w:before="200"/>
              <w:ind w:hanging="547"/>
              <w:jc w:val="right"/>
              <w:rPr>
                <w:color w:val="000000"/>
              </w:rPr>
            </w:pPr>
          </w:p>
        </w:tc>
      </w:tr>
    </w:tbl>
    <w:p w:rsidR="00157C48" w:rsidRDefault="00C21053">
      <w:pPr>
        <w:spacing w:after="240"/>
      </w:pPr>
      <w:r>
        <w:br/>
      </w:r>
      <w:r>
        <w:br/>
      </w:r>
      <w:r>
        <w:br/>
      </w:r>
      <w:r>
        <w:br/>
      </w:r>
      <w:r>
        <w:br/>
      </w:r>
    </w:p>
    <w:p w:rsidR="00157C48" w:rsidRDefault="00C21053">
      <w:pPr>
        <w:pBdr>
          <w:top w:val="nil"/>
          <w:left w:val="nil"/>
          <w:bottom w:val="nil"/>
          <w:right w:val="nil"/>
          <w:between w:val="nil"/>
        </w:pBdr>
        <w:ind w:right="5"/>
        <w:jc w:val="center"/>
        <w:rPr>
          <w:color w:val="000000"/>
        </w:rPr>
      </w:pPr>
      <w:r>
        <w:rPr>
          <w:b/>
          <w:color w:val="000000"/>
          <w:sz w:val="28"/>
          <w:szCs w:val="28"/>
        </w:rPr>
        <w:t>Сааралууд</w:t>
      </w:r>
    </w:p>
    <w:p w:rsidR="00157C48" w:rsidRDefault="00C21053">
      <w:pPr>
        <w:pBdr>
          <w:top w:val="nil"/>
          <w:left w:val="nil"/>
          <w:bottom w:val="nil"/>
          <w:right w:val="nil"/>
          <w:between w:val="nil"/>
        </w:pBdr>
        <w:ind w:right="5"/>
        <w:jc w:val="center"/>
        <w:rPr>
          <w:color w:val="000000"/>
        </w:rPr>
      </w:pPr>
      <w:r>
        <w:rPr>
          <w:b/>
          <w:color w:val="000000"/>
          <w:sz w:val="28"/>
          <w:szCs w:val="28"/>
        </w:rPr>
        <w:t>Батсайханы МӨРӨН</w:t>
      </w:r>
    </w:p>
    <w:p w:rsidR="00157C48" w:rsidRDefault="00157C48"/>
    <w:p w:rsidR="00157C48" w:rsidRDefault="00C21053">
      <w:pPr>
        <w:spacing w:after="240"/>
        <w:jc w:val="center"/>
        <w:rPr>
          <w:b/>
          <w:sz w:val="32"/>
          <w:szCs w:val="32"/>
        </w:rPr>
      </w:pPr>
      <w:r>
        <w:rPr>
          <w:b/>
          <w:sz w:val="32"/>
          <w:szCs w:val="32"/>
        </w:rPr>
        <w:t>УУР АМЬСГАЛЫН ӨӨРЧЛӨЛТИЙН ХҮЧИН ЗҮЙЛСИЙГ УУЛ УУРХАЙН САЛБАРЫН ЗЭЭЛЖИХ ЗЭРЭГЛЭЛД ХАМААРУУЛАН ЗАГВАР БОЛОВСРУУЛАХ НЬ</w:t>
      </w:r>
    </w:p>
    <w:p w:rsidR="00157C48" w:rsidRDefault="00C21053">
      <w:pPr>
        <w:pBdr>
          <w:top w:val="nil"/>
          <w:left w:val="nil"/>
          <w:bottom w:val="nil"/>
          <w:right w:val="nil"/>
          <w:between w:val="nil"/>
        </w:pBdr>
        <w:ind w:right="5"/>
        <w:jc w:val="center"/>
        <w:rPr>
          <w:color w:val="000000"/>
          <w:sz w:val="28"/>
          <w:szCs w:val="28"/>
        </w:rPr>
      </w:pPr>
      <w:r>
        <w:rPr>
          <w:noProof/>
          <w:color w:val="000000"/>
        </w:rPr>
        <w:drawing>
          <wp:inline distT="0" distB="0" distL="0" distR="0">
            <wp:extent cx="465455" cy="465455"/>
            <wp:effectExtent l="0" t="0" r="0" b="0"/>
            <wp:docPr id="199063688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5"/>
                    <a:srcRect/>
                    <a:stretch>
                      <a:fillRect/>
                    </a:stretch>
                  </pic:blipFill>
                  <pic:spPr>
                    <a:xfrm>
                      <a:off x="0" y="0"/>
                      <a:ext cx="465455" cy="465455"/>
                    </a:xfrm>
                    <a:prstGeom prst="rect">
                      <a:avLst/>
                    </a:prstGeom>
                    <a:ln/>
                  </pic:spPr>
                </pic:pic>
              </a:graphicData>
            </a:graphic>
          </wp:inline>
        </w:drawing>
      </w:r>
    </w:p>
    <w:p w:rsidR="00157C48" w:rsidRDefault="00157C48">
      <w:pPr>
        <w:pBdr>
          <w:top w:val="nil"/>
          <w:left w:val="nil"/>
          <w:bottom w:val="nil"/>
          <w:right w:val="nil"/>
          <w:between w:val="nil"/>
        </w:pBdr>
        <w:ind w:right="5"/>
        <w:jc w:val="center"/>
        <w:rPr>
          <w:color w:val="000000"/>
          <w:sz w:val="28"/>
          <w:szCs w:val="28"/>
        </w:rPr>
      </w:pPr>
    </w:p>
    <w:p w:rsidR="00157C48" w:rsidRDefault="00157C48">
      <w:pPr>
        <w:pBdr>
          <w:top w:val="nil"/>
          <w:left w:val="nil"/>
          <w:bottom w:val="nil"/>
          <w:right w:val="nil"/>
          <w:between w:val="nil"/>
        </w:pBdr>
        <w:ind w:right="5"/>
        <w:jc w:val="center"/>
        <w:rPr>
          <w:color w:val="000000"/>
          <w:sz w:val="28"/>
          <w:szCs w:val="28"/>
        </w:rPr>
      </w:pPr>
    </w:p>
    <w:p w:rsidR="00157C48" w:rsidRDefault="00C21053">
      <w:pPr>
        <w:pBdr>
          <w:top w:val="nil"/>
          <w:left w:val="nil"/>
          <w:bottom w:val="nil"/>
          <w:right w:val="nil"/>
          <w:between w:val="nil"/>
        </w:pBdr>
        <w:ind w:right="5"/>
        <w:jc w:val="center"/>
        <w:rPr>
          <w:color w:val="000000"/>
        </w:rPr>
      </w:pPr>
      <w:r>
        <w:rPr>
          <w:color w:val="000000"/>
          <w:sz w:val="28"/>
          <w:szCs w:val="28"/>
        </w:rPr>
        <w:t>Мэргэжлийн индекс</w:t>
      </w:r>
    </w:p>
    <w:p w:rsidR="00157C48" w:rsidRDefault="00C21053">
      <w:pPr>
        <w:pBdr>
          <w:top w:val="nil"/>
          <w:left w:val="nil"/>
          <w:bottom w:val="nil"/>
          <w:right w:val="nil"/>
          <w:between w:val="nil"/>
        </w:pBdr>
        <w:ind w:right="5"/>
        <w:jc w:val="center"/>
        <w:rPr>
          <w:color w:val="000000"/>
        </w:rPr>
      </w:pPr>
      <w:r>
        <w:rPr>
          <w:color w:val="000000"/>
          <w:sz w:val="28"/>
          <w:szCs w:val="28"/>
        </w:rPr>
        <w:t>D041201</w:t>
      </w:r>
    </w:p>
    <w:p w:rsidR="00157C48" w:rsidRDefault="00157C48"/>
    <w:p w:rsidR="00157C48" w:rsidRDefault="00C21053">
      <w:pPr>
        <w:pBdr>
          <w:top w:val="nil"/>
          <w:left w:val="nil"/>
          <w:bottom w:val="nil"/>
          <w:right w:val="nil"/>
          <w:between w:val="nil"/>
        </w:pBdr>
        <w:ind w:right="5"/>
        <w:jc w:val="center"/>
        <w:rPr>
          <w:color w:val="000000"/>
        </w:rPr>
      </w:pPr>
      <w:r>
        <w:rPr>
          <w:color w:val="000000"/>
          <w:sz w:val="28"/>
          <w:szCs w:val="28"/>
        </w:rPr>
        <w:t>Санхүүгийн Удирдлагын Бакалаврын Зэрэг </w:t>
      </w:r>
    </w:p>
    <w:p w:rsidR="00157C48" w:rsidRDefault="00C21053">
      <w:pPr>
        <w:pBdr>
          <w:top w:val="nil"/>
          <w:left w:val="nil"/>
          <w:bottom w:val="nil"/>
          <w:right w:val="nil"/>
          <w:between w:val="nil"/>
        </w:pBdr>
        <w:ind w:right="5"/>
        <w:jc w:val="center"/>
        <w:rPr>
          <w:b/>
          <w:color w:val="000000"/>
          <w:sz w:val="28"/>
          <w:szCs w:val="28"/>
        </w:rPr>
      </w:pPr>
      <w:r>
        <w:rPr>
          <w:b/>
          <w:color w:val="000000"/>
          <w:sz w:val="28"/>
          <w:szCs w:val="28"/>
        </w:rPr>
        <w:t>Горилсон Дипломын Төсөл</w:t>
      </w:r>
    </w:p>
    <w:p w:rsidR="00157C48" w:rsidRDefault="00157C48">
      <w:pPr>
        <w:pBdr>
          <w:top w:val="nil"/>
          <w:left w:val="nil"/>
          <w:bottom w:val="nil"/>
          <w:right w:val="nil"/>
          <w:between w:val="nil"/>
        </w:pBdr>
        <w:ind w:right="5"/>
        <w:jc w:val="center"/>
        <w:rPr>
          <w:b/>
          <w:color w:val="000000"/>
          <w:sz w:val="28"/>
          <w:szCs w:val="28"/>
        </w:rPr>
      </w:pPr>
    </w:p>
    <w:p w:rsidR="00157C48" w:rsidRDefault="00157C48"/>
    <w:tbl>
      <w:tblPr>
        <w:tblStyle w:val="a5"/>
        <w:tblW w:w="6761" w:type="dxa"/>
        <w:jc w:val="center"/>
        <w:tblBorders>
          <w:top w:val="nil"/>
          <w:left w:val="nil"/>
          <w:bottom w:val="nil"/>
          <w:right w:val="nil"/>
          <w:insideH w:val="nil"/>
          <w:insideV w:val="nil"/>
        </w:tblBorders>
        <w:tblLayout w:type="fixed"/>
        <w:tblLook w:val="0400" w:firstRow="0" w:lastRow="0" w:firstColumn="0" w:lastColumn="0" w:noHBand="0" w:noVBand="1"/>
      </w:tblPr>
      <w:tblGrid>
        <w:gridCol w:w="6761"/>
      </w:tblGrid>
      <w:tr w:rsidR="00157C48">
        <w:trPr>
          <w:trHeight w:val="536"/>
          <w:jc w:val="center"/>
        </w:trPr>
        <w:tc>
          <w:tcPr>
            <w:tcW w:w="6761" w:type="dxa"/>
          </w:tcPr>
          <w:p w:rsidR="00157C48" w:rsidRPr="00105742" w:rsidRDefault="00C21053">
            <w:pPr>
              <w:spacing w:after="240"/>
              <w:rPr>
                <w:color w:val="000000" w:themeColor="text1"/>
              </w:rPr>
            </w:pPr>
            <w:r w:rsidRPr="00105742">
              <w:rPr>
                <w:color w:val="000000" w:themeColor="text1"/>
              </w:rPr>
              <w:t>Удирдагч:</w:t>
            </w:r>
            <w:r w:rsidRPr="00105742">
              <w:rPr>
                <w:color w:val="000000" w:themeColor="text1"/>
              </w:rPr>
              <w:tab/>
              <w:t>. . . . . . . . . . . . . . . . . . . . . . .</w:t>
            </w:r>
            <w:r w:rsidRPr="00105742">
              <w:rPr>
                <w:color w:val="000000" w:themeColor="text1"/>
              </w:rPr>
              <w:tab/>
              <w:t>Б.Тулга /MBA/</w:t>
            </w:r>
          </w:p>
        </w:tc>
      </w:tr>
      <w:tr w:rsidR="00157C48">
        <w:trPr>
          <w:trHeight w:val="514"/>
          <w:jc w:val="center"/>
        </w:trPr>
        <w:tc>
          <w:tcPr>
            <w:tcW w:w="6761" w:type="dxa"/>
          </w:tcPr>
          <w:p w:rsidR="00157C48" w:rsidRPr="00105742" w:rsidRDefault="00C21053">
            <w:pPr>
              <w:spacing w:after="240"/>
              <w:rPr>
                <w:color w:val="000000" w:themeColor="text1"/>
              </w:rPr>
            </w:pPr>
            <w:r w:rsidRPr="00105742">
              <w:rPr>
                <w:color w:val="000000" w:themeColor="text1"/>
              </w:rPr>
              <w:t>Зөвлөх:</w:t>
            </w:r>
            <w:r w:rsidRPr="00105742">
              <w:rPr>
                <w:color w:val="000000" w:themeColor="text1"/>
              </w:rPr>
              <w:tab/>
              <w:t>. . . . . . . . . . . . . . . . . . . . . . .</w:t>
            </w:r>
            <w:r w:rsidRPr="00105742">
              <w:rPr>
                <w:color w:val="000000" w:themeColor="text1"/>
              </w:rPr>
              <w:tab/>
              <w:t xml:space="preserve"> /MBA/</w:t>
            </w:r>
          </w:p>
        </w:tc>
      </w:tr>
      <w:tr w:rsidR="00157C48">
        <w:trPr>
          <w:trHeight w:val="826"/>
          <w:jc w:val="center"/>
        </w:trPr>
        <w:tc>
          <w:tcPr>
            <w:tcW w:w="6761" w:type="dxa"/>
          </w:tcPr>
          <w:p w:rsidR="00157C48" w:rsidRPr="00105742" w:rsidRDefault="00C21053">
            <w:pPr>
              <w:spacing w:after="240"/>
              <w:rPr>
                <w:color w:val="000000" w:themeColor="text1"/>
              </w:rPr>
            </w:pPr>
            <w:r w:rsidRPr="00105742">
              <w:rPr>
                <w:color w:val="000000" w:themeColor="text1"/>
              </w:rPr>
              <w:t>Шүүмжлэгч:</w:t>
            </w:r>
            <w:r w:rsidRPr="00105742">
              <w:rPr>
                <w:color w:val="000000" w:themeColor="text1"/>
              </w:rPr>
              <w:tab/>
              <w:t>. . . . . . . . . . . . . . . . . . . . . . .</w:t>
            </w:r>
            <w:r w:rsidRPr="00105742">
              <w:rPr>
                <w:color w:val="000000" w:themeColor="text1"/>
              </w:rPr>
              <w:tab/>
              <w:t xml:space="preserve"> /MBA/</w:t>
            </w:r>
            <w:r w:rsidRPr="00105742">
              <w:rPr>
                <w:color w:val="000000" w:themeColor="text1"/>
              </w:rPr>
              <w:br/>
            </w:r>
          </w:p>
        </w:tc>
      </w:tr>
    </w:tbl>
    <w:p w:rsidR="00157C48" w:rsidRDefault="00157C48">
      <w:pPr>
        <w:spacing w:after="240"/>
      </w:pPr>
    </w:p>
    <w:p w:rsidR="00157C48" w:rsidRDefault="00157C48">
      <w:pPr>
        <w:spacing w:after="240"/>
      </w:pPr>
    </w:p>
    <w:p w:rsidR="00157C48" w:rsidRDefault="00C21053">
      <w:pPr>
        <w:spacing w:after="240"/>
        <w:jc w:val="center"/>
      </w:pPr>
      <w:r>
        <w:br/>
      </w:r>
    </w:p>
    <w:p w:rsidR="00157C48" w:rsidRDefault="00337B03" w:rsidP="00337B03">
      <w:pPr>
        <w:pBdr>
          <w:top w:val="nil"/>
          <w:left w:val="nil"/>
          <w:bottom w:val="nil"/>
          <w:right w:val="nil"/>
          <w:between w:val="nil"/>
        </w:pBdr>
        <w:tabs>
          <w:tab w:val="center" w:pos="4676"/>
          <w:tab w:val="right" w:pos="9352"/>
        </w:tabs>
        <w:rPr>
          <w:color w:val="000000"/>
        </w:rPr>
      </w:pPr>
      <w:r>
        <w:rPr>
          <w:color w:val="000000"/>
          <w:sz w:val="28"/>
          <w:szCs w:val="28"/>
        </w:rPr>
        <w:tab/>
      </w:r>
      <w:r w:rsidR="00C21053">
        <w:rPr>
          <w:color w:val="000000"/>
          <w:sz w:val="28"/>
          <w:szCs w:val="28"/>
        </w:rPr>
        <w:t>Улаанбаатар. 2024</w:t>
      </w:r>
      <w:r>
        <w:rPr>
          <w:color w:val="000000"/>
          <w:sz w:val="28"/>
          <w:szCs w:val="28"/>
        </w:rPr>
        <w:tab/>
      </w:r>
    </w:p>
    <w:p w:rsidR="00157C48" w:rsidRDefault="00157C48">
      <w:pPr>
        <w:spacing w:after="200" w:line="360" w:lineRule="auto"/>
        <w:rPr>
          <w:color w:val="000000"/>
        </w:rPr>
      </w:pPr>
    </w:p>
    <w:p w:rsidR="00157C48" w:rsidRDefault="00C21053">
      <w:pPr>
        <w:spacing w:line="360" w:lineRule="auto"/>
        <w:rPr>
          <w:b/>
          <w:color w:val="000000"/>
        </w:rPr>
      </w:pPr>
      <w:r>
        <w:rPr>
          <w:b/>
          <w:color w:val="000000"/>
        </w:rPr>
        <w:t>ТОВЧ ХУРААНГУЙ</w:t>
      </w:r>
    </w:p>
    <w:p w:rsidR="00157C48" w:rsidRDefault="00C21053">
      <w:pPr>
        <w:spacing w:line="360" w:lineRule="auto"/>
        <w:rPr>
          <w:b/>
          <w:color w:val="000000"/>
        </w:rPr>
      </w:pPr>
      <w:r>
        <w:rPr>
          <w:b/>
          <w:color w:val="000000"/>
        </w:rPr>
        <w:t xml:space="preserve"> </w:t>
      </w:r>
    </w:p>
    <w:p w:rsidR="00157C48" w:rsidRDefault="00C21053">
      <w:pPr>
        <w:spacing w:line="360" w:lineRule="auto"/>
        <w:ind w:firstLine="720"/>
        <w:jc w:val="both"/>
        <w:rPr>
          <w:color w:val="000000"/>
          <w:highlight w:val="white"/>
        </w:rPr>
      </w:pPr>
      <w:r>
        <w:rPr>
          <w:color w:val="000000"/>
          <w:highlight w:val="white"/>
        </w:rPr>
        <w:t xml:space="preserve">Уур амьсгалын өөрчлөлт </w:t>
      </w:r>
      <w:r w:rsidR="00974EBA">
        <w:rPr>
          <w:color w:val="000000"/>
          <w:highlight w:val="white"/>
        </w:rPr>
        <w:t>сүүлийн жилүүдэд анхаарал татсан</w:t>
      </w:r>
      <w:r>
        <w:rPr>
          <w:color w:val="000000"/>
          <w:highlight w:val="white"/>
        </w:rPr>
        <w:t xml:space="preserve"> асуудлуудын нэг болж, дэлхийн улс орон бүр шийдвэрлэх арга замыг эрэлхийлж, өмнөө маш том зорилгыг тавин нэгэн зүгт хамтдаа алхаж байна. Энэ том хөдөлгөөнд </w:t>
      </w:r>
      <w:r w:rsidRPr="00974EBA">
        <w:rPr>
          <w:color w:val="000000"/>
        </w:rPr>
        <w:t xml:space="preserve">санхүүгийн зах </w:t>
      </w:r>
      <w:r w:rsidRPr="00974EBA">
        <w:t xml:space="preserve">зээл </w:t>
      </w:r>
      <w:r w:rsidRPr="00974EBA">
        <w:rPr>
          <w:color w:val="000000"/>
        </w:rPr>
        <w:t xml:space="preserve">томоохон үүрэг </w:t>
      </w:r>
      <w:r>
        <w:rPr>
          <w:color w:val="000000"/>
          <w:highlight w:val="white"/>
        </w:rPr>
        <w:t xml:space="preserve">хариуцлагатай оролцож байгаа бөгөөд тэр дундаа зээл олгодог санхүүгийн байгууллагуудад уур амьсгалын өөрчлөлтийн эрсдэлийг үнэлэх нь чухал асуудал болжээ. </w:t>
      </w:r>
    </w:p>
    <w:p w:rsidR="00157C48" w:rsidRDefault="00C21053">
      <w:pPr>
        <w:spacing w:line="360" w:lineRule="auto"/>
        <w:ind w:firstLine="720"/>
        <w:jc w:val="both"/>
        <w:rPr>
          <w:color w:val="000000"/>
          <w:highlight w:val="white"/>
        </w:rPr>
      </w:pPr>
      <w:r>
        <w:rPr>
          <w:color w:val="000000"/>
          <w:highlight w:val="white"/>
        </w:rPr>
        <w:t xml:space="preserve">Зээлдэгчийн эрсдэлийг тодорхойлж, хэмжихдээ уур амьсгалын өөрчлөлтийн нөлөөг </w:t>
      </w:r>
      <w:r w:rsidRPr="00974EBA">
        <w:rPr>
          <w:color w:val="000000"/>
        </w:rPr>
        <w:t>авч үз</w:t>
      </w:r>
      <w:r w:rsidRPr="00974EBA">
        <w:t>эх</w:t>
      </w:r>
      <w:r w:rsidRPr="00974EBA">
        <w:rPr>
          <w:color w:val="000000"/>
        </w:rPr>
        <w:t xml:space="preserve"> арга </w:t>
      </w:r>
      <w:r>
        <w:rPr>
          <w:color w:val="000000"/>
          <w:highlight w:val="white"/>
        </w:rPr>
        <w:t>аргачлалыг олон улсад хөгжүүлэхээр ажиллаж байна. Энэхүү арга аргачлалыг Монголын компаниуд тэр дундаа Монголын эдийн засгийн тулгуур болсон уул уурхайн сал</w:t>
      </w:r>
      <w:r w:rsidR="00974EBA">
        <w:rPr>
          <w:color w:val="000000"/>
          <w:highlight w:val="white"/>
        </w:rPr>
        <w:t>ба</w:t>
      </w:r>
      <w:r>
        <w:rPr>
          <w:color w:val="000000"/>
          <w:highlight w:val="white"/>
        </w:rPr>
        <w:t>рын компаниу</w:t>
      </w:r>
      <w:r w:rsidR="00974EBA">
        <w:rPr>
          <w:color w:val="000000"/>
          <w:highlight w:val="white"/>
        </w:rPr>
        <w:t xml:space="preserve">дын </w:t>
      </w:r>
      <w:r>
        <w:rPr>
          <w:color w:val="000000"/>
          <w:highlight w:val="white"/>
        </w:rPr>
        <w:t xml:space="preserve">зээлийн эрсдэлд уур амьсгалын өөрчлөлтийг тусган дахин тохируулсан зээлдэгчийн зэрэглэлийг тодорхойлох аргыг энэ судалгааны ажлаар боловсрууллаа. </w:t>
      </w:r>
    </w:p>
    <w:p w:rsidR="00157C48" w:rsidRDefault="00157C48">
      <w:pPr>
        <w:spacing w:line="360" w:lineRule="auto"/>
        <w:ind w:firstLine="720"/>
        <w:jc w:val="both"/>
        <w:rPr>
          <w:color w:val="000000"/>
          <w:highlight w:val="white"/>
        </w:rPr>
      </w:pPr>
    </w:p>
    <w:p w:rsidR="00157C48" w:rsidRDefault="00157C48">
      <w:pPr>
        <w:spacing w:line="360" w:lineRule="auto"/>
        <w:ind w:firstLine="720"/>
        <w:jc w:val="both"/>
        <w:rPr>
          <w:color w:val="000000"/>
          <w:highlight w:val="white"/>
        </w:rPr>
      </w:pPr>
    </w:p>
    <w:p w:rsidR="00157C48" w:rsidRDefault="00157C48">
      <w:pPr>
        <w:spacing w:line="360" w:lineRule="auto"/>
        <w:ind w:firstLine="720"/>
        <w:jc w:val="both"/>
        <w:rPr>
          <w:color w:val="000000"/>
          <w:highlight w:val="white"/>
        </w:rPr>
      </w:pPr>
    </w:p>
    <w:p w:rsidR="00157C48" w:rsidRDefault="00157C48">
      <w:pPr>
        <w:spacing w:line="360" w:lineRule="auto"/>
        <w:ind w:firstLine="720"/>
        <w:jc w:val="both"/>
        <w:rPr>
          <w:color w:val="000000"/>
          <w:highlight w:val="white"/>
        </w:rPr>
      </w:pPr>
    </w:p>
    <w:p w:rsidR="00157C48" w:rsidRDefault="00C21053">
      <w:pPr>
        <w:spacing w:line="360" w:lineRule="auto"/>
        <w:ind w:firstLine="720"/>
        <w:jc w:val="both"/>
        <w:rPr>
          <w:b/>
          <w:color w:val="000000"/>
        </w:rPr>
      </w:pPr>
      <w:r>
        <w:rPr>
          <w:b/>
          <w:color w:val="000000"/>
        </w:rPr>
        <w:t xml:space="preserve"> </w:t>
      </w:r>
    </w:p>
    <w:p w:rsidR="00157C48" w:rsidRDefault="00157C48">
      <w:pPr>
        <w:spacing w:line="360" w:lineRule="auto"/>
        <w:ind w:firstLine="720"/>
        <w:jc w:val="both"/>
        <w:rPr>
          <w:b/>
          <w:color w:val="000000"/>
        </w:rPr>
      </w:pPr>
    </w:p>
    <w:p w:rsidR="00157C48" w:rsidRDefault="00157C48">
      <w:pPr>
        <w:spacing w:line="360" w:lineRule="auto"/>
        <w:ind w:firstLine="720"/>
        <w:jc w:val="both"/>
        <w:rPr>
          <w:b/>
          <w:color w:val="000000"/>
        </w:rPr>
      </w:pPr>
    </w:p>
    <w:p w:rsidR="00157C48" w:rsidRDefault="00C21053">
      <w:pPr>
        <w:spacing w:line="360" w:lineRule="auto"/>
        <w:rPr>
          <w:b/>
          <w:color w:val="000000"/>
        </w:rPr>
      </w:pPr>
      <w:r>
        <w:rPr>
          <w:b/>
          <w:color w:val="000000"/>
        </w:rPr>
        <w:t xml:space="preserve"> </w:t>
      </w:r>
    </w:p>
    <w:p w:rsidR="00157C48" w:rsidRDefault="00C21053">
      <w:pPr>
        <w:spacing w:line="360" w:lineRule="auto"/>
        <w:rPr>
          <w:b/>
          <w:color w:val="000000"/>
        </w:rPr>
      </w:pPr>
      <w:r>
        <w:rPr>
          <w:b/>
          <w:color w:val="000000"/>
        </w:rPr>
        <w:t xml:space="preserve"> </w:t>
      </w:r>
    </w:p>
    <w:p w:rsidR="00157C48" w:rsidRDefault="00C21053">
      <w:pPr>
        <w:spacing w:line="360" w:lineRule="auto"/>
        <w:rPr>
          <w:color w:val="000000"/>
        </w:rPr>
      </w:pPr>
      <w:r>
        <w:rPr>
          <w:b/>
          <w:color w:val="000000"/>
        </w:rPr>
        <w:t xml:space="preserve">Түлхүүр үгс: </w:t>
      </w:r>
      <w:r>
        <w:rPr>
          <w:color w:val="000000"/>
        </w:rPr>
        <w:t xml:space="preserve">Байгалийн гамшигт үзэгдэл, Дампуурах магадлал, Зээлдэгчийн Рейтинг </w:t>
      </w:r>
    </w:p>
    <w:p w:rsidR="00157C48" w:rsidRDefault="00C21053">
      <w:pPr>
        <w:spacing w:line="360" w:lineRule="auto"/>
        <w:rPr>
          <w:b/>
          <w:color w:val="000000"/>
        </w:rPr>
      </w:pPr>
      <w:r>
        <w:rPr>
          <w:b/>
          <w:color w:val="000000"/>
        </w:rPr>
        <w:t xml:space="preserve"> </w:t>
      </w:r>
    </w:p>
    <w:p w:rsidR="00157C48" w:rsidRDefault="00C21053">
      <w:pPr>
        <w:spacing w:line="360" w:lineRule="auto"/>
        <w:rPr>
          <w:b/>
          <w:color w:val="000000"/>
        </w:rPr>
      </w:pPr>
      <w:r>
        <w:rPr>
          <w:b/>
          <w:color w:val="000000"/>
        </w:rPr>
        <w:t xml:space="preserve"> </w:t>
      </w:r>
    </w:p>
    <w:p w:rsidR="00157C48" w:rsidRDefault="00C21053">
      <w:pPr>
        <w:spacing w:line="360" w:lineRule="auto"/>
        <w:rPr>
          <w:b/>
          <w:color w:val="000000"/>
        </w:rPr>
      </w:pPr>
      <w:r>
        <w:rPr>
          <w:b/>
          <w:color w:val="000000"/>
        </w:rPr>
        <w:t xml:space="preserve"> </w:t>
      </w:r>
    </w:p>
    <w:p w:rsidR="00157C48" w:rsidRDefault="00C21053">
      <w:pPr>
        <w:spacing w:line="360" w:lineRule="auto"/>
        <w:jc w:val="center"/>
        <w:rPr>
          <w:b/>
          <w:color w:val="000000"/>
        </w:rPr>
      </w:pPr>
      <w:r>
        <w:rPr>
          <w:b/>
          <w:color w:val="000000"/>
        </w:rPr>
        <w:t xml:space="preserve"> </w:t>
      </w:r>
    </w:p>
    <w:p w:rsidR="00157C48" w:rsidRDefault="00C21053">
      <w:pPr>
        <w:spacing w:line="360" w:lineRule="auto"/>
        <w:jc w:val="center"/>
        <w:rPr>
          <w:b/>
          <w:color w:val="000000"/>
        </w:rPr>
      </w:pPr>
      <w:r>
        <w:rPr>
          <w:b/>
          <w:color w:val="000000"/>
        </w:rPr>
        <w:t xml:space="preserve"> </w:t>
      </w:r>
    </w:p>
    <w:p w:rsidR="00157C48" w:rsidRDefault="00C21053">
      <w:pPr>
        <w:spacing w:line="360" w:lineRule="auto"/>
        <w:jc w:val="center"/>
        <w:rPr>
          <w:b/>
          <w:color w:val="000000"/>
        </w:rPr>
      </w:pPr>
      <w:r>
        <w:rPr>
          <w:b/>
          <w:color w:val="000000"/>
        </w:rPr>
        <w:t xml:space="preserve"> </w:t>
      </w:r>
    </w:p>
    <w:p w:rsidR="00157C48" w:rsidRDefault="00C21053">
      <w:pPr>
        <w:spacing w:line="360" w:lineRule="auto"/>
        <w:jc w:val="center"/>
        <w:rPr>
          <w:b/>
          <w:color w:val="000000"/>
        </w:rPr>
      </w:pPr>
      <w:r>
        <w:rPr>
          <w:b/>
          <w:color w:val="000000"/>
        </w:rPr>
        <w:t xml:space="preserve"> </w:t>
      </w:r>
    </w:p>
    <w:p w:rsidR="00157C48" w:rsidRDefault="00C21053">
      <w:pPr>
        <w:spacing w:line="360" w:lineRule="auto"/>
        <w:jc w:val="center"/>
        <w:rPr>
          <w:b/>
          <w:color w:val="000000"/>
        </w:rPr>
      </w:pPr>
      <w:r>
        <w:rPr>
          <w:b/>
          <w:color w:val="000000"/>
        </w:rPr>
        <w:t xml:space="preserve"> </w:t>
      </w:r>
    </w:p>
    <w:p w:rsidR="00157C48" w:rsidRDefault="00C21053">
      <w:pPr>
        <w:spacing w:line="360" w:lineRule="auto"/>
        <w:jc w:val="center"/>
        <w:rPr>
          <w:b/>
          <w:color w:val="000000"/>
        </w:rPr>
      </w:pPr>
      <w:r>
        <w:rPr>
          <w:b/>
          <w:color w:val="000000"/>
        </w:rPr>
        <w:t xml:space="preserve"> </w:t>
      </w:r>
    </w:p>
    <w:p w:rsidR="00157C48" w:rsidRDefault="00C21053">
      <w:pPr>
        <w:spacing w:line="360" w:lineRule="auto"/>
        <w:jc w:val="center"/>
        <w:rPr>
          <w:b/>
          <w:color w:val="000000"/>
        </w:rPr>
      </w:pPr>
      <w:r>
        <w:rPr>
          <w:b/>
          <w:color w:val="000000"/>
        </w:rPr>
        <w:t xml:space="preserve"> </w:t>
      </w:r>
    </w:p>
    <w:p w:rsidR="00157C48" w:rsidRDefault="00C21053" w:rsidP="00337B03">
      <w:pPr>
        <w:spacing w:line="360" w:lineRule="auto"/>
        <w:rPr>
          <w:b/>
          <w:color w:val="000000"/>
        </w:rPr>
      </w:pPr>
      <w:r>
        <w:rPr>
          <w:b/>
          <w:color w:val="000000"/>
        </w:rPr>
        <w:lastRenderedPageBreak/>
        <w:t xml:space="preserve">  </w:t>
      </w:r>
    </w:p>
    <w:p w:rsidR="00157C48" w:rsidRDefault="00157C48">
      <w:pPr>
        <w:spacing w:line="360" w:lineRule="auto"/>
        <w:rPr>
          <w:b/>
          <w:color w:val="000000"/>
        </w:rPr>
      </w:pPr>
    </w:p>
    <w:p w:rsidR="00157C48" w:rsidRDefault="00C21053">
      <w:pPr>
        <w:spacing w:line="360" w:lineRule="auto"/>
        <w:jc w:val="center"/>
        <w:rPr>
          <w:b/>
          <w:color w:val="000000"/>
          <w:sz w:val="32"/>
          <w:szCs w:val="32"/>
        </w:rPr>
      </w:pPr>
      <w:r>
        <w:rPr>
          <w:b/>
          <w:color w:val="000000"/>
          <w:sz w:val="32"/>
          <w:szCs w:val="32"/>
        </w:rPr>
        <w:t>АГУУЛГА</w:t>
      </w:r>
    </w:p>
    <w:sdt>
      <w:sdtPr>
        <w:rPr>
          <w:rFonts w:ascii="Times New Roman" w:hAnsi="Times New Roman"/>
          <w:b w:val="0"/>
          <w:bCs w:val="0"/>
          <w:sz w:val="24"/>
          <w:szCs w:val="24"/>
        </w:rPr>
        <w:id w:val="1068229560"/>
        <w:docPartObj>
          <w:docPartGallery w:val="Table of Contents"/>
          <w:docPartUnique/>
        </w:docPartObj>
      </w:sdtPr>
      <w:sdtContent>
        <w:p w:rsidR="00337B03" w:rsidRDefault="00C21053">
          <w:pPr>
            <w:pStyle w:val="TOC1"/>
            <w:rPr>
              <w:rFonts w:eastAsiaTheme="minorEastAsia" w:cstheme="minorBidi"/>
              <w:b w:val="0"/>
              <w:bCs w:val="0"/>
              <w:noProof/>
              <w:sz w:val="22"/>
              <w:szCs w:val="22"/>
              <w:lang w:val="en-US"/>
            </w:rPr>
          </w:pPr>
          <w:r>
            <w:fldChar w:fldCharType="begin"/>
          </w:r>
          <w:r>
            <w:instrText xml:space="preserve"> TOC \h \u \z \t "Heading 1,1,Heading 2,2,Heading 3,3,"</w:instrText>
          </w:r>
          <w:r>
            <w:fldChar w:fldCharType="separate"/>
          </w:r>
          <w:hyperlink w:anchor="_Toc164422006" w:history="1">
            <w:r w:rsidR="00337B03" w:rsidRPr="009D064D">
              <w:rPr>
                <w:rStyle w:val="Hyperlink"/>
                <w:noProof/>
              </w:rPr>
              <w:t>I.</w:t>
            </w:r>
            <w:r w:rsidR="00337B03">
              <w:rPr>
                <w:rFonts w:eastAsiaTheme="minorEastAsia" w:cstheme="minorBidi"/>
                <w:b w:val="0"/>
                <w:bCs w:val="0"/>
                <w:noProof/>
                <w:sz w:val="22"/>
                <w:szCs w:val="22"/>
                <w:lang w:val="en-US"/>
              </w:rPr>
              <w:tab/>
            </w:r>
            <w:r w:rsidR="00337B03" w:rsidRPr="009D064D">
              <w:rPr>
                <w:rStyle w:val="Hyperlink"/>
                <w:noProof/>
              </w:rPr>
              <w:t>УДИРТГАЛ</w:t>
            </w:r>
            <w:r w:rsidR="00337B03">
              <w:rPr>
                <w:noProof/>
                <w:webHidden/>
              </w:rPr>
              <w:tab/>
            </w:r>
            <w:r w:rsidR="00337B03">
              <w:rPr>
                <w:noProof/>
                <w:webHidden/>
              </w:rPr>
              <w:fldChar w:fldCharType="begin"/>
            </w:r>
            <w:r w:rsidR="00337B03">
              <w:rPr>
                <w:noProof/>
                <w:webHidden/>
              </w:rPr>
              <w:instrText xml:space="preserve"> PAGEREF _Toc164422006 \h </w:instrText>
            </w:r>
            <w:r w:rsidR="00337B03">
              <w:rPr>
                <w:noProof/>
                <w:webHidden/>
              </w:rPr>
            </w:r>
            <w:r w:rsidR="00337B03">
              <w:rPr>
                <w:noProof/>
                <w:webHidden/>
              </w:rPr>
              <w:fldChar w:fldCharType="separate"/>
            </w:r>
            <w:r w:rsidR="00F04E14">
              <w:rPr>
                <w:noProof/>
                <w:webHidden/>
              </w:rPr>
              <w:t>1</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07" w:history="1">
            <w:r w:rsidR="00337B03" w:rsidRPr="009D064D">
              <w:rPr>
                <w:rStyle w:val="Hyperlink"/>
                <w:noProof/>
              </w:rPr>
              <w:t>1.1.</w:t>
            </w:r>
            <w:r w:rsidR="00337B03">
              <w:rPr>
                <w:rFonts w:eastAsiaTheme="minorEastAsia" w:cstheme="minorBidi"/>
                <w:i w:val="0"/>
                <w:iCs w:val="0"/>
                <w:noProof/>
                <w:sz w:val="22"/>
                <w:szCs w:val="22"/>
                <w:lang w:val="en-US"/>
              </w:rPr>
              <w:tab/>
            </w:r>
            <w:r w:rsidR="00337B03" w:rsidRPr="009D064D">
              <w:rPr>
                <w:rStyle w:val="Hyperlink"/>
                <w:noProof/>
              </w:rPr>
              <w:t>Судалгааны ажлын үндэслэл, асуудал</w:t>
            </w:r>
            <w:r w:rsidR="00337B03">
              <w:rPr>
                <w:noProof/>
                <w:webHidden/>
              </w:rPr>
              <w:tab/>
            </w:r>
            <w:r w:rsidR="00337B03">
              <w:rPr>
                <w:noProof/>
                <w:webHidden/>
              </w:rPr>
              <w:fldChar w:fldCharType="begin"/>
            </w:r>
            <w:r w:rsidR="00337B03">
              <w:rPr>
                <w:noProof/>
                <w:webHidden/>
              </w:rPr>
              <w:instrText xml:space="preserve"> PAGEREF _Toc164422007 \h </w:instrText>
            </w:r>
            <w:r w:rsidR="00337B03">
              <w:rPr>
                <w:noProof/>
                <w:webHidden/>
              </w:rPr>
            </w:r>
            <w:r w:rsidR="00337B03">
              <w:rPr>
                <w:noProof/>
                <w:webHidden/>
              </w:rPr>
              <w:fldChar w:fldCharType="separate"/>
            </w:r>
            <w:r w:rsidR="00F04E14">
              <w:rPr>
                <w:noProof/>
                <w:webHidden/>
              </w:rPr>
              <w:t>1</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08" w:history="1">
            <w:r w:rsidR="00337B03" w:rsidRPr="009D064D">
              <w:rPr>
                <w:rStyle w:val="Hyperlink"/>
                <w:noProof/>
              </w:rPr>
              <w:t>1.2.</w:t>
            </w:r>
            <w:r w:rsidR="00337B03">
              <w:rPr>
                <w:rFonts w:eastAsiaTheme="minorEastAsia" w:cstheme="minorBidi"/>
                <w:i w:val="0"/>
                <w:iCs w:val="0"/>
                <w:noProof/>
                <w:sz w:val="22"/>
                <w:szCs w:val="22"/>
                <w:lang w:val="en-US"/>
              </w:rPr>
              <w:tab/>
            </w:r>
            <w:r w:rsidR="00337B03" w:rsidRPr="009D064D">
              <w:rPr>
                <w:rStyle w:val="Hyperlink"/>
                <w:noProof/>
              </w:rPr>
              <w:t>Судалгааны ажлын зорилго</w:t>
            </w:r>
            <w:r w:rsidR="00337B03">
              <w:rPr>
                <w:noProof/>
                <w:webHidden/>
              </w:rPr>
              <w:tab/>
            </w:r>
            <w:r w:rsidR="00337B03">
              <w:rPr>
                <w:noProof/>
                <w:webHidden/>
              </w:rPr>
              <w:fldChar w:fldCharType="begin"/>
            </w:r>
            <w:r w:rsidR="00337B03">
              <w:rPr>
                <w:noProof/>
                <w:webHidden/>
              </w:rPr>
              <w:instrText xml:space="preserve"> PAGEREF _Toc164422008 \h </w:instrText>
            </w:r>
            <w:r w:rsidR="00337B03">
              <w:rPr>
                <w:noProof/>
                <w:webHidden/>
              </w:rPr>
            </w:r>
            <w:r w:rsidR="00337B03">
              <w:rPr>
                <w:noProof/>
                <w:webHidden/>
              </w:rPr>
              <w:fldChar w:fldCharType="separate"/>
            </w:r>
            <w:r w:rsidR="00F04E14">
              <w:rPr>
                <w:noProof/>
                <w:webHidden/>
              </w:rPr>
              <w:t>1</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09" w:history="1">
            <w:r w:rsidR="00337B03" w:rsidRPr="009D064D">
              <w:rPr>
                <w:rStyle w:val="Hyperlink"/>
                <w:noProof/>
              </w:rPr>
              <w:t>1.3.</w:t>
            </w:r>
            <w:r w:rsidR="00337B03">
              <w:rPr>
                <w:rFonts w:eastAsiaTheme="minorEastAsia" w:cstheme="minorBidi"/>
                <w:i w:val="0"/>
                <w:iCs w:val="0"/>
                <w:noProof/>
                <w:sz w:val="22"/>
                <w:szCs w:val="22"/>
                <w:lang w:val="en-US"/>
              </w:rPr>
              <w:tab/>
            </w:r>
            <w:r w:rsidR="00337B03" w:rsidRPr="009D064D">
              <w:rPr>
                <w:rStyle w:val="Hyperlink"/>
                <w:noProof/>
              </w:rPr>
              <w:t>Судалгааны арга зүй</w:t>
            </w:r>
            <w:r w:rsidR="00337B03">
              <w:rPr>
                <w:noProof/>
                <w:webHidden/>
              </w:rPr>
              <w:tab/>
            </w:r>
            <w:r w:rsidR="00337B03">
              <w:rPr>
                <w:noProof/>
                <w:webHidden/>
              </w:rPr>
              <w:fldChar w:fldCharType="begin"/>
            </w:r>
            <w:r w:rsidR="00337B03">
              <w:rPr>
                <w:noProof/>
                <w:webHidden/>
              </w:rPr>
              <w:instrText xml:space="preserve"> PAGEREF _Toc164422009 \h </w:instrText>
            </w:r>
            <w:r w:rsidR="00337B03">
              <w:rPr>
                <w:noProof/>
                <w:webHidden/>
              </w:rPr>
            </w:r>
            <w:r w:rsidR="00337B03">
              <w:rPr>
                <w:noProof/>
                <w:webHidden/>
              </w:rPr>
              <w:fldChar w:fldCharType="separate"/>
            </w:r>
            <w:r w:rsidR="00F04E14">
              <w:rPr>
                <w:noProof/>
                <w:webHidden/>
              </w:rPr>
              <w:t>1</w:t>
            </w:r>
            <w:r w:rsidR="00337B03">
              <w:rPr>
                <w:noProof/>
                <w:webHidden/>
              </w:rPr>
              <w:fldChar w:fldCharType="end"/>
            </w:r>
          </w:hyperlink>
        </w:p>
        <w:p w:rsidR="00337B03" w:rsidRDefault="00000000">
          <w:pPr>
            <w:pStyle w:val="TOC1"/>
            <w:rPr>
              <w:rFonts w:eastAsiaTheme="minorEastAsia" w:cstheme="minorBidi"/>
              <w:b w:val="0"/>
              <w:bCs w:val="0"/>
              <w:noProof/>
              <w:sz w:val="22"/>
              <w:szCs w:val="22"/>
              <w:lang w:val="en-US"/>
            </w:rPr>
          </w:pPr>
          <w:hyperlink w:anchor="_Toc164422010" w:history="1">
            <w:r w:rsidR="00337B03" w:rsidRPr="009D064D">
              <w:rPr>
                <w:rStyle w:val="Hyperlink"/>
                <w:noProof/>
              </w:rPr>
              <w:t>I.</w:t>
            </w:r>
            <w:r w:rsidR="00337B03">
              <w:rPr>
                <w:rFonts w:eastAsiaTheme="minorEastAsia" w:cstheme="minorBidi"/>
                <w:b w:val="0"/>
                <w:bCs w:val="0"/>
                <w:noProof/>
                <w:sz w:val="22"/>
                <w:szCs w:val="22"/>
                <w:lang w:val="en-US"/>
              </w:rPr>
              <w:tab/>
            </w:r>
            <w:r w:rsidR="00337B03" w:rsidRPr="009D064D">
              <w:rPr>
                <w:rStyle w:val="Hyperlink"/>
                <w:noProof/>
              </w:rPr>
              <w:t>СУДЛАГДСАН БАЙДЛЫН СУДАЛГАА</w:t>
            </w:r>
            <w:r w:rsidR="00337B03">
              <w:rPr>
                <w:noProof/>
                <w:webHidden/>
              </w:rPr>
              <w:tab/>
            </w:r>
            <w:r w:rsidR="00337B03">
              <w:rPr>
                <w:noProof/>
                <w:webHidden/>
              </w:rPr>
              <w:fldChar w:fldCharType="begin"/>
            </w:r>
            <w:r w:rsidR="00337B03">
              <w:rPr>
                <w:noProof/>
                <w:webHidden/>
              </w:rPr>
              <w:instrText xml:space="preserve"> PAGEREF _Toc164422010 \h </w:instrText>
            </w:r>
            <w:r w:rsidR="00337B03">
              <w:rPr>
                <w:noProof/>
                <w:webHidden/>
              </w:rPr>
            </w:r>
            <w:r w:rsidR="00337B03">
              <w:rPr>
                <w:noProof/>
                <w:webHidden/>
              </w:rPr>
              <w:fldChar w:fldCharType="separate"/>
            </w:r>
            <w:r w:rsidR="00F04E14">
              <w:rPr>
                <w:noProof/>
                <w:webHidden/>
              </w:rPr>
              <w:t>2</w:t>
            </w:r>
            <w:r w:rsidR="00337B03">
              <w:rPr>
                <w:noProof/>
                <w:webHidden/>
              </w:rPr>
              <w:fldChar w:fldCharType="end"/>
            </w:r>
          </w:hyperlink>
        </w:p>
        <w:p w:rsidR="00337B03" w:rsidRDefault="00000000">
          <w:pPr>
            <w:pStyle w:val="TOC1"/>
            <w:rPr>
              <w:rFonts w:eastAsiaTheme="minorEastAsia" w:cstheme="minorBidi"/>
              <w:b w:val="0"/>
              <w:bCs w:val="0"/>
              <w:noProof/>
              <w:sz w:val="22"/>
              <w:szCs w:val="22"/>
              <w:lang w:val="en-US"/>
            </w:rPr>
          </w:pPr>
          <w:hyperlink w:anchor="_Toc164422011" w:history="1">
            <w:r w:rsidR="00337B03" w:rsidRPr="009D064D">
              <w:rPr>
                <w:rStyle w:val="Hyperlink"/>
                <w:noProof/>
              </w:rPr>
              <w:t>II.</w:t>
            </w:r>
            <w:r w:rsidR="00337B03">
              <w:rPr>
                <w:rFonts w:eastAsiaTheme="minorEastAsia" w:cstheme="minorBidi"/>
                <w:b w:val="0"/>
                <w:bCs w:val="0"/>
                <w:noProof/>
                <w:sz w:val="22"/>
                <w:szCs w:val="22"/>
                <w:lang w:val="en-US"/>
              </w:rPr>
              <w:tab/>
            </w:r>
            <w:r w:rsidR="00337B03" w:rsidRPr="009D064D">
              <w:rPr>
                <w:rStyle w:val="Hyperlink"/>
                <w:noProof/>
              </w:rPr>
              <w:t>ӨНӨӨГИЙН БАЙДЛЫН СУДАЛГАА</w:t>
            </w:r>
            <w:r w:rsidR="00337B03">
              <w:rPr>
                <w:noProof/>
                <w:webHidden/>
              </w:rPr>
              <w:tab/>
            </w:r>
            <w:r w:rsidR="00337B03">
              <w:rPr>
                <w:noProof/>
                <w:webHidden/>
              </w:rPr>
              <w:fldChar w:fldCharType="begin"/>
            </w:r>
            <w:r w:rsidR="00337B03">
              <w:rPr>
                <w:noProof/>
                <w:webHidden/>
              </w:rPr>
              <w:instrText xml:space="preserve"> PAGEREF _Toc164422011 \h </w:instrText>
            </w:r>
            <w:r w:rsidR="00337B03">
              <w:rPr>
                <w:noProof/>
                <w:webHidden/>
              </w:rPr>
            </w:r>
            <w:r w:rsidR="00337B03">
              <w:rPr>
                <w:noProof/>
                <w:webHidden/>
              </w:rPr>
              <w:fldChar w:fldCharType="separate"/>
            </w:r>
            <w:r w:rsidR="00F04E14">
              <w:rPr>
                <w:noProof/>
                <w:webHidden/>
              </w:rPr>
              <w:t>1</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12" w:history="1">
            <w:r w:rsidR="00337B03" w:rsidRPr="009D064D">
              <w:rPr>
                <w:rStyle w:val="Hyperlink"/>
                <w:noProof/>
              </w:rPr>
              <w:t>2.1.</w:t>
            </w:r>
            <w:r w:rsidR="00337B03">
              <w:rPr>
                <w:rFonts w:eastAsiaTheme="minorEastAsia" w:cstheme="minorBidi"/>
                <w:i w:val="0"/>
                <w:iCs w:val="0"/>
                <w:noProof/>
                <w:sz w:val="22"/>
                <w:szCs w:val="22"/>
                <w:lang w:val="en-US"/>
              </w:rPr>
              <w:tab/>
            </w:r>
            <w:r w:rsidR="00337B03" w:rsidRPr="009D064D">
              <w:rPr>
                <w:rStyle w:val="Hyperlink"/>
                <w:noProof/>
              </w:rPr>
              <w:t>Уур амьсгалын өөрчлөлт</w:t>
            </w:r>
            <w:r w:rsidR="00337B03">
              <w:rPr>
                <w:noProof/>
                <w:webHidden/>
              </w:rPr>
              <w:tab/>
            </w:r>
            <w:r w:rsidR="00337B03">
              <w:rPr>
                <w:noProof/>
                <w:webHidden/>
              </w:rPr>
              <w:fldChar w:fldCharType="begin"/>
            </w:r>
            <w:r w:rsidR="00337B03">
              <w:rPr>
                <w:noProof/>
                <w:webHidden/>
              </w:rPr>
              <w:instrText xml:space="preserve"> PAGEREF _Toc164422012 \h </w:instrText>
            </w:r>
            <w:r w:rsidR="00337B03">
              <w:rPr>
                <w:noProof/>
                <w:webHidden/>
              </w:rPr>
            </w:r>
            <w:r w:rsidR="00337B03">
              <w:rPr>
                <w:noProof/>
                <w:webHidden/>
              </w:rPr>
              <w:fldChar w:fldCharType="separate"/>
            </w:r>
            <w:r w:rsidR="00F04E14">
              <w:rPr>
                <w:noProof/>
                <w:webHidden/>
              </w:rPr>
              <w:t>1</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13" w:history="1">
            <w:r w:rsidR="00337B03" w:rsidRPr="009D064D">
              <w:rPr>
                <w:rStyle w:val="Hyperlink"/>
                <w:noProof/>
              </w:rPr>
              <w:t>2.2.</w:t>
            </w:r>
            <w:r w:rsidR="00337B03">
              <w:rPr>
                <w:rFonts w:eastAsiaTheme="minorEastAsia" w:cstheme="minorBidi"/>
                <w:i w:val="0"/>
                <w:iCs w:val="0"/>
                <w:noProof/>
                <w:sz w:val="22"/>
                <w:szCs w:val="22"/>
                <w:lang w:val="en-US"/>
              </w:rPr>
              <w:tab/>
            </w:r>
            <w:r w:rsidR="00337B03" w:rsidRPr="009D064D">
              <w:rPr>
                <w:rStyle w:val="Hyperlink"/>
                <w:noProof/>
              </w:rPr>
              <w:t>Монгол улсын уур амьсгалын эсрэг авч буй арга хэмжээ</w:t>
            </w:r>
            <w:r w:rsidR="00337B03">
              <w:rPr>
                <w:noProof/>
                <w:webHidden/>
              </w:rPr>
              <w:tab/>
            </w:r>
            <w:r w:rsidR="00337B03">
              <w:rPr>
                <w:noProof/>
                <w:webHidden/>
              </w:rPr>
              <w:fldChar w:fldCharType="begin"/>
            </w:r>
            <w:r w:rsidR="00337B03">
              <w:rPr>
                <w:noProof/>
                <w:webHidden/>
              </w:rPr>
              <w:instrText xml:space="preserve"> PAGEREF _Toc164422013 \h </w:instrText>
            </w:r>
            <w:r w:rsidR="00337B03">
              <w:rPr>
                <w:noProof/>
                <w:webHidden/>
              </w:rPr>
            </w:r>
            <w:r w:rsidR="00337B03">
              <w:rPr>
                <w:noProof/>
                <w:webHidden/>
              </w:rPr>
              <w:fldChar w:fldCharType="separate"/>
            </w:r>
            <w:r w:rsidR="00F04E14">
              <w:rPr>
                <w:noProof/>
                <w:webHidden/>
              </w:rPr>
              <w:t>4</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14" w:history="1">
            <w:r w:rsidR="00337B03" w:rsidRPr="009D064D">
              <w:rPr>
                <w:rStyle w:val="Hyperlink"/>
                <w:noProof/>
              </w:rPr>
              <w:t>2.3.</w:t>
            </w:r>
            <w:r w:rsidR="00337B03">
              <w:rPr>
                <w:rFonts w:eastAsiaTheme="minorEastAsia" w:cstheme="minorBidi"/>
                <w:i w:val="0"/>
                <w:iCs w:val="0"/>
                <w:noProof/>
                <w:sz w:val="22"/>
                <w:szCs w:val="22"/>
                <w:lang w:val="en-US"/>
              </w:rPr>
              <w:tab/>
            </w:r>
            <w:r w:rsidR="00337B03" w:rsidRPr="009D064D">
              <w:rPr>
                <w:rStyle w:val="Hyperlink"/>
                <w:noProof/>
              </w:rPr>
              <w:t>Монгол улсын Уул уурхайн салбар</w:t>
            </w:r>
            <w:r w:rsidR="00337B03">
              <w:rPr>
                <w:noProof/>
                <w:webHidden/>
              </w:rPr>
              <w:tab/>
            </w:r>
            <w:r w:rsidR="00337B03">
              <w:rPr>
                <w:noProof/>
                <w:webHidden/>
              </w:rPr>
              <w:fldChar w:fldCharType="begin"/>
            </w:r>
            <w:r w:rsidR="00337B03">
              <w:rPr>
                <w:noProof/>
                <w:webHidden/>
              </w:rPr>
              <w:instrText xml:space="preserve"> PAGEREF _Toc164422014 \h </w:instrText>
            </w:r>
            <w:r w:rsidR="00337B03">
              <w:rPr>
                <w:noProof/>
                <w:webHidden/>
              </w:rPr>
            </w:r>
            <w:r w:rsidR="00337B03">
              <w:rPr>
                <w:noProof/>
                <w:webHidden/>
              </w:rPr>
              <w:fldChar w:fldCharType="separate"/>
            </w:r>
            <w:r w:rsidR="00F04E14">
              <w:rPr>
                <w:noProof/>
                <w:webHidden/>
              </w:rPr>
              <w:t>5</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15" w:history="1">
            <w:r w:rsidR="00337B03" w:rsidRPr="009D064D">
              <w:rPr>
                <w:rStyle w:val="Hyperlink"/>
                <w:noProof/>
              </w:rPr>
              <w:t>2.4.</w:t>
            </w:r>
            <w:r w:rsidR="00337B03">
              <w:rPr>
                <w:rFonts w:eastAsiaTheme="minorEastAsia" w:cstheme="minorBidi"/>
                <w:i w:val="0"/>
                <w:iCs w:val="0"/>
                <w:noProof/>
                <w:sz w:val="22"/>
                <w:szCs w:val="22"/>
                <w:lang w:val="en-US"/>
              </w:rPr>
              <w:tab/>
            </w:r>
            <w:r w:rsidR="00337B03" w:rsidRPr="009D064D">
              <w:rPr>
                <w:rStyle w:val="Hyperlink"/>
                <w:noProof/>
              </w:rPr>
              <w:t>Уул уурхайн салбарын эрсдэл</w:t>
            </w:r>
            <w:r w:rsidR="00337B03">
              <w:rPr>
                <w:noProof/>
                <w:webHidden/>
              </w:rPr>
              <w:tab/>
            </w:r>
            <w:r w:rsidR="00337B03">
              <w:rPr>
                <w:noProof/>
                <w:webHidden/>
              </w:rPr>
              <w:fldChar w:fldCharType="begin"/>
            </w:r>
            <w:r w:rsidR="00337B03">
              <w:rPr>
                <w:noProof/>
                <w:webHidden/>
              </w:rPr>
              <w:instrText xml:space="preserve"> PAGEREF _Toc164422015 \h </w:instrText>
            </w:r>
            <w:r w:rsidR="00337B03">
              <w:rPr>
                <w:noProof/>
                <w:webHidden/>
              </w:rPr>
            </w:r>
            <w:r w:rsidR="00337B03">
              <w:rPr>
                <w:noProof/>
                <w:webHidden/>
              </w:rPr>
              <w:fldChar w:fldCharType="separate"/>
            </w:r>
            <w:r w:rsidR="00F04E14">
              <w:rPr>
                <w:noProof/>
                <w:webHidden/>
              </w:rPr>
              <w:t>7</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16" w:history="1">
            <w:r w:rsidR="00337B03" w:rsidRPr="009D064D">
              <w:rPr>
                <w:rStyle w:val="Hyperlink"/>
                <w:noProof/>
              </w:rPr>
              <w:t>2.5.</w:t>
            </w:r>
            <w:r w:rsidR="00337B03">
              <w:rPr>
                <w:rFonts w:eastAsiaTheme="minorEastAsia" w:cstheme="minorBidi"/>
                <w:i w:val="0"/>
                <w:iCs w:val="0"/>
                <w:noProof/>
                <w:sz w:val="22"/>
                <w:szCs w:val="22"/>
                <w:lang w:val="en-US"/>
              </w:rPr>
              <w:tab/>
            </w:r>
            <w:r w:rsidR="00337B03" w:rsidRPr="009D064D">
              <w:rPr>
                <w:rStyle w:val="Hyperlink"/>
                <w:noProof/>
              </w:rPr>
              <w:t>Монгол улсын хувьд уур амьсгалын өөрчлөлтийн эсрэг уул уурхайн салбар</w:t>
            </w:r>
            <w:r w:rsidR="00337B03">
              <w:rPr>
                <w:noProof/>
                <w:webHidden/>
              </w:rPr>
              <w:tab/>
            </w:r>
            <w:r w:rsidR="00337B03">
              <w:rPr>
                <w:noProof/>
                <w:webHidden/>
              </w:rPr>
              <w:fldChar w:fldCharType="begin"/>
            </w:r>
            <w:r w:rsidR="00337B03">
              <w:rPr>
                <w:noProof/>
                <w:webHidden/>
              </w:rPr>
              <w:instrText xml:space="preserve"> PAGEREF _Toc164422016 \h </w:instrText>
            </w:r>
            <w:r w:rsidR="00337B03">
              <w:rPr>
                <w:noProof/>
                <w:webHidden/>
              </w:rPr>
            </w:r>
            <w:r w:rsidR="00337B03">
              <w:rPr>
                <w:noProof/>
                <w:webHidden/>
              </w:rPr>
              <w:fldChar w:fldCharType="separate"/>
            </w:r>
            <w:r w:rsidR="00F04E14">
              <w:rPr>
                <w:noProof/>
                <w:webHidden/>
              </w:rPr>
              <w:t>8</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17" w:history="1">
            <w:r w:rsidR="00337B03" w:rsidRPr="009D064D">
              <w:rPr>
                <w:rStyle w:val="Hyperlink"/>
                <w:noProof/>
              </w:rPr>
              <w:t>2.6.</w:t>
            </w:r>
            <w:r w:rsidR="00337B03">
              <w:rPr>
                <w:rFonts w:eastAsiaTheme="minorEastAsia" w:cstheme="minorBidi"/>
                <w:i w:val="0"/>
                <w:iCs w:val="0"/>
                <w:noProof/>
                <w:sz w:val="22"/>
                <w:szCs w:val="22"/>
                <w:lang w:val="en-US"/>
              </w:rPr>
              <w:tab/>
            </w:r>
            <w:r w:rsidR="00337B03" w:rsidRPr="009D064D">
              <w:rPr>
                <w:rStyle w:val="Hyperlink"/>
                <w:noProof/>
              </w:rPr>
              <w:t>Уур амсьгалын өөрчлөлт түүний уул уурхайн салбарт үзүүлэх нөлөө</w:t>
            </w:r>
            <w:r w:rsidR="00337B03">
              <w:rPr>
                <w:noProof/>
                <w:webHidden/>
              </w:rPr>
              <w:tab/>
            </w:r>
            <w:r w:rsidR="00337B03">
              <w:rPr>
                <w:noProof/>
                <w:webHidden/>
              </w:rPr>
              <w:fldChar w:fldCharType="begin"/>
            </w:r>
            <w:r w:rsidR="00337B03">
              <w:rPr>
                <w:noProof/>
                <w:webHidden/>
              </w:rPr>
              <w:instrText xml:space="preserve"> PAGEREF _Toc164422017 \h </w:instrText>
            </w:r>
            <w:r w:rsidR="00337B03">
              <w:rPr>
                <w:noProof/>
                <w:webHidden/>
              </w:rPr>
            </w:r>
            <w:r w:rsidR="00337B03">
              <w:rPr>
                <w:noProof/>
                <w:webHidden/>
              </w:rPr>
              <w:fldChar w:fldCharType="separate"/>
            </w:r>
            <w:r w:rsidR="00F04E14">
              <w:rPr>
                <w:noProof/>
                <w:webHidden/>
              </w:rPr>
              <w:t>9</w:t>
            </w:r>
            <w:r w:rsidR="00337B03">
              <w:rPr>
                <w:noProof/>
                <w:webHidden/>
              </w:rPr>
              <w:fldChar w:fldCharType="end"/>
            </w:r>
          </w:hyperlink>
        </w:p>
        <w:p w:rsidR="00337B03" w:rsidRDefault="00000000">
          <w:pPr>
            <w:pStyle w:val="TOC1"/>
            <w:rPr>
              <w:rFonts w:eastAsiaTheme="minorEastAsia" w:cstheme="minorBidi"/>
              <w:b w:val="0"/>
              <w:bCs w:val="0"/>
              <w:noProof/>
              <w:sz w:val="22"/>
              <w:szCs w:val="22"/>
              <w:lang w:val="en-US"/>
            </w:rPr>
          </w:pPr>
          <w:hyperlink w:anchor="_Toc164422018" w:history="1">
            <w:r w:rsidR="00337B03" w:rsidRPr="009D064D">
              <w:rPr>
                <w:rStyle w:val="Hyperlink"/>
                <w:noProof/>
              </w:rPr>
              <w:t>III.</w:t>
            </w:r>
            <w:r w:rsidR="00337B03">
              <w:rPr>
                <w:rFonts w:eastAsiaTheme="minorEastAsia" w:cstheme="minorBidi"/>
                <w:b w:val="0"/>
                <w:bCs w:val="0"/>
                <w:noProof/>
                <w:sz w:val="22"/>
                <w:szCs w:val="22"/>
                <w:lang w:val="en-US"/>
              </w:rPr>
              <w:tab/>
            </w:r>
            <w:r w:rsidR="00337B03" w:rsidRPr="009D064D">
              <w:rPr>
                <w:rStyle w:val="Hyperlink"/>
                <w:noProof/>
              </w:rPr>
              <w:t>ОНОЛЫН СУДАЛГАА</w:t>
            </w:r>
            <w:r w:rsidR="00337B03">
              <w:rPr>
                <w:noProof/>
                <w:webHidden/>
              </w:rPr>
              <w:tab/>
            </w:r>
            <w:r w:rsidR="00337B03">
              <w:rPr>
                <w:noProof/>
                <w:webHidden/>
              </w:rPr>
              <w:fldChar w:fldCharType="begin"/>
            </w:r>
            <w:r w:rsidR="00337B03">
              <w:rPr>
                <w:noProof/>
                <w:webHidden/>
              </w:rPr>
              <w:instrText xml:space="preserve"> PAGEREF _Toc164422018 \h </w:instrText>
            </w:r>
            <w:r w:rsidR="00337B03">
              <w:rPr>
                <w:noProof/>
                <w:webHidden/>
              </w:rPr>
            </w:r>
            <w:r w:rsidR="00337B03">
              <w:rPr>
                <w:noProof/>
                <w:webHidden/>
              </w:rPr>
              <w:fldChar w:fldCharType="separate"/>
            </w:r>
            <w:r w:rsidR="00F04E14">
              <w:rPr>
                <w:noProof/>
                <w:webHidden/>
              </w:rPr>
              <w:t>11</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19" w:history="1">
            <w:r w:rsidR="00337B03" w:rsidRPr="009D064D">
              <w:rPr>
                <w:rStyle w:val="Hyperlink"/>
                <w:noProof/>
              </w:rPr>
              <w:t>3.1.</w:t>
            </w:r>
            <w:r w:rsidR="00337B03">
              <w:rPr>
                <w:rFonts w:eastAsiaTheme="minorEastAsia" w:cstheme="minorBidi"/>
                <w:i w:val="0"/>
                <w:iCs w:val="0"/>
                <w:noProof/>
                <w:sz w:val="22"/>
                <w:szCs w:val="22"/>
                <w:lang w:val="en-US"/>
              </w:rPr>
              <w:tab/>
            </w:r>
            <w:r w:rsidR="00337B03" w:rsidRPr="009D064D">
              <w:rPr>
                <w:rStyle w:val="Hyperlink"/>
                <w:noProof/>
              </w:rPr>
              <w:t>Загварын суурь нөхцөл</w:t>
            </w:r>
            <w:r w:rsidR="00337B03">
              <w:rPr>
                <w:noProof/>
                <w:webHidden/>
              </w:rPr>
              <w:tab/>
            </w:r>
            <w:r w:rsidR="00337B03">
              <w:rPr>
                <w:noProof/>
                <w:webHidden/>
              </w:rPr>
              <w:fldChar w:fldCharType="begin"/>
            </w:r>
            <w:r w:rsidR="00337B03">
              <w:rPr>
                <w:noProof/>
                <w:webHidden/>
              </w:rPr>
              <w:instrText xml:space="preserve"> PAGEREF _Toc164422019 \h </w:instrText>
            </w:r>
            <w:r w:rsidR="00337B03">
              <w:rPr>
                <w:noProof/>
                <w:webHidden/>
              </w:rPr>
            </w:r>
            <w:r w:rsidR="00337B03">
              <w:rPr>
                <w:noProof/>
                <w:webHidden/>
              </w:rPr>
              <w:fldChar w:fldCharType="separate"/>
            </w:r>
            <w:r w:rsidR="00F04E14">
              <w:rPr>
                <w:noProof/>
                <w:webHidden/>
              </w:rPr>
              <w:t>12</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20" w:history="1">
            <w:r w:rsidR="00337B03" w:rsidRPr="009D064D">
              <w:rPr>
                <w:rStyle w:val="Hyperlink"/>
                <w:noProof/>
              </w:rPr>
              <w:t>3.2.</w:t>
            </w:r>
            <w:r w:rsidR="00337B03">
              <w:rPr>
                <w:rFonts w:eastAsiaTheme="minorEastAsia" w:cstheme="minorBidi"/>
                <w:i w:val="0"/>
                <w:iCs w:val="0"/>
                <w:noProof/>
                <w:sz w:val="22"/>
                <w:szCs w:val="22"/>
                <w:lang w:val="en-US"/>
              </w:rPr>
              <w:tab/>
            </w:r>
            <w:r w:rsidR="00337B03" w:rsidRPr="009D064D">
              <w:rPr>
                <w:rStyle w:val="Hyperlink"/>
                <w:noProof/>
              </w:rPr>
              <w:t>Уур амьсгалын өөрчлөлт ба Дампуурах магадлал</w:t>
            </w:r>
            <w:r w:rsidR="00337B03">
              <w:rPr>
                <w:noProof/>
                <w:webHidden/>
              </w:rPr>
              <w:tab/>
            </w:r>
            <w:r w:rsidR="00337B03">
              <w:rPr>
                <w:noProof/>
                <w:webHidden/>
              </w:rPr>
              <w:fldChar w:fldCharType="begin"/>
            </w:r>
            <w:r w:rsidR="00337B03">
              <w:rPr>
                <w:noProof/>
                <w:webHidden/>
              </w:rPr>
              <w:instrText xml:space="preserve"> PAGEREF _Toc164422020 \h </w:instrText>
            </w:r>
            <w:r w:rsidR="00337B03">
              <w:rPr>
                <w:noProof/>
                <w:webHidden/>
              </w:rPr>
            </w:r>
            <w:r w:rsidR="00337B03">
              <w:rPr>
                <w:noProof/>
                <w:webHidden/>
              </w:rPr>
              <w:fldChar w:fldCharType="separate"/>
            </w:r>
            <w:r w:rsidR="00F04E14">
              <w:rPr>
                <w:noProof/>
                <w:webHidden/>
              </w:rPr>
              <w:t>14</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21" w:history="1">
            <w:r w:rsidR="00337B03" w:rsidRPr="009D064D">
              <w:rPr>
                <w:rStyle w:val="Hyperlink"/>
                <w:noProof/>
              </w:rPr>
              <w:t>3.3.</w:t>
            </w:r>
            <w:r w:rsidR="00337B03">
              <w:rPr>
                <w:rFonts w:eastAsiaTheme="minorEastAsia" w:cstheme="minorBidi"/>
                <w:i w:val="0"/>
                <w:iCs w:val="0"/>
                <w:noProof/>
                <w:sz w:val="22"/>
                <w:szCs w:val="22"/>
                <w:lang w:val="en-US"/>
              </w:rPr>
              <w:tab/>
            </w:r>
            <w:r w:rsidR="00337B03" w:rsidRPr="009D064D">
              <w:rPr>
                <w:rStyle w:val="Hyperlink"/>
                <w:noProof/>
              </w:rPr>
              <w:t>Зээлийн рейтинг</w:t>
            </w:r>
            <w:r w:rsidR="00337B03">
              <w:rPr>
                <w:noProof/>
                <w:webHidden/>
              </w:rPr>
              <w:tab/>
            </w:r>
            <w:r w:rsidR="00337B03">
              <w:rPr>
                <w:noProof/>
                <w:webHidden/>
              </w:rPr>
              <w:fldChar w:fldCharType="begin"/>
            </w:r>
            <w:r w:rsidR="00337B03">
              <w:rPr>
                <w:noProof/>
                <w:webHidden/>
              </w:rPr>
              <w:instrText xml:space="preserve"> PAGEREF _Toc164422021 \h </w:instrText>
            </w:r>
            <w:r w:rsidR="00337B03">
              <w:rPr>
                <w:noProof/>
                <w:webHidden/>
              </w:rPr>
            </w:r>
            <w:r w:rsidR="00337B03">
              <w:rPr>
                <w:noProof/>
                <w:webHidden/>
              </w:rPr>
              <w:fldChar w:fldCharType="separate"/>
            </w:r>
            <w:r w:rsidR="00F04E14">
              <w:rPr>
                <w:noProof/>
                <w:webHidden/>
              </w:rPr>
              <w:t>15</w:t>
            </w:r>
            <w:r w:rsidR="00337B03">
              <w:rPr>
                <w:noProof/>
                <w:webHidden/>
              </w:rPr>
              <w:fldChar w:fldCharType="end"/>
            </w:r>
          </w:hyperlink>
        </w:p>
        <w:p w:rsidR="00337B03" w:rsidRDefault="00000000">
          <w:pPr>
            <w:pStyle w:val="TOC1"/>
            <w:rPr>
              <w:rFonts w:eastAsiaTheme="minorEastAsia" w:cstheme="minorBidi"/>
              <w:b w:val="0"/>
              <w:bCs w:val="0"/>
              <w:noProof/>
              <w:sz w:val="22"/>
              <w:szCs w:val="22"/>
              <w:lang w:val="en-US"/>
            </w:rPr>
          </w:pPr>
          <w:hyperlink w:anchor="_Toc164422022" w:history="1">
            <w:r w:rsidR="00337B03" w:rsidRPr="009D064D">
              <w:rPr>
                <w:rStyle w:val="Hyperlink"/>
                <w:noProof/>
              </w:rPr>
              <w:t>IV.</w:t>
            </w:r>
            <w:r w:rsidR="00337B03">
              <w:rPr>
                <w:rFonts w:eastAsiaTheme="minorEastAsia" w:cstheme="minorBidi"/>
                <w:b w:val="0"/>
                <w:bCs w:val="0"/>
                <w:noProof/>
                <w:sz w:val="22"/>
                <w:szCs w:val="22"/>
                <w:lang w:val="en-US"/>
              </w:rPr>
              <w:tab/>
            </w:r>
            <w:r w:rsidR="00337B03" w:rsidRPr="009D064D">
              <w:rPr>
                <w:rStyle w:val="Hyperlink"/>
                <w:noProof/>
              </w:rPr>
              <w:t>ШИНЖИЛГЭЭНИЙ ХЭСЭГ</w:t>
            </w:r>
            <w:r w:rsidR="00337B03">
              <w:rPr>
                <w:noProof/>
                <w:webHidden/>
              </w:rPr>
              <w:tab/>
            </w:r>
            <w:r w:rsidR="00337B03">
              <w:rPr>
                <w:noProof/>
                <w:webHidden/>
              </w:rPr>
              <w:fldChar w:fldCharType="begin"/>
            </w:r>
            <w:r w:rsidR="00337B03">
              <w:rPr>
                <w:noProof/>
                <w:webHidden/>
              </w:rPr>
              <w:instrText xml:space="preserve"> PAGEREF _Toc164422022 \h </w:instrText>
            </w:r>
            <w:r w:rsidR="00337B03">
              <w:rPr>
                <w:noProof/>
                <w:webHidden/>
              </w:rPr>
            </w:r>
            <w:r w:rsidR="00337B03">
              <w:rPr>
                <w:noProof/>
                <w:webHidden/>
              </w:rPr>
              <w:fldChar w:fldCharType="separate"/>
            </w:r>
            <w:r w:rsidR="00F04E14">
              <w:rPr>
                <w:noProof/>
                <w:webHidden/>
              </w:rPr>
              <w:t>1</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23" w:history="1">
            <w:r w:rsidR="00337B03" w:rsidRPr="009D064D">
              <w:rPr>
                <w:rStyle w:val="Hyperlink"/>
                <w:noProof/>
              </w:rPr>
              <w:t>4.1.</w:t>
            </w:r>
            <w:r w:rsidR="00337B03">
              <w:rPr>
                <w:rFonts w:eastAsiaTheme="minorEastAsia" w:cstheme="minorBidi"/>
                <w:i w:val="0"/>
                <w:iCs w:val="0"/>
                <w:noProof/>
                <w:sz w:val="22"/>
                <w:szCs w:val="22"/>
                <w:lang w:val="en-US"/>
              </w:rPr>
              <w:tab/>
            </w:r>
            <w:r w:rsidR="00337B03" w:rsidRPr="009D064D">
              <w:rPr>
                <w:rStyle w:val="Hyperlink"/>
                <w:noProof/>
              </w:rPr>
              <w:t>Өгөгдөл</w:t>
            </w:r>
            <w:r w:rsidR="00337B03">
              <w:rPr>
                <w:noProof/>
                <w:webHidden/>
              </w:rPr>
              <w:tab/>
            </w:r>
            <w:r w:rsidR="00337B03">
              <w:rPr>
                <w:noProof/>
                <w:webHidden/>
              </w:rPr>
              <w:fldChar w:fldCharType="begin"/>
            </w:r>
            <w:r w:rsidR="00337B03">
              <w:rPr>
                <w:noProof/>
                <w:webHidden/>
              </w:rPr>
              <w:instrText xml:space="preserve"> PAGEREF _Toc164422023 \h </w:instrText>
            </w:r>
            <w:r w:rsidR="00337B03">
              <w:rPr>
                <w:noProof/>
                <w:webHidden/>
              </w:rPr>
            </w:r>
            <w:r w:rsidR="00337B03">
              <w:rPr>
                <w:noProof/>
                <w:webHidden/>
              </w:rPr>
              <w:fldChar w:fldCharType="separate"/>
            </w:r>
            <w:r w:rsidR="00F04E14">
              <w:rPr>
                <w:noProof/>
                <w:webHidden/>
              </w:rPr>
              <w:t>1</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24" w:history="1">
            <w:r w:rsidR="00337B03" w:rsidRPr="009D064D">
              <w:rPr>
                <w:rStyle w:val="Hyperlink"/>
                <w:noProof/>
              </w:rPr>
              <w:t>4.2.</w:t>
            </w:r>
            <w:r w:rsidR="00337B03">
              <w:rPr>
                <w:rFonts w:eastAsiaTheme="minorEastAsia" w:cstheme="minorBidi"/>
                <w:i w:val="0"/>
                <w:iCs w:val="0"/>
                <w:noProof/>
                <w:sz w:val="22"/>
                <w:szCs w:val="22"/>
                <w:lang w:val="en-US"/>
              </w:rPr>
              <w:tab/>
            </w:r>
            <w:r w:rsidR="00337B03" w:rsidRPr="009D064D">
              <w:rPr>
                <w:rStyle w:val="Hyperlink"/>
                <w:noProof/>
              </w:rPr>
              <w:t>Шилжилгээний үр дүн</w:t>
            </w:r>
            <w:r w:rsidR="00337B03">
              <w:rPr>
                <w:noProof/>
                <w:webHidden/>
              </w:rPr>
              <w:tab/>
            </w:r>
            <w:r w:rsidR="00337B03">
              <w:rPr>
                <w:noProof/>
                <w:webHidden/>
              </w:rPr>
              <w:fldChar w:fldCharType="begin"/>
            </w:r>
            <w:r w:rsidR="00337B03">
              <w:rPr>
                <w:noProof/>
                <w:webHidden/>
              </w:rPr>
              <w:instrText xml:space="preserve"> PAGEREF _Toc164422024 \h </w:instrText>
            </w:r>
            <w:r w:rsidR="00337B03">
              <w:rPr>
                <w:noProof/>
                <w:webHidden/>
              </w:rPr>
            </w:r>
            <w:r w:rsidR="00337B03">
              <w:rPr>
                <w:noProof/>
                <w:webHidden/>
              </w:rPr>
              <w:fldChar w:fldCharType="separate"/>
            </w:r>
            <w:r w:rsidR="00F04E14">
              <w:rPr>
                <w:noProof/>
                <w:webHidden/>
              </w:rPr>
              <w:t>5</w:t>
            </w:r>
            <w:r w:rsidR="00337B03">
              <w:rPr>
                <w:noProof/>
                <w:webHidden/>
              </w:rPr>
              <w:fldChar w:fldCharType="end"/>
            </w:r>
          </w:hyperlink>
        </w:p>
        <w:p w:rsidR="00337B03" w:rsidRDefault="00000000">
          <w:pPr>
            <w:pStyle w:val="TOC2"/>
            <w:tabs>
              <w:tab w:val="left" w:pos="960"/>
              <w:tab w:val="right" w:leader="dot" w:pos="9342"/>
            </w:tabs>
            <w:rPr>
              <w:rFonts w:eastAsiaTheme="minorEastAsia" w:cstheme="minorBidi"/>
              <w:i w:val="0"/>
              <w:iCs w:val="0"/>
              <w:noProof/>
              <w:sz w:val="22"/>
              <w:szCs w:val="22"/>
              <w:lang w:val="en-US"/>
            </w:rPr>
          </w:pPr>
          <w:hyperlink w:anchor="_Toc164422025" w:history="1">
            <w:r w:rsidR="00337B03" w:rsidRPr="009D064D">
              <w:rPr>
                <w:rStyle w:val="Hyperlink"/>
                <w:noProof/>
              </w:rPr>
              <w:t>4.3.</w:t>
            </w:r>
            <w:r w:rsidR="00337B03">
              <w:rPr>
                <w:rFonts w:eastAsiaTheme="minorEastAsia" w:cstheme="minorBidi"/>
                <w:i w:val="0"/>
                <w:iCs w:val="0"/>
                <w:noProof/>
                <w:sz w:val="22"/>
                <w:szCs w:val="22"/>
                <w:lang w:val="en-US"/>
              </w:rPr>
              <w:tab/>
            </w:r>
            <w:r w:rsidR="00337B03" w:rsidRPr="009D064D">
              <w:rPr>
                <w:rStyle w:val="Hyperlink"/>
                <w:noProof/>
              </w:rPr>
              <w:t>Зээлийн рейтингийн загвар</w:t>
            </w:r>
            <w:r w:rsidR="00337B03">
              <w:rPr>
                <w:noProof/>
                <w:webHidden/>
              </w:rPr>
              <w:tab/>
            </w:r>
            <w:r w:rsidR="00337B03">
              <w:rPr>
                <w:noProof/>
                <w:webHidden/>
              </w:rPr>
              <w:fldChar w:fldCharType="begin"/>
            </w:r>
            <w:r w:rsidR="00337B03">
              <w:rPr>
                <w:noProof/>
                <w:webHidden/>
              </w:rPr>
              <w:instrText xml:space="preserve"> PAGEREF _Toc164422025 \h </w:instrText>
            </w:r>
            <w:r w:rsidR="00337B03">
              <w:rPr>
                <w:noProof/>
                <w:webHidden/>
              </w:rPr>
            </w:r>
            <w:r w:rsidR="00337B03">
              <w:rPr>
                <w:noProof/>
                <w:webHidden/>
              </w:rPr>
              <w:fldChar w:fldCharType="separate"/>
            </w:r>
            <w:r w:rsidR="00F04E14">
              <w:rPr>
                <w:noProof/>
                <w:webHidden/>
              </w:rPr>
              <w:t>8</w:t>
            </w:r>
            <w:r w:rsidR="00337B03">
              <w:rPr>
                <w:noProof/>
                <w:webHidden/>
              </w:rPr>
              <w:fldChar w:fldCharType="end"/>
            </w:r>
          </w:hyperlink>
        </w:p>
        <w:p w:rsidR="00337B03" w:rsidRDefault="00000000">
          <w:pPr>
            <w:pStyle w:val="TOC1"/>
            <w:rPr>
              <w:rFonts w:eastAsiaTheme="minorEastAsia" w:cstheme="minorBidi"/>
              <w:b w:val="0"/>
              <w:bCs w:val="0"/>
              <w:noProof/>
              <w:sz w:val="22"/>
              <w:szCs w:val="22"/>
              <w:lang w:val="en-US"/>
            </w:rPr>
          </w:pPr>
          <w:hyperlink w:anchor="_Toc164422026" w:history="1">
            <w:r w:rsidR="00337B03" w:rsidRPr="009D064D">
              <w:rPr>
                <w:rStyle w:val="Hyperlink"/>
                <w:noProof/>
              </w:rPr>
              <w:t>V.</w:t>
            </w:r>
            <w:r w:rsidR="00337B03">
              <w:rPr>
                <w:rFonts w:eastAsiaTheme="minorEastAsia" w:cstheme="minorBidi"/>
                <w:b w:val="0"/>
                <w:bCs w:val="0"/>
                <w:noProof/>
                <w:sz w:val="22"/>
                <w:szCs w:val="22"/>
                <w:lang w:val="en-US"/>
              </w:rPr>
              <w:tab/>
            </w:r>
            <w:r w:rsidR="00337B03" w:rsidRPr="009D064D">
              <w:rPr>
                <w:rStyle w:val="Hyperlink"/>
                <w:noProof/>
              </w:rPr>
              <w:t>ДҮГНЭЛТ</w:t>
            </w:r>
            <w:r w:rsidR="00337B03">
              <w:rPr>
                <w:noProof/>
                <w:webHidden/>
              </w:rPr>
              <w:tab/>
            </w:r>
            <w:r w:rsidR="00337B03">
              <w:rPr>
                <w:noProof/>
                <w:webHidden/>
              </w:rPr>
              <w:fldChar w:fldCharType="begin"/>
            </w:r>
            <w:r w:rsidR="00337B03">
              <w:rPr>
                <w:noProof/>
                <w:webHidden/>
              </w:rPr>
              <w:instrText xml:space="preserve"> PAGEREF _Toc164422026 \h </w:instrText>
            </w:r>
            <w:r w:rsidR="00337B03">
              <w:rPr>
                <w:noProof/>
                <w:webHidden/>
              </w:rPr>
            </w:r>
            <w:r w:rsidR="00337B03">
              <w:rPr>
                <w:noProof/>
                <w:webHidden/>
              </w:rPr>
              <w:fldChar w:fldCharType="separate"/>
            </w:r>
            <w:r w:rsidR="00F04E14">
              <w:rPr>
                <w:noProof/>
                <w:webHidden/>
              </w:rPr>
              <w:t>1</w:t>
            </w:r>
            <w:r w:rsidR="00337B03">
              <w:rPr>
                <w:noProof/>
                <w:webHidden/>
              </w:rPr>
              <w:fldChar w:fldCharType="end"/>
            </w:r>
          </w:hyperlink>
        </w:p>
        <w:p w:rsidR="00337B03" w:rsidRDefault="00000000">
          <w:pPr>
            <w:pStyle w:val="TOC1"/>
            <w:rPr>
              <w:rFonts w:eastAsiaTheme="minorEastAsia" w:cstheme="minorBidi"/>
              <w:b w:val="0"/>
              <w:bCs w:val="0"/>
              <w:noProof/>
              <w:sz w:val="22"/>
              <w:szCs w:val="22"/>
              <w:lang w:val="en-US"/>
            </w:rPr>
          </w:pPr>
          <w:hyperlink w:anchor="_Toc164422027" w:history="1">
            <w:r w:rsidR="00337B03" w:rsidRPr="009D064D">
              <w:rPr>
                <w:rStyle w:val="Hyperlink"/>
                <w:noProof/>
              </w:rPr>
              <w:t>VI.</w:t>
            </w:r>
            <w:r w:rsidR="00337B03">
              <w:rPr>
                <w:rFonts w:eastAsiaTheme="minorEastAsia" w:cstheme="minorBidi"/>
                <w:b w:val="0"/>
                <w:bCs w:val="0"/>
                <w:noProof/>
                <w:sz w:val="22"/>
                <w:szCs w:val="22"/>
                <w:lang w:val="en-US"/>
              </w:rPr>
              <w:tab/>
            </w:r>
            <w:r w:rsidR="00337B03" w:rsidRPr="009D064D">
              <w:rPr>
                <w:rStyle w:val="Hyperlink"/>
                <w:noProof/>
              </w:rPr>
              <w:t>САНАЛ ЗӨВЛӨМЖ</w:t>
            </w:r>
            <w:r w:rsidR="00337B03">
              <w:rPr>
                <w:noProof/>
                <w:webHidden/>
              </w:rPr>
              <w:tab/>
            </w:r>
            <w:r w:rsidR="00337B03">
              <w:rPr>
                <w:noProof/>
                <w:webHidden/>
              </w:rPr>
              <w:fldChar w:fldCharType="begin"/>
            </w:r>
            <w:r w:rsidR="00337B03">
              <w:rPr>
                <w:noProof/>
                <w:webHidden/>
              </w:rPr>
              <w:instrText xml:space="preserve"> PAGEREF _Toc164422027 \h </w:instrText>
            </w:r>
            <w:r w:rsidR="00337B03">
              <w:rPr>
                <w:noProof/>
                <w:webHidden/>
              </w:rPr>
            </w:r>
            <w:r w:rsidR="00337B03">
              <w:rPr>
                <w:noProof/>
                <w:webHidden/>
              </w:rPr>
              <w:fldChar w:fldCharType="separate"/>
            </w:r>
            <w:r w:rsidR="00F04E14">
              <w:rPr>
                <w:noProof/>
                <w:webHidden/>
              </w:rPr>
              <w:t>1</w:t>
            </w:r>
            <w:r w:rsidR="00337B03">
              <w:rPr>
                <w:noProof/>
                <w:webHidden/>
              </w:rPr>
              <w:fldChar w:fldCharType="end"/>
            </w:r>
          </w:hyperlink>
        </w:p>
        <w:p w:rsidR="00337B03" w:rsidRDefault="00000000">
          <w:pPr>
            <w:pStyle w:val="TOC1"/>
            <w:rPr>
              <w:rFonts w:eastAsiaTheme="minorEastAsia" w:cstheme="minorBidi"/>
              <w:b w:val="0"/>
              <w:bCs w:val="0"/>
              <w:noProof/>
              <w:sz w:val="22"/>
              <w:szCs w:val="22"/>
              <w:lang w:val="en-US"/>
            </w:rPr>
          </w:pPr>
          <w:hyperlink w:anchor="_Toc164422028" w:history="1">
            <w:r w:rsidR="00337B03" w:rsidRPr="009D064D">
              <w:rPr>
                <w:rStyle w:val="Hyperlink"/>
                <w:noProof/>
              </w:rPr>
              <w:t>VII.</w:t>
            </w:r>
            <w:r w:rsidR="00337B03">
              <w:rPr>
                <w:rFonts w:eastAsiaTheme="minorEastAsia" w:cstheme="minorBidi"/>
                <w:b w:val="0"/>
                <w:bCs w:val="0"/>
                <w:noProof/>
                <w:sz w:val="22"/>
                <w:szCs w:val="22"/>
                <w:lang w:val="en-US"/>
              </w:rPr>
              <w:tab/>
            </w:r>
            <w:r w:rsidR="00337B03" w:rsidRPr="009D064D">
              <w:rPr>
                <w:rStyle w:val="Hyperlink"/>
                <w:noProof/>
              </w:rPr>
              <w:t>НОМ ЗҮЙ</w:t>
            </w:r>
            <w:r w:rsidR="00337B03">
              <w:rPr>
                <w:noProof/>
                <w:webHidden/>
              </w:rPr>
              <w:tab/>
            </w:r>
            <w:r w:rsidR="00337B03">
              <w:rPr>
                <w:noProof/>
                <w:webHidden/>
              </w:rPr>
              <w:fldChar w:fldCharType="begin"/>
            </w:r>
            <w:r w:rsidR="00337B03">
              <w:rPr>
                <w:noProof/>
                <w:webHidden/>
              </w:rPr>
              <w:instrText xml:space="preserve"> PAGEREF _Toc164422028 \h </w:instrText>
            </w:r>
            <w:r w:rsidR="00337B03">
              <w:rPr>
                <w:noProof/>
                <w:webHidden/>
              </w:rPr>
            </w:r>
            <w:r w:rsidR="00337B03">
              <w:rPr>
                <w:noProof/>
                <w:webHidden/>
              </w:rPr>
              <w:fldChar w:fldCharType="separate"/>
            </w:r>
            <w:r w:rsidR="00F04E14">
              <w:rPr>
                <w:noProof/>
                <w:webHidden/>
              </w:rPr>
              <w:t>1</w:t>
            </w:r>
            <w:r w:rsidR="00337B03">
              <w:rPr>
                <w:noProof/>
                <w:webHidden/>
              </w:rPr>
              <w:fldChar w:fldCharType="end"/>
            </w:r>
          </w:hyperlink>
        </w:p>
        <w:p w:rsidR="00157C48" w:rsidRDefault="00C21053">
          <w:pPr>
            <w:rPr>
              <w:color w:val="000000"/>
            </w:rPr>
          </w:pPr>
          <w:r>
            <w:fldChar w:fldCharType="end"/>
          </w:r>
        </w:p>
      </w:sdtContent>
    </w:sdt>
    <w:p w:rsidR="00157C48" w:rsidRDefault="00157C48">
      <w:pPr>
        <w:spacing w:line="360" w:lineRule="auto"/>
        <w:rPr>
          <w:color w:val="000000"/>
        </w:rPr>
      </w:pPr>
    </w:p>
    <w:p w:rsidR="00157C48" w:rsidRDefault="00157C48">
      <w:pPr>
        <w:spacing w:line="360" w:lineRule="auto"/>
        <w:rPr>
          <w:color w:val="000000"/>
        </w:rPr>
      </w:pPr>
    </w:p>
    <w:p w:rsidR="00157C48" w:rsidRDefault="00157C48">
      <w:pPr>
        <w:spacing w:line="360" w:lineRule="auto"/>
        <w:rPr>
          <w:color w:val="000000"/>
        </w:rPr>
      </w:pPr>
    </w:p>
    <w:p w:rsidR="00157C48" w:rsidRDefault="00157C48">
      <w:pPr>
        <w:spacing w:line="360" w:lineRule="auto"/>
        <w:rPr>
          <w:color w:val="000000"/>
        </w:rPr>
      </w:pPr>
    </w:p>
    <w:p w:rsidR="00157C48" w:rsidRDefault="00157C48">
      <w:pPr>
        <w:spacing w:line="360" w:lineRule="auto"/>
        <w:rPr>
          <w:color w:val="000000"/>
        </w:rPr>
      </w:pPr>
    </w:p>
    <w:p w:rsidR="00157C48" w:rsidRDefault="00157C48">
      <w:pPr>
        <w:spacing w:line="360" w:lineRule="auto"/>
        <w:rPr>
          <w:color w:val="000000"/>
        </w:rPr>
      </w:pPr>
    </w:p>
    <w:p w:rsidR="00157C48" w:rsidRDefault="00157C48">
      <w:pPr>
        <w:spacing w:line="360" w:lineRule="auto"/>
        <w:rPr>
          <w:color w:val="000000"/>
        </w:rPr>
      </w:pPr>
    </w:p>
    <w:p w:rsidR="00157C48" w:rsidRDefault="00157C48">
      <w:pPr>
        <w:spacing w:line="360" w:lineRule="auto"/>
        <w:rPr>
          <w:color w:val="000000"/>
        </w:rPr>
      </w:pPr>
    </w:p>
    <w:p w:rsidR="00157C48" w:rsidRDefault="00C21053" w:rsidP="00337B03">
      <w:pPr>
        <w:spacing w:line="360" w:lineRule="auto"/>
        <w:jc w:val="center"/>
        <w:rPr>
          <w:b/>
          <w:color w:val="000000"/>
        </w:rPr>
      </w:pPr>
      <w:r>
        <w:rPr>
          <w:b/>
          <w:color w:val="000000"/>
        </w:rPr>
        <w:lastRenderedPageBreak/>
        <w:t>ХҮСНЭГТҮҮДИЙН ЖАГСААЛТ</w:t>
      </w:r>
    </w:p>
    <w:p w:rsidR="00337B03" w:rsidRDefault="00337B03">
      <w:pPr>
        <w:pStyle w:val="TableofFigures"/>
        <w:tabs>
          <w:tab w:val="right" w:leader="dot" w:pos="9342"/>
        </w:tabs>
        <w:rPr>
          <w:rFonts w:asciiTheme="minorHAnsi" w:eastAsiaTheme="minorEastAsia" w:hAnsiTheme="minorHAnsi" w:cstheme="minorBidi"/>
          <w:noProof/>
          <w:sz w:val="22"/>
          <w:szCs w:val="22"/>
          <w:lang w:val="en-US"/>
        </w:rPr>
      </w:pPr>
      <w:r>
        <w:rPr>
          <w:b/>
          <w:color w:val="000000"/>
        </w:rPr>
        <w:fldChar w:fldCharType="begin"/>
      </w:r>
      <w:r>
        <w:rPr>
          <w:b/>
          <w:color w:val="000000"/>
        </w:rPr>
        <w:instrText xml:space="preserve"> TOC \h \z \c "Хүснэгт" </w:instrText>
      </w:r>
      <w:r>
        <w:rPr>
          <w:b/>
          <w:color w:val="000000"/>
        </w:rPr>
        <w:fldChar w:fldCharType="separate"/>
      </w:r>
      <w:hyperlink w:anchor="_Toc164422071" w:history="1">
        <w:r w:rsidRPr="001D4381">
          <w:rPr>
            <w:rStyle w:val="Hyperlink"/>
            <w:noProof/>
          </w:rPr>
          <w:t>Хүснэгт 1.</w:t>
        </w:r>
        <w:r w:rsidRPr="001D4381">
          <w:rPr>
            <w:rStyle w:val="Hyperlink"/>
            <w:noProof/>
            <w:lang w:val="en-US"/>
          </w:rPr>
          <w:t xml:space="preserve"> </w:t>
        </w:r>
        <w:r w:rsidRPr="001D4381">
          <w:rPr>
            <w:rStyle w:val="Hyperlink"/>
            <w:noProof/>
          </w:rPr>
          <w:t>Анхдагч болон дагалдах эрсдэл</w:t>
        </w:r>
        <w:r>
          <w:rPr>
            <w:noProof/>
            <w:webHidden/>
          </w:rPr>
          <w:tab/>
        </w:r>
        <w:r>
          <w:rPr>
            <w:noProof/>
            <w:webHidden/>
          </w:rPr>
          <w:fldChar w:fldCharType="begin"/>
        </w:r>
        <w:r>
          <w:rPr>
            <w:noProof/>
            <w:webHidden/>
          </w:rPr>
          <w:instrText xml:space="preserve"> PAGEREF _Toc164422071 \h </w:instrText>
        </w:r>
        <w:r>
          <w:rPr>
            <w:noProof/>
            <w:webHidden/>
          </w:rPr>
        </w:r>
        <w:r>
          <w:rPr>
            <w:noProof/>
            <w:webHidden/>
          </w:rPr>
          <w:fldChar w:fldCharType="separate"/>
        </w:r>
        <w:r w:rsidR="00F04E14">
          <w:rPr>
            <w:noProof/>
            <w:webHidden/>
          </w:rPr>
          <w:t>3</w:t>
        </w:r>
        <w:r>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072" w:history="1">
        <w:r w:rsidR="00337B03" w:rsidRPr="001D4381">
          <w:rPr>
            <w:rStyle w:val="Hyperlink"/>
            <w:noProof/>
          </w:rPr>
          <w:t>Хүснэгт 2. Нүүрстөрөгч багатай, бүтээмжтэй, хүртээмжтэй ногоон эдийн засгийг хөгжүүлэх</w:t>
        </w:r>
        <w:r w:rsidR="00337B03">
          <w:rPr>
            <w:noProof/>
            <w:webHidden/>
          </w:rPr>
          <w:tab/>
        </w:r>
        <w:r w:rsidR="00337B03">
          <w:rPr>
            <w:noProof/>
            <w:webHidden/>
          </w:rPr>
          <w:fldChar w:fldCharType="begin"/>
        </w:r>
        <w:r w:rsidR="00337B03">
          <w:rPr>
            <w:noProof/>
            <w:webHidden/>
          </w:rPr>
          <w:instrText xml:space="preserve"> PAGEREF _Toc164422072 \h </w:instrText>
        </w:r>
        <w:r w:rsidR="00337B03">
          <w:rPr>
            <w:noProof/>
            <w:webHidden/>
          </w:rPr>
        </w:r>
        <w:r w:rsidR="00337B03">
          <w:rPr>
            <w:noProof/>
            <w:webHidden/>
          </w:rPr>
          <w:fldChar w:fldCharType="separate"/>
        </w:r>
        <w:r w:rsidR="00F04E14">
          <w:rPr>
            <w:noProof/>
            <w:webHidden/>
          </w:rPr>
          <w:t>4</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073" w:history="1">
        <w:r w:rsidR="00337B03" w:rsidRPr="001D4381">
          <w:rPr>
            <w:rStyle w:val="Hyperlink"/>
            <w:noProof/>
          </w:rPr>
          <w:t xml:space="preserve">Хүснэгт 3. </w:t>
        </w:r>
        <w:r w:rsidR="00337B03" w:rsidRPr="001D4381">
          <w:rPr>
            <w:rStyle w:val="Hyperlink"/>
            <w:noProof/>
            <w:lang w:val="en-US"/>
          </w:rPr>
          <w:t>Санхүүгийн харьцаа үзүүлэлт</w:t>
        </w:r>
        <w:r w:rsidR="00337B03">
          <w:rPr>
            <w:noProof/>
            <w:webHidden/>
          </w:rPr>
          <w:tab/>
        </w:r>
        <w:r w:rsidR="00337B03">
          <w:rPr>
            <w:noProof/>
            <w:webHidden/>
          </w:rPr>
          <w:fldChar w:fldCharType="begin"/>
        </w:r>
        <w:r w:rsidR="00337B03">
          <w:rPr>
            <w:noProof/>
            <w:webHidden/>
          </w:rPr>
          <w:instrText xml:space="preserve"> PAGEREF _Toc164422073 \h </w:instrText>
        </w:r>
        <w:r w:rsidR="00337B03">
          <w:rPr>
            <w:noProof/>
            <w:webHidden/>
          </w:rPr>
        </w:r>
        <w:r w:rsidR="00337B03">
          <w:rPr>
            <w:noProof/>
            <w:webHidden/>
          </w:rPr>
          <w:fldChar w:fldCharType="separate"/>
        </w:r>
        <w:r w:rsidR="00F04E14">
          <w:rPr>
            <w:noProof/>
            <w:webHidden/>
          </w:rPr>
          <w:t>15</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074" w:history="1">
        <w:r w:rsidR="00337B03" w:rsidRPr="001D4381">
          <w:rPr>
            <w:rStyle w:val="Hyperlink"/>
            <w:noProof/>
          </w:rPr>
          <w:t>Хүснэгт 4. Бизнесийн үнэлгээ</w:t>
        </w:r>
        <w:r w:rsidR="00337B03">
          <w:rPr>
            <w:noProof/>
            <w:webHidden/>
          </w:rPr>
          <w:tab/>
        </w:r>
        <w:r w:rsidR="00337B03">
          <w:rPr>
            <w:noProof/>
            <w:webHidden/>
          </w:rPr>
          <w:fldChar w:fldCharType="begin"/>
        </w:r>
        <w:r w:rsidR="00337B03">
          <w:rPr>
            <w:noProof/>
            <w:webHidden/>
          </w:rPr>
          <w:instrText xml:space="preserve"> PAGEREF _Toc164422074 \h </w:instrText>
        </w:r>
        <w:r w:rsidR="00337B03">
          <w:rPr>
            <w:noProof/>
            <w:webHidden/>
          </w:rPr>
        </w:r>
        <w:r w:rsidR="00337B03">
          <w:rPr>
            <w:noProof/>
            <w:webHidden/>
          </w:rPr>
          <w:fldChar w:fldCharType="separate"/>
        </w:r>
        <w:r w:rsidR="00F04E14">
          <w:rPr>
            <w:noProof/>
            <w:webHidden/>
          </w:rPr>
          <w:t>16</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075" w:history="1">
        <w:r w:rsidR="00337B03" w:rsidRPr="001D4381">
          <w:rPr>
            <w:rStyle w:val="Hyperlink"/>
            <w:noProof/>
          </w:rPr>
          <w:t xml:space="preserve">Хүснэгт 6. Шинжилгээн ашигласан дамми хувьсагч </w:t>
        </w:r>
        <w:r w:rsidR="00337B03" w:rsidRPr="001D4381">
          <w:rPr>
            <w:rStyle w:val="Hyperlink"/>
            <w:noProof/>
            <w:lang w:val="en-US"/>
          </w:rPr>
          <w:t>(</w:t>
        </w:r>
        <w:r w:rsidR="00337B03" w:rsidRPr="001D4381">
          <w:rPr>
            <w:rStyle w:val="Hyperlink"/>
            <w:noProof/>
          </w:rPr>
          <w:t>гал түймэр</w:t>
        </w:r>
        <w:r w:rsidR="00337B03" w:rsidRPr="001D4381">
          <w:rPr>
            <w:rStyle w:val="Hyperlink"/>
            <w:noProof/>
            <w:lang w:val="en-US"/>
          </w:rPr>
          <w:t>)</w:t>
        </w:r>
        <w:r w:rsidR="00337B03">
          <w:rPr>
            <w:noProof/>
            <w:webHidden/>
          </w:rPr>
          <w:tab/>
        </w:r>
        <w:r w:rsidR="00337B03">
          <w:rPr>
            <w:noProof/>
            <w:webHidden/>
          </w:rPr>
          <w:fldChar w:fldCharType="begin"/>
        </w:r>
        <w:r w:rsidR="00337B03">
          <w:rPr>
            <w:noProof/>
            <w:webHidden/>
          </w:rPr>
          <w:instrText xml:space="preserve"> PAGEREF _Toc164422075 \h </w:instrText>
        </w:r>
        <w:r w:rsidR="00337B03">
          <w:rPr>
            <w:noProof/>
            <w:webHidden/>
          </w:rPr>
        </w:r>
        <w:r w:rsidR="00337B03">
          <w:rPr>
            <w:noProof/>
            <w:webHidden/>
          </w:rPr>
          <w:fldChar w:fldCharType="separate"/>
        </w:r>
        <w:r w:rsidR="00F04E14">
          <w:rPr>
            <w:noProof/>
            <w:webHidden/>
          </w:rPr>
          <w:t>1</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076" w:history="1">
        <w:r w:rsidR="00337B03" w:rsidRPr="001D4381">
          <w:rPr>
            <w:rStyle w:val="Hyperlink"/>
            <w:noProof/>
          </w:rPr>
          <w:t xml:space="preserve">Хүснэгт 7. Шинжилгээн ашигласан дамми хувьсагч </w:t>
        </w:r>
        <w:r w:rsidR="00337B03" w:rsidRPr="001D4381">
          <w:rPr>
            <w:rStyle w:val="Hyperlink"/>
            <w:noProof/>
            <w:lang w:val="en-US"/>
          </w:rPr>
          <w:t>(</w:t>
        </w:r>
        <w:r w:rsidR="00337B03" w:rsidRPr="001D4381">
          <w:rPr>
            <w:rStyle w:val="Hyperlink"/>
            <w:noProof/>
          </w:rPr>
          <w:t>газар хөдлөлт</w:t>
        </w:r>
        <w:r w:rsidR="00337B03" w:rsidRPr="001D4381">
          <w:rPr>
            <w:rStyle w:val="Hyperlink"/>
            <w:noProof/>
            <w:lang w:val="en-US"/>
          </w:rPr>
          <w:t>)</w:t>
        </w:r>
        <w:r w:rsidR="00337B03">
          <w:rPr>
            <w:noProof/>
            <w:webHidden/>
          </w:rPr>
          <w:tab/>
        </w:r>
        <w:r w:rsidR="00337B03">
          <w:rPr>
            <w:noProof/>
            <w:webHidden/>
          </w:rPr>
          <w:fldChar w:fldCharType="begin"/>
        </w:r>
        <w:r w:rsidR="00337B03">
          <w:rPr>
            <w:noProof/>
            <w:webHidden/>
          </w:rPr>
          <w:instrText xml:space="preserve"> PAGEREF _Toc164422076 \h </w:instrText>
        </w:r>
        <w:r w:rsidR="00337B03">
          <w:rPr>
            <w:noProof/>
            <w:webHidden/>
          </w:rPr>
        </w:r>
        <w:r w:rsidR="00337B03">
          <w:rPr>
            <w:noProof/>
            <w:webHidden/>
          </w:rPr>
          <w:fldChar w:fldCharType="separate"/>
        </w:r>
        <w:r w:rsidR="00F04E14">
          <w:rPr>
            <w:noProof/>
            <w:webHidden/>
          </w:rPr>
          <w:t>2</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077" w:history="1">
        <w:r w:rsidR="00337B03" w:rsidRPr="001D4381">
          <w:rPr>
            <w:rStyle w:val="Hyperlink"/>
            <w:noProof/>
          </w:rPr>
          <w:t>Хүснэгт 8. Салхиний хурд, м/с</w:t>
        </w:r>
        <w:r w:rsidR="00337B03">
          <w:rPr>
            <w:noProof/>
            <w:webHidden/>
          </w:rPr>
          <w:tab/>
        </w:r>
        <w:r w:rsidR="00337B03">
          <w:rPr>
            <w:noProof/>
            <w:webHidden/>
          </w:rPr>
          <w:fldChar w:fldCharType="begin"/>
        </w:r>
        <w:r w:rsidR="00337B03">
          <w:rPr>
            <w:noProof/>
            <w:webHidden/>
          </w:rPr>
          <w:instrText xml:space="preserve"> PAGEREF _Toc164422077 \h </w:instrText>
        </w:r>
        <w:r w:rsidR="00337B03">
          <w:rPr>
            <w:noProof/>
            <w:webHidden/>
          </w:rPr>
        </w:r>
        <w:r w:rsidR="00337B03">
          <w:rPr>
            <w:noProof/>
            <w:webHidden/>
          </w:rPr>
          <w:fldChar w:fldCharType="separate"/>
        </w:r>
        <w:r w:rsidR="00F04E14">
          <w:rPr>
            <w:noProof/>
            <w:webHidden/>
          </w:rPr>
          <w:t>3</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078" w:history="1">
        <w:r w:rsidR="00337B03" w:rsidRPr="001D4381">
          <w:rPr>
            <w:rStyle w:val="Hyperlink"/>
            <w:noProof/>
          </w:rPr>
          <w:t>Хүснэгт 9. Стандарт хазайлтад нөлөөлөгч хүчин зүйлс</w:t>
        </w:r>
        <w:r w:rsidR="00337B03">
          <w:rPr>
            <w:noProof/>
            <w:webHidden/>
          </w:rPr>
          <w:tab/>
        </w:r>
        <w:r w:rsidR="00337B03">
          <w:rPr>
            <w:noProof/>
            <w:webHidden/>
          </w:rPr>
          <w:fldChar w:fldCharType="begin"/>
        </w:r>
        <w:r w:rsidR="00337B03">
          <w:rPr>
            <w:noProof/>
            <w:webHidden/>
          </w:rPr>
          <w:instrText xml:space="preserve"> PAGEREF _Toc164422078 \h </w:instrText>
        </w:r>
        <w:r w:rsidR="00337B03">
          <w:rPr>
            <w:noProof/>
            <w:webHidden/>
          </w:rPr>
        </w:r>
        <w:r w:rsidR="00337B03">
          <w:rPr>
            <w:noProof/>
            <w:webHidden/>
          </w:rPr>
          <w:fldChar w:fldCharType="separate"/>
        </w:r>
        <w:r w:rsidR="00F04E14">
          <w:rPr>
            <w:noProof/>
            <w:webHidden/>
          </w:rPr>
          <w:t>7</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079" w:history="1">
        <w:r w:rsidR="00337B03" w:rsidRPr="001D4381">
          <w:rPr>
            <w:rStyle w:val="Hyperlink"/>
            <w:noProof/>
          </w:rPr>
          <w:t>Хүснэгт 10. Дапуурах магадлалд нөлөөлөгч хүчин зүйлс</w:t>
        </w:r>
        <w:r w:rsidR="00337B03">
          <w:rPr>
            <w:noProof/>
            <w:webHidden/>
          </w:rPr>
          <w:tab/>
        </w:r>
        <w:r w:rsidR="00337B03">
          <w:rPr>
            <w:noProof/>
            <w:webHidden/>
          </w:rPr>
          <w:fldChar w:fldCharType="begin"/>
        </w:r>
        <w:r w:rsidR="00337B03">
          <w:rPr>
            <w:noProof/>
            <w:webHidden/>
          </w:rPr>
          <w:instrText xml:space="preserve"> PAGEREF _Toc164422079 \h </w:instrText>
        </w:r>
        <w:r w:rsidR="00337B03">
          <w:rPr>
            <w:noProof/>
            <w:webHidden/>
          </w:rPr>
        </w:r>
        <w:r w:rsidR="00337B03">
          <w:rPr>
            <w:noProof/>
            <w:webHidden/>
          </w:rPr>
          <w:fldChar w:fldCharType="separate"/>
        </w:r>
        <w:r w:rsidR="00F04E14">
          <w:rPr>
            <w:noProof/>
            <w:webHidden/>
          </w:rPr>
          <w:t>8</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080" w:history="1">
        <w:r w:rsidR="00337B03" w:rsidRPr="001D4381">
          <w:rPr>
            <w:rStyle w:val="Hyperlink"/>
            <w:noProof/>
          </w:rPr>
          <w:t>Хүснэгт 11. Зээлийн рейтинг тооох хувийн жин</w:t>
        </w:r>
        <w:r w:rsidR="00337B03">
          <w:rPr>
            <w:noProof/>
            <w:webHidden/>
          </w:rPr>
          <w:tab/>
        </w:r>
        <w:r w:rsidR="00337B03">
          <w:rPr>
            <w:noProof/>
            <w:webHidden/>
          </w:rPr>
          <w:fldChar w:fldCharType="begin"/>
        </w:r>
        <w:r w:rsidR="00337B03">
          <w:rPr>
            <w:noProof/>
            <w:webHidden/>
          </w:rPr>
          <w:instrText xml:space="preserve"> PAGEREF _Toc164422080 \h </w:instrText>
        </w:r>
        <w:r w:rsidR="00337B03">
          <w:rPr>
            <w:noProof/>
            <w:webHidden/>
          </w:rPr>
        </w:r>
        <w:r w:rsidR="00337B03">
          <w:rPr>
            <w:noProof/>
            <w:webHidden/>
          </w:rPr>
          <w:fldChar w:fldCharType="separate"/>
        </w:r>
        <w:r w:rsidR="00F04E14">
          <w:rPr>
            <w:noProof/>
            <w:webHidden/>
          </w:rPr>
          <w:t>9</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081" w:history="1">
        <w:r w:rsidR="00337B03" w:rsidRPr="001D4381">
          <w:rPr>
            <w:rStyle w:val="Hyperlink"/>
            <w:noProof/>
          </w:rPr>
          <w:t>Хүснэгт 12. Уур амьсгалын өөрчлөлтийг үнэлэх матриц</w:t>
        </w:r>
        <w:r w:rsidR="00337B03">
          <w:rPr>
            <w:noProof/>
            <w:webHidden/>
          </w:rPr>
          <w:tab/>
        </w:r>
        <w:r w:rsidR="00337B03">
          <w:rPr>
            <w:noProof/>
            <w:webHidden/>
          </w:rPr>
          <w:fldChar w:fldCharType="begin"/>
        </w:r>
        <w:r w:rsidR="00337B03">
          <w:rPr>
            <w:noProof/>
            <w:webHidden/>
          </w:rPr>
          <w:instrText xml:space="preserve"> PAGEREF _Toc164422081 \h </w:instrText>
        </w:r>
        <w:r w:rsidR="00337B03">
          <w:rPr>
            <w:noProof/>
            <w:webHidden/>
          </w:rPr>
        </w:r>
        <w:r w:rsidR="00337B03">
          <w:rPr>
            <w:noProof/>
            <w:webHidden/>
          </w:rPr>
          <w:fldChar w:fldCharType="separate"/>
        </w:r>
        <w:r w:rsidR="00F04E14">
          <w:rPr>
            <w:noProof/>
            <w:webHidden/>
          </w:rPr>
          <w:t>9</w:t>
        </w:r>
        <w:r w:rsidR="00337B03">
          <w:rPr>
            <w:noProof/>
            <w:webHidden/>
          </w:rPr>
          <w:fldChar w:fldCharType="end"/>
        </w:r>
      </w:hyperlink>
    </w:p>
    <w:p w:rsidR="00337B03" w:rsidRPr="00337B03" w:rsidRDefault="00337B03" w:rsidP="00337B03">
      <w:pPr>
        <w:spacing w:line="360" w:lineRule="auto"/>
        <w:rPr>
          <w:b/>
          <w:color w:val="000000"/>
        </w:rPr>
      </w:pPr>
      <w:r>
        <w:rPr>
          <w:b/>
          <w:color w:val="000000"/>
        </w:rPr>
        <w:fldChar w:fldCharType="end"/>
      </w:r>
    </w:p>
    <w:p w:rsidR="00337B03" w:rsidRDefault="00C21053" w:rsidP="00337B03">
      <w:pPr>
        <w:widowControl w:val="0"/>
        <w:pBdr>
          <w:top w:val="nil"/>
          <w:left w:val="nil"/>
          <w:bottom w:val="nil"/>
          <w:right w:val="nil"/>
          <w:between w:val="nil"/>
        </w:pBdr>
        <w:spacing w:line="276" w:lineRule="auto"/>
      </w:pPr>
      <w:r>
        <w:rPr>
          <w:b/>
          <w:color w:val="000000"/>
        </w:rPr>
        <w:t>ГРАФИКУУДЫН ЖАГСААЛТ</w:t>
      </w:r>
    </w:p>
    <w:p w:rsidR="00337B03" w:rsidRDefault="00337B03">
      <w:pPr>
        <w:pStyle w:val="TableofFigures"/>
        <w:tabs>
          <w:tab w:val="right" w:leader="dot" w:pos="9342"/>
        </w:tabs>
        <w:rPr>
          <w:rFonts w:asciiTheme="minorHAnsi" w:eastAsiaTheme="minorEastAsia" w:hAnsiTheme="minorHAnsi" w:cstheme="minorBidi"/>
          <w:noProof/>
          <w:sz w:val="22"/>
          <w:szCs w:val="22"/>
          <w:lang w:val="en-US"/>
        </w:rPr>
      </w:pPr>
      <w:r>
        <w:rPr>
          <w:color w:val="000000"/>
        </w:rPr>
        <w:fldChar w:fldCharType="begin"/>
      </w:r>
      <w:r>
        <w:rPr>
          <w:color w:val="000000"/>
        </w:rPr>
        <w:instrText xml:space="preserve"> TOC \h \z \c "График" </w:instrText>
      </w:r>
      <w:r>
        <w:rPr>
          <w:color w:val="000000"/>
        </w:rPr>
        <w:fldChar w:fldCharType="separate"/>
      </w:r>
      <w:hyperlink w:anchor="_Toc164422123" w:history="1">
        <w:r w:rsidRPr="008607FA">
          <w:rPr>
            <w:rStyle w:val="Hyperlink"/>
            <w:noProof/>
          </w:rPr>
          <w:t>График 1. Дэлхийн дундаж температурын өсөлт</w:t>
        </w:r>
        <w:r>
          <w:rPr>
            <w:noProof/>
            <w:webHidden/>
          </w:rPr>
          <w:tab/>
        </w:r>
        <w:r>
          <w:rPr>
            <w:noProof/>
            <w:webHidden/>
          </w:rPr>
          <w:fldChar w:fldCharType="begin"/>
        </w:r>
        <w:r>
          <w:rPr>
            <w:noProof/>
            <w:webHidden/>
          </w:rPr>
          <w:instrText xml:space="preserve"> PAGEREF _Toc164422123 \h </w:instrText>
        </w:r>
        <w:r>
          <w:rPr>
            <w:noProof/>
            <w:webHidden/>
          </w:rPr>
        </w:r>
        <w:r>
          <w:rPr>
            <w:noProof/>
            <w:webHidden/>
          </w:rPr>
          <w:fldChar w:fldCharType="separate"/>
        </w:r>
        <w:r w:rsidR="00F04E14">
          <w:rPr>
            <w:noProof/>
            <w:webHidden/>
          </w:rPr>
          <w:t>1</w:t>
        </w:r>
        <w:r>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24" w:history="1">
        <w:r w:rsidR="00337B03" w:rsidRPr="008607FA">
          <w:rPr>
            <w:rStyle w:val="Hyperlink"/>
            <w:noProof/>
          </w:rPr>
          <w:t>График 2. Монгол улсын дундаж температур</w:t>
        </w:r>
        <w:r w:rsidR="00337B03">
          <w:rPr>
            <w:noProof/>
            <w:webHidden/>
          </w:rPr>
          <w:tab/>
        </w:r>
        <w:r w:rsidR="00337B03">
          <w:rPr>
            <w:noProof/>
            <w:webHidden/>
          </w:rPr>
          <w:fldChar w:fldCharType="begin"/>
        </w:r>
        <w:r w:rsidR="00337B03">
          <w:rPr>
            <w:noProof/>
            <w:webHidden/>
          </w:rPr>
          <w:instrText xml:space="preserve"> PAGEREF _Toc164422124 \h </w:instrText>
        </w:r>
        <w:r w:rsidR="00337B03">
          <w:rPr>
            <w:noProof/>
            <w:webHidden/>
          </w:rPr>
        </w:r>
        <w:r w:rsidR="00337B03">
          <w:rPr>
            <w:noProof/>
            <w:webHidden/>
          </w:rPr>
          <w:fldChar w:fldCharType="separate"/>
        </w:r>
        <w:r w:rsidR="00F04E14">
          <w:rPr>
            <w:noProof/>
            <w:webHidden/>
          </w:rPr>
          <w:t>2</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25" w:history="1">
        <w:r w:rsidR="00337B03" w:rsidRPr="008607FA">
          <w:rPr>
            <w:rStyle w:val="Hyperlink"/>
            <w:noProof/>
          </w:rPr>
          <w:t>График 3. Хүчтэй цасан шуургатай өдрийн тоо</w:t>
        </w:r>
        <w:r w:rsidR="00337B03">
          <w:rPr>
            <w:noProof/>
            <w:webHidden/>
          </w:rPr>
          <w:tab/>
        </w:r>
        <w:r w:rsidR="00337B03">
          <w:rPr>
            <w:noProof/>
            <w:webHidden/>
          </w:rPr>
          <w:fldChar w:fldCharType="begin"/>
        </w:r>
        <w:r w:rsidR="00337B03">
          <w:rPr>
            <w:noProof/>
            <w:webHidden/>
          </w:rPr>
          <w:instrText xml:space="preserve"> PAGEREF _Toc164422125 \h </w:instrText>
        </w:r>
        <w:r w:rsidR="00337B03">
          <w:rPr>
            <w:noProof/>
            <w:webHidden/>
          </w:rPr>
        </w:r>
        <w:r w:rsidR="00337B03">
          <w:rPr>
            <w:noProof/>
            <w:webHidden/>
          </w:rPr>
          <w:fldChar w:fldCharType="separate"/>
        </w:r>
        <w:r w:rsidR="00F04E14">
          <w:rPr>
            <w:noProof/>
            <w:webHidden/>
          </w:rPr>
          <w:t>2</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26" w:history="1">
        <w:r w:rsidR="00337B03" w:rsidRPr="008607FA">
          <w:rPr>
            <w:rStyle w:val="Hyperlink"/>
            <w:noProof/>
          </w:rPr>
          <w:t>График 4 Уул уурхайн салбарын үйлдвэрлэл</w:t>
        </w:r>
        <w:r w:rsidR="00337B03">
          <w:rPr>
            <w:noProof/>
            <w:webHidden/>
          </w:rPr>
          <w:tab/>
        </w:r>
        <w:r w:rsidR="00337B03">
          <w:rPr>
            <w:noProof/>
            <w:webHidden/>
          </w:rPr>
          <w:fldChar w:fldCharType="begin"/>
        </w:r>
        <w:r w:rsidR="00337B03">
          <w:rPr>
            <w:noProof/>
            <w:webHidden/>
          </w:rPr>
          <w:instrText xml:space="preserve"> PAGEREF _Toc164422126 \h </w:instrText>
        </w:r>
        <w:r w:rsidR="00337B03">
          <w:rPr>
            <w:noProof/>
            <w:webHidden/>
          </w:rPr>
        </w:r>
        <w:r w:rsidR="00337B03">
          <w:rPr>
            <w:noProof/>
            <w:webHidden/>
          </w:rPr>
          <w:fldChar w:fldCharType="separate"/>
        </w:r>
        <w:r w:rsidR="00F04E14">
          <w:rPr>
            <w:noProof/>
            <w:webHidden/>
          </w:rPr>
          <w:t>6</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27" w:history="1">
        <w:r w:rsidR="00337B03" w:rsidRPr="008607FA">
          <w:rPr>
            <w:rStyle w:val="Hyperlink"/>
            <w:noProof/>
          </w:rPr>
          <w:t>График 5 Уул уулхайн салбарын борлуулалт /их наяд төгрөгөөр/</w:t>
        </w:r>
        <w:r w:rsidR="00337B03">
          <w:rPr>
            <w:noProof/>
            <w:webHidden/>
          </w:rPr>
          <w:tab/>
        </w:r>
        <w:r w:rsidR="00337B03">
          <w:rPr>
            <w:noProof/>
            <w:webHidden/>
          </w:rPr>
          <w:fldChar w:fldCharType="begin"/>
        </w:r>
        <w:r w:rsidR="00337B03">
          <w:rPr>
            <w:noProof/>
            <w:webHidden/>
          </w:rPr>
          <w:instrText xml:space="preserve"> PAGEREF _Toc164422127 \h </w:instrText>
        </w:r>
        <w:r w:rsidR="00337B03">
          <w:rPr>
            <w:noProof/>
            <w:webHidden/>
          </w:rPr>
        </w:r>
        <w:r w:rsidR="00337B03">
          <w:rPr>
            <w:noProof/>
            <w:webHidden/>
          </w:rPr>
          <w:fldChar w:fldCharType="separate"/>
        </w:r>
        <w:r w:rsidR="00F04E14">
          <w:rPr>
            <w:noProof/>
            <w:webHidden/>
          </w:rPr>
          <w:t>6</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28" w:history="1">
        <w:r w:rsidR="00337B03" w:rsidRPr="008607FA">
          <w:rPr>
            <w:rStyle w:val="Hyperlink"/>
            <w:noProof/>
          </w:rPr>
          <w:t>График 6. Зээлийн рейтинг, хувийн жин</w:t>
        </w:r>
        <w:r w:rsidR="00337B03">
          <w:rPr>
            <w:noProof/>
            <w:webHidden/>
          </w:rPr>
          <w:tab/>
        </w:r>
        <w:r w:rsidR="00337B03">
          <w:rPr>
            <w:noProof/>
            <w:webHidden/>
          </w:rPr>
          <w:fldChar w:fldCharType="begin"/>
        </w:r>
        <w:r w:rsidR="00337B03">
          <w:rPr>
            <w:noProof/>
            <w:webHidden/>
          </w:rPr>
          <w:instrText xml:space="preserve"> PAGEREF _Toc164422128 \h </w:instrText>
        </w:r>
        <w:r w:rsidR="00337B03">
          <w:rPr>
            <w:noProof/>
            <w:webHidden/>
          </w:rPr>
        </w:r>
        <w:r w:rsidR="00337B03">
          <w:rPr>
            <w:noProof/>
            <w:webHidden/>
          </w:rPr>
          <w:fldChar w:fldCharType="separate"/>
        </w:r>
        <w:r w:rsidR="00F04E14">
          <w:rPr>
            <w:noProof/>
            <w:webHidden/>
          </w:rPr>
          <w:t>17</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29" w:history="1">
        <w:r w:rsidR="00337B03" w:rsidRPr="008607FA">
          <w:rPr>
            <w:rStyle w:val="Hyperlink"/>
            <w:noProof/>
          </w:rPr>
          <w:t>График 7. Хаврын улиралд тохилдолдож буй Ойн хээрийн түймэр</w:t>
        </w:r>
        <w:r w:rsidR="00337B03">
          <w:rPr>
            <w:noProof/>
            <w:webHidden/>
          </w:rPr>
          <w:tab/>
        </w:r>
        <w:r w:rsidR="00337B03">
          <w:rPr>
            <w:noProof/>
            <w:webHidden/>
          </w:rPr>
          <w:fldChar w:fldCharType="begin"/>
        </w:r>
        <w:r w:rsidR="00337B03">
          <w:rPr>
            <w:noProof/>
            <w:webHidden/>
          </w:rPr>
          <w:instrText xml:space="preserve"> PAGEREF _Toc164422129 \h </w:instrText>
        </w:r>
        <w:r w:rsidR="00337B03">
          <w:rPr>
            <w:noProof/>
            <w:webHidden/>
          </w:rPr>
        </w:r>
        <w:r w:rsidR="00337B03">
          <w:rPr>
            <w:noProof/>
            <w:webHidden/>
          </w:rPr>
          <w:fldChar w:fldCharType="separate"/>
        </w:r>
        <w:r w:rsidR="00F04E14">
          <w:rPr>
            <w:noProof/>
            <w:webHidden/>
          </w:rPr>
          <w:t>1</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30" w:history="1">
        <w:r w:rsidR="00337B03" w:rsidRPr="008607FA">
          <w:rPr>
            <w:rStyle w:val="Hyperlink"/>
            <w:noProof/>
          </w:rPr>
          <w:t>График 8. Газар хөдлөлт болсон цэгүүд</w:t>
        </w:r>
        <w:r w:rsidR="00337B03">
          <w:rPr>
            <w:noProof/>
            <w:webHidden/>
          </w:rPr>
          <w:tab/>
        </w:r>
        <w:r w:rsidR="00337B03">
          <w:rPr>
            <w:noProof/>
            <w:webHidden/>
          </w:rPr>
          <w:fldChar w:fldCharType="begin"/>
        </w:r>
        <w:r w:rsidR="00337B03">
          <w:rPr>
            <w:noProof/>
            <w:webHidden/>
          </w:rPr>
          <w:instrText xml:space="preserve"> PAGEREF _Toc164422130 \h </w:instrText>
        </w:r>
        <w:r w:rsidR="00337B03">
          <w:rPr>
            <w:noProof/>
            <w:webHidden/>
          </w:rPr>
        </w:r>
        <w:r w:rsidR="00337B03">
          <w:rPr>
            <w:noProof/>
            <w:webHidden/>
          </w:rPr>
          <w:fldChar w:fldCharType="separate"/>
        </w:r>
        <w:r w:rsidR="00F04E14">
          <w:rPr>
            <w:noProof/>
            <w:webHidden/>
          </w:rPr>
          <w:t>2</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31" w:history="1">
        <w:r w:rsidR="00337B03" w:rsidRPr="008607FA">
          <w:rPr>
            <w:rStyle w:val="Hyperlink"/>
            <w:noProof/>
          </w:rPr>
          <w:t>График 9.</w:t>
        </w:r>
        <w:r w:rsidR="00337B03" w:rsidRPr="008607FA">
          <w:rPr>
            <w:rStyle w:val="Hyperlink"/>
            <w:noProof/>
            <w:lang w:val="en-US"/>
          </w:rPr>
          <w:t xml:space="preserve"> </w:t>
        </w:r>
        <w:r w:rsidR="00337B03" w:rsidRPr="008607FA">
          <w:rPr>
            <w:rStyle w:val="Hyperlink"/>
            <w:noProof/>
          </w:rPr>
          <w:t>Шороон шуургатай байсан өдрийн тоо /2022 он/</w:t>
        </w:r>
        <w:r w:rsidR="00337B03">
          <w:rPr>
            <w:noProof/>
            <w:webHidden/>
          </w:rPr>
          <w:tab/>
        </w:r>
        <w:r w:rsidR="00337B03">
          <w:rPr>
            <w:noProof/>
            <w:webHidden/>
          </w:rPr>
          <w:fldChar w:fldCharType="begin"/>
        </w:r>
        <w:r w:rsidR="00337B03">
          <w:rPr>
            <w:noProof/>
            <w:webHidden/>
          </w:rPr>
          <w:instrText xml:space="preserve"> PAGEREF _Toc164422131 \h </w:instrText>
        </w:r>
        <w:r w:rsidR="00337B03">
          <w:rPr>
            <w:noProof/>
            <w:webHidden/>
          </w:rPr>
        </w:r>
        <w:r w:rsidR="00337B03">
          <w:rPr>
            <w:noProof/>
            <w:webHidden/>
          </w:rPr>
          <w:fldChar w:fldCharType="separate"/>
        </w:r>
        <w:r w:rsidR="00F04E14">
          <w:rPr>
            <w:noProof/>
            <w:webHidden/>
          </w:rPr>
          <w:t>3</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32" w:history="1">
        <w:r w:rsidR="00337B03" w:rsidRPr="008607FA">
          <w:rPr>
            <w:rStyle w:val="Hyperlink"/>
            <w:noProof/>
          </w:rPr>
          <w:t>График 10. СО2 ялгаруулалт нэг хүнл ногдох</w:t>
        </w:r>
        <w:r w:rsidR="00337B03">
          <w:rPr>
            <w:noProof/>
            <w:webHidden/>
          </w:rPr>
          <w:tab/>
        </w:r>
        <w:r w:rsidR="00337B03">
          <w:rPr>
            <w:noProof/>
            <w:webHidden/>
          </w:rPr>
          <w:fldChar w:fldCharType="begin"/>
        </w:r>
        <w:r w:rsidR="00337B03">
          <w:rPr>
            <w:noProof/>
            <w:webHidden/>
          </w:rPr>
          <w:instrText xml:space="preserve"> PAGEREF _Toc164422132 \h </w:instrText>
        </w:r>
        <w:r w:rsidR="00337B03">
          <w:rPr>
            <w:noProof/>
            <w:webHidden/>
          </w:rPr>
        </w:r>
        <w:r w:rsidR="00337B03">
          <w:rPr>
            <w:noProof/>
            <w:webHidden/>
          </w:rPr>
          <w:fldChar w:fldCharType="separate"/>
        </w:r>
        <w:r w:rsidR="00F04E14">
          <w:rPr>
            <w:noProof/>
            <w:webHidden/>
          </w:rPr>
          <w:t>4</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33" w:history="1">
        <w:r w:rsidR="00337B03" w:rsidRPr="008607FA">
          <w:rPr>
            <w:rStyle w:val="Hyperlink"/>
            <w:noProof/>
          </w:rPr>
          <w:t>График 11. Хүхэрлэг хийн ялгаруулалт /орон нутгаар/</w:t>
        </w:r>
        <w:r w:rsidR="00337B03">
          <w:rPr>
            <w:noProof/>
            <w:webHidden/>
          </w:rPr>
          <w:tab/>
        </w:r>
        <w:r w:rsidR="00337B03">
          <w:rPr>
            <w:noProof/>
            <w:webHidden/>
          </w:rPr>
          <w:fldChar w:fldCharType="begin"/>
        </w:r>
        <w:r w:rsidR="00337B03">
          <w:rPr>
            <w:noProof/>
            <w:webHidden/>
          </w:rPr>
          <w:instrText xml:space="preserve"> PAGEREF _Toc164422133 \h </w:instrText>
        </w:r>
        <w:r w:rsidR="00337B03">
          <w:rPr>
            <w:noProof/>
            <w:webHidden/>
          </w:rPr>
        </w:r>
        <w:r w:rsidR="00337B03">
          <w:rPr>
            <w:noProof/>
            <w:webHidden/>
          </w:rPr>
          <w:fldChar w:fldCharType="separate"/>
        </w:r>
        <w:r w:rsidR="00F04E14">
          <w:rPr>
            <w:noProof/>
            <w:webHidden/>
          </w:rPr>
          <w:t>4</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34" w:history="1">
        <w:r w:rsidR="00337B03" w:rsidRPr="008607FA">
          <w:rPr>
            <w:rStyle w:val="Hyperlink"/>
            <w:noProof/>
          </w:rPr>
          <w:t>График 12. Уул уурхайн компаниудын хөрөгийн үнэ цэнэ</w:t>
        </w:r>
        <w:r w:rsidR="00337B03">
          <w:rPr>
            <w:noProof/>
            <w:webHidden/>
          </w:rPr>
          <w:tab/>
        </w:r>
        <w:r w:rsidR="00337B03">
          <w:rPr>
            <w:noProof/>
            <w:webHidden/>
          </w:rPr>
          <w:fldChar w:fldCharType="begin"/>
        </w:r>
        <w:r w:rsidR="00337B03">
          <w:rPr>
            <w:noProof/>
            <w:webHidden/>
          </w:rPr>
          <w:instrText xml:space="preserve"> PAGEREF _Toc164422134 \h </w:instrText>
        </w:r>
        <w:r w:rsidR="00337B03">
          <w:rPr>
            <w:noProof/>
            <w:webHidden/>
          </w:rPr>
        </w:r>
        <w:r w:rsidR="00337B03">
          <w:rPr>
            <w:noProof/>
            <w:webHidden/>
          </w:rPr>
          <w:fldChar w:fldCharType="separate"/>
        </w:r>
        <w:r w:rsidR="00F04E14">
          <w:rPr>
            <w:noProof/>
            <w:webHidden/>
          </w:rPr>
          <w:t>5</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35" w:history="1">
        <w:r w:rsidR="00337B03" w:rsidRPr="008607FA">
          <w:rPr>
            <w:rStyle w:val="Hyperlink"/>
            <w:noProof/>
          </w:rPr>
          <w:t>График 13. Хөрөнгийн үнэ цэнийн хэлбэлзэл</w:t>
        </w:r>
        <w:r w:rsidR="00337B03">
          <w:rPr>
            <w:noProof/>
            <w:webHidden/>
          </w:rPr>
          <w:tab/>
        </w:r>
        <w:r w:rsidR="00337B03">
          <w:rPr>
            <w:noProof/>
            <w:webHidden/>
          </w:rPr>
          <w:fldChar w:fldCharType="begin"/>
        </w:r>
        <w:r w:rsidR="00337B03">
          <w:rPr>
            <w:noProof/>
            <w:webHidden/>
          </w:rPr>
          <w:instrText xml:space="preserve"> PAGEREF _Toc164422135 \h </w:instrText>
        </w:r>
        <w:r w:rsidR="00337B03">
          <w:rPr>
            <w:noProof/>
            <w:webHidden/>
          </w:rPr>
        </w:r>
        <w:r w:rsidR="00337B03">
          <w:rPr>
            <w:noProof/>
            <w:webHidden/>
          </w:rPr>
          <w:fldChar w:fldCharType="separate"/>
        </w:r>
        <w:r w:rsidR="00F04E14">
          <w:rPr>
            <w:noProof/>
            <w:webHidden/>
          </w:rPr>
          <w:t>6</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36" w:history="1">
        <w:r w:rsidR="00337B03" w:rsidRPr="008607FA">
          <w:rPr>
            <w:rStyle w:val="Hyperlink"/>
            <w:noProof/>
          </w:rPr>
          <w:t>График 14.</w:t>
        </w:r>
        <w:r w:rsidR="00337B03" w:rsidRPr="008607FA">
          <w:rPr>
            <w:rStyle w:val="Hyperlink"/>
            <w:noProof/>
            <w:lang w:val="en-US"/>
          </w:rPr>
          <w:t xml:space="preserve"> </w:t>
        </w:r>
        <w:r w:rsidR="00337B03" w:rsidRPr="008607FA">
          <w:rPr>
            <w:rStyle w:val="Hyperlink"/>
            <w:noProof/>
          </w:rPr>
          <w:t xml:space="preserve">Дампуурах магадлал </w:t>
        </w:r>
        <w:r w:rsidR="00337B03" w:rsidRPr="008607FA">
          <w:rPr>
            <w:rStyle w:val="Hyperlink"/>
            <w:noProof/>
            <w:lang w:val="en-US"/>
          </w:rPr>
          <w:t>(PD)</w:t>
        </w:r>
        <w:r w:rsidR="00337B03">
          <w:rPr>
            <w:noProof/>
            <w:webHidden/>
          </w:rPr>
          <w:tab/>
        </w:r>
        <w:r w:rsidR="00337B03">
          <w:rPr>
            <w:noProof/>
            <w:webHidden/>
          </w:rPr>
          <w:fldChar w:fldCharType="begin"/>
        </w:r>
        <w:r w:rsidR="00337B03">
          <w:rPr>
            <w:noProof/>
            <w:webHidden/>
          </w:rPr>
          <w:instrText xml:space="preserve"> PAGEREF _Toc164422136 \h </w:instrText>
        </w:r>
        <w:r w:rsidR="00337B03">
          <w:rPr>
            <w:noProof/>
            <w:webHidden/>
          </w:rPr>
        </w:r>
        <w:r w:rsidR="00337B03">
          <w:rPr>
            <w:noProof/>
            <w:webHidden/>
          </w:rPr>
          <w:fldChar w:fldCharType="separate"/>
        </w:r>
        <w:r w:rsidR="00F04E14">
          <w:rPr>
            <w:noProof/>
            <w:webHidden/>
          </w:rPr>
          <w:t>6</w:t>
        </w:r>
        <w:r w:rsidR="00337B03">
          <w:rPr>
            <w:noProof/>
            <w:webHidden/>
          </w:rPr>
          <w:fldChar w:fldCharType="end"/>
        </w:r>
      </w:hyperlink>
    </w:p>
    <w:p w:rsidR="00337B03" w:rsidRDefault="00000000">
      <w:pPr>
        <w:pStyle w:val="TableofFigures"/>
        <w:tabs>
          <w:tab w:val="right" w:leader="dot" w:pos="9342"/>
        </w:tabs>
        <w:rPr>
          <w:rFonts w:asciiTheme="minorHAnsi" w:eastAsiaTheme="minorEastAsia" w:hAnsiTheme="minorHAnsi" w:cstheme="minorBidi"/>
          <w:noProof/>
          <w:sz w:val="22"/>
          <w:szCs w:val="22"/>
          <w:lang w:val="en-US"/>
        </w:rPr>
      </w:pPr>
      <w:hyperlink w:anchor="_Toc164422137" w:history="1">
        <w:r w:rsidR="00337B03" w:rsidRPr="008607FA">
          <w:rPr>
            <w:rStyle w:val="Hyperlink"/>
            <w:noProof/>
          </w:rPr>
          <w:t>График 15. Уур амьсгалын өөрчлөлтийн нөлөөг тусгасан зээлийн рейтинг</w:t>
        </w:r>
        <w:r w:rsidR="00337B03">
          <w:rPr>
            <w:noProof/>
            <w:webHidden/>
          </w:rPr>
          <w:tab/>
        </w:r>
        <w:r w:rsidR="00337B03">
          <w:rPr>
            <w:noProof/>
            <w:webHidden/>
          </w:rPr>
          <w:fldChar w:fldCharType="begin"/>
        </w:r>
        <w:r w:rsidR="00337B03">
          <w:rPr>
            <w:noProof/>
            <w:webHidden/>
          </w:rPr>
          <w:instrText xml:space="preserve"> PAGEREF _Toc164422137 \h </w:instrText>
        </w:r>
        <w:r w:rsidR="00337B03">
          <w:rPr>
            <w:noProof/>
            <w:webHidden/>
          </w:rPr>
        </w:r>
        <w:r w:rsidR="00337B03">
          <w:rPr>
            <w:noProof/>
            <w:webHidden/>
          </w:rPr>
          <w:fldChar w:fldCharType="separate"/>
        </w:r>
        <w:r w:rsidR="00F04E14">
          <w:rPr>
            <w:noProof/>
            <w:webHidden/>
          </w:rPr>
          <w:t>8</w:t>
        </w:r>
        <w:r w:rsidR="00337B03">
          <w:rPr>
            <w:noProof/>
            <w:webHidden/>
          </w:rPr>
          <w:fldChar w:fldCharType="end"/>
        </w:r>
      </w:hyperlink>
    </w:p>
    <w:p w:rsidR="00337B03" w:rsidRDefault="00337B03" w:rsidP="00337B03">
      <w:pPr>
        <w:widowControl w:val="0"/>
        <w:pBdr>
          <w:top w:val="nil"/>
          <w:left w:val="nil"/>
          <w:bottom w:val="nil"/>
          <w:right w:val="nil"/>
          <w:between w:val="nil"/>
        </w:pBdr>
        <w:spacing w:line="276" w:lineRule="auto"/>
        <w:rPr>
          <w:color w:val="000000"/>
        </w:rPr>
      </w:pPr>
      <w:r>
        <w:rPr>
          <w:color w:val="000000"/>
        </w:rPr>
        <w:fldChar w:fldCharType="end"/>
      </w:r>
    </w:p>
    <w:p w:rsidR="00157C48" w:rsidRDefault="00157C48">
      <w:pPr>
        <w:pBdr>
          <w:top w:val="nil"/>
          <w:left w:val="nil"/>
          <w:bottom w:val="nil"/>
          <w:right w:val="nil"/>
          <w:between w:val="nil"/>
        </w:pBdr>
        <w:tabs>
          <w:tab w:val="right" w:pos="9342"/>
        </w:tabs>
        <w:rPr>
          <w:color w:val="000000"/>
        </w:rPr>
      </w:pPr>
    </w:p>
    <w:p w:rsidR="00157C48" w:rsidRDefault="00157C48">
      <w:pPr>
        <w:pStyle w:val="Heading1"/>
        <w:rPr>
          <w:color w:val="000000"/>
        </w:rPr>
        <w:sectPr w:rsidR="00157C48" w:rsidSect="00F04E14">
          <w:type w:val="continuous"/>
          <w:pgSz w:w="11904" w:h="16836"/>
          <w:pgMar w:top="1134" w:right="851" w:bottom="1134" w:left="1701" w:header="720" w:footer="720" w:gutter="0"/>
          <w:cols w:space="720"/>
          <w:titlePg/>
          <w:docGrid w:linePitch="326"/>
        </w:sectPr>
      </w:pPr>
      <w:bookmarkStart w:id="0" w:name="_heading=h.gjdgxs" w:colFirst="0" w:colLast="0"/>
      <w:bookmarkEnd w:id="0"/>
    </w:p>
    <w:p w:rsidR="00157C48" w:rsidRPr="00C21053" w:rsidRDefault="00C21053" w:rsidP="00C21053">
      <w:pPr>
        <w:pStyle w:val="Heading1"/>
        <w:numPr>
          <w:ilvl w:val="0"/>
          <w:numId w:val="21"/>
        </w:numPr>
        <w:rPr>
          <w:color w:val="000000"/>
        </w:rPr>
      </w:pPr>
      <w:bookmarkStart w:id="1" w:name="_Toc164422006"/>
      <w:r w:rsidRPr="00C21053">
        <w:rPr>
          <w:color w:val="000000"/>
        </w:rPr>
        <w:lastRenderedPageBreak/>
        <w:t>УДИРТГАЛ</w:t>
      </w:r>
      <w:bookmarkEnd w:id="1"/>
    </w:p>
    <w:p w:rsidR="00157C48" w:rsidRDefault="00C21053">
      <w:pPr>
        <w:pStyle w:val="Heading2"/>
        <w:numPr>
          <w:ilvl w:val="1"/>
          <w:numId w:val="14"/>
        </w:numPr>
        <w:rPr>
          <w:color w:val="000000"/>
        </w:rPr>
      </w:pPr>
      <w:r>
        <w:rPr>
          <w:color w:val="000000"/>
          <w:sz w:val="14"/>
          <w:szCs w:val="14"/>
        </w:rPr>
        <w:t xml:space="preserve">  </w:t>
      </w:r>
      <w:bookmarkStart w:id="2" w:name="_Toc164422007"/>
      <w:r>
        <w:rPr>
          <w:color w:val="000000"/>
        </w:rPr>
        <w:t>Судалгааны ажлын үндэслэл, асуудал</w:t>
      </w:r>
      <w:bookmarkEnd w:id="2"/>
    </w:p>
    <w:p w:rsidR="00157C48" w:rsidRDefault="00C21053">
      <w:pPr>
        <w:pBdr>
          <w:top w:val="nil"/>
          <w:left w:val="nil"/>
          <w:bottom w:val="nil"/>
          <w:right w:val="nil"/>
          <w:between w:val="nil"/>
        </w:pBdr>
        <w:spacing w:line="360" w:lineRule="auto"/>
        <w:ind w:firstLine="720"/>
        <w:jc w:val="both"/>
        <w:rPr>
          <w:color w:val="000000"/>
        </w:rPr>
      </w:pPr>
      <w:r>
        <w:rPr>
          <w:color w:val="000000"/>
        </w:rPr>
        <w:t xml:space="preserve">Зээлийн үйл ажиллагаа эрхэлдэг санхүүгийн байгууллагуудын хувьд зээлдэгчийн эрсдэлийг </w:t>
      </w:r>
      <w:r w:rsidRPr="00974EBA">
        <w:rPr>
          <w:color w:val="000000"/>
        </w:rPr>
        <w:t>үнэлэх</w:t>
      </w:r>
      <w:r w:rsidRPr="00974EBA">
        <w:t>дээ</w:t>
      </w:r>
      <w:r w:rsidRPr="00974EBA">
        <w:rPr>
          <w:color w:val="000000"/>
        </w:rPr>
        <w:t xml:space="preserve"> рейтингийн аргийг ашигладаг. Монгол улсын хувьд Рейтинг үнэл</w:t>
      </w:r>
      <w:r w:rsidRPr="00974EBA">
        <w:t xml:space="preserve">гээний </w:t>
      </w:r>
      <w:r w:rsidRPr="00974EBA">
        <w:rPr>
          <w:color w:val="000000"/>
        </w:rPr>
        <w:t>арга зүй</w:t>
      </w:r>
      <w:r>
        <w:rPr>
          <w:color w:val="000000"/>
        </w:rPr>
        <w:t xml:space="preserve"> нэвтрээд удаагүй байгаа бөгөөд үүнд Монгол улсын эдийн засагт тохирсон арга зүй шаардлагатай байна. </w:t>
      </w:r>
    </w:p>
    <w:p w:rsidR="00157C48" w:rsidRDefault="00C21053">
      <w:pPr>
        <w:pBdr>
          <w:top w:val="nil"/>
          <w:left w:val="nil"/>
          <w:bottom w:val="nil"/>
          <w:right w:val="nil"/>
          <w:between w:val="nil"/>
        </w:pBdr>
        <w:spacing w:line="360" w:lineRule="auto"/>
        <w:ind w:firstLine="720"/>
        <w:jc w:val="both"/>
        <w:rPr>
          <w:color w:val="000000"/>
        </w:rPr>
      </w:pPr>
      <w:r>
        <w:rPr>
          <w:color w:val="000000"/>
        </w:rPr>
        <w:t>Сүүлийн жилүүдэд уур амьсгалын өөрчлөлт хурцаар тавигдах асуудал болж байгаа бөгөөд энэхүү өөрчлөлт нь Монгол улсын эдийн засгийн багана болсон Уул уурхай салбарт шууд болон шууд бус нөлөө үзүүлж байна. Мөн уул уурхайн салбар нь нүүрс хүчлийн хийг нэмэгдүүлэх, экологийн тэнцвэрт байдлыг алдагдуулах зэргээр уур амьсгалын өөрчлөлт өдөөгч хүчи</w:t>
      </w:r>
      <w:r w:rsidR="00974EBA">
        <w:rPr>
          <w:color w:val="000000"/>
        </w:rPr>
        <w:t xml:space="preserve">н зүйл болоод </w:t>
      </w:r>
      <w:r>
        <w:rPr>
          <w:color w:val="000000"/>
        </w:rPr>
        <w:t>байна. Энэхүү хоорондын хамаарлыг тусган уул уурхайн салбарын зээлийн эрсдэлийг үнэлж, рейтингийг тооцоолон, оновчтой зээлийн шийдвэр гаргахад банк санхүүгийн байгууллагуудад хүндрэлтэй байна. </w:t>
      </w:r>
    </w:p>
    <w:p w:rsidR="00157C48" w:rsidRDefault="00C21053">
      <w:pPr>
        <w:pStyle w:val="Heading2"/>
        <w:numPr>
          <w:ilvl w:val="1"/>
          <w:numId w:val="14"/>
        </w:numPr>
        <w:rPr>
          <w:color w:val="000000"/>
        </w:rPr>
      </w:pPr>
      <w:r>
        <w:rPr>
          <w:color w:val="000000"/>
        </w:rPr>
        <w:t xml:space="preserve"> </w:t>
      </w:r>
      <w:bookmarkStart w:id="3" w:name="_Toc164422008"/>
      <w:r>
        <w:rPr>
          <w:color w:val="000000"/>
        </w:rPr>
        <w:t>Судалгааны ажлын зорилго</w:t>
      </w:r>
      <w:bookmarkEnd w:id="3"/>
    </w:p>
    <w:p w:rsidR="00157C48" w:rsidRDefault="00C21053">
      <w:pPr>
        <w:pBdr>
          <w:top w:val="nil"/>
          <w:left w:val="nil"/>
          <w:bottom w:val="nil"/>
          <w:right w:val="nil"/>
          <w:between w:val="nil"/>
        </w:pBdr>
        <w:spacing w:line="360" w:lineRule="auto"/>
        <w:ind w:firstLine="720"/>
        <w:jc w:val="both"/>
        <w:rPr>
          <w:color w:val="000000"/>
        </w:rPr>
      </w:pPr>
      <w:r>
        <w:rPr>
          <w:color w:val="000000"/>
        </w:rPr>
        <w:t xml:space="preserve">Монгол улсын уул уурхайн салбар болон уур амьсгалын өөрчлөлт хоорондын хамаарлыг цаг агаарын тоон болон чанарын мэдээлэл, уул </w:t>
      </w:r>
      <w:r>
        <w:rPr>
          <w:color w:val="000000"/>
          <w:highlight w:val="white"/>
        </w:rPr>
        <w:t>урхайн</w:t>
      </w:r>
      <w:r>
        <w:rPr>
          <w:color w:val="000000"/>
        </w:rPr>
        <w:t xml:space="preserve"> салбарын санхүүгийн гүйцэтгэл, дампуурах магадлал дээр тулгуурлан судалж, нөлөөллийг тогтоон, зээлийн шийдвэр гаргалтад уур амьсгалын өөрчлөлтийг харгалзах нөхцөлийг тодорхойлсон рейтингийн загвар боловсруулахад энэхүү судалгааны зорилго оршино.</w:t>
      </w:r>
    </w:p>
    <w:p w:rsidR="00157C48" w:rsidRDefault="00105742">
      <w:pPr>
        <w:pStyle w:val="Heading2"/>
        <w:numPr>
          <w:ilvl w:val="1"/>
          <w:numId w:val="14"/>
        </w:numPr>
        <w:rPr>
          <w:color w:val="000000"/>
        </w:rPr>
      </w:pPr>
      <w:r>
        <w:rPr>
          <w:color w:val="000000"/>
        </w:rPr>
        <w:t xml:space="preserve"> </w:t>
      </w:r>
      <w:bookmarkStart w:id="4" w:name="_Toc164422009"/>
      <w:r w:rsidR="00C21053">
        <w:rPr>
          <w:color w:val="000000"/>
        </w:rPr>
        <w:t>Судалгааны арга зүй</w:t>
      </w:r>
      <w:bookmarkEnd w:id="4"/>
      <w:r w:rsidR="00C21053">
        <w:rPr>
          <w:color w:val="000000"/>
        </w:rPr>
        <w:t xml:space="preserve"> </w:t>
      </w:r>
    </w:p>
    <w:p w:rsidR="00157C48" w:rsidRDefault="00C21053">
      <w:pPr>
        <w:spacing w:line="360" w:lineRule="auto"/>
        <w:jc w:val="both"/>
        <w:rPr>
          <w:color w:val="000000"/>
        </w:rPr>
      </w:pPr>
      <w:bookmarkStart w:id="5" w:name="_heading=h.tyjcwt" w:colFirst="0" w:colLast="0"/>
      <w:bookmarkEnd w:id="5"/>
      <w:r>
        <w:rPr>
          <w:color w:val="000000"/>
        </w:rPr>
        <w:tab/>
        <w:t>Нээлттэй хувьцаат компаниудын хувьцааны үнэлгээ болон өр төлбөрийн түүхэн өгөгдлийг ашиглан дампуурах магадлалыг тооцоолж түүнд уур амьсгалын өөрчлөлтийн хүчин зүйлс нөлөөлж байгааг тогтоосон. Ийнхүү хамаарлыг тогтоохдоо Монголын хөрөнгийн бирж дээр бүртгэлтэй уул уурхайн салбарт үйл ажиллагаа эрхэлдэг компаниудын мэдээллийг цуглуулан панел өгөгдөлд шинжилгээг хийсэн. Зээлжих зэрэглэл буюу зээлийн рейтинг тогтоох аргуудыг судалж Монгол оронд тохирох аргыг сонгон авч уур амьсгалын өөрчлөлтийн нөлөөллийг тусгасан зээлийн рейтинг тогтоох загвар боловсруулав.</w:t>
      </w:r>
    </w:p>
    <w:p w:rsidR="00157C48" w:rsidRDefault="00157C48">
      <w:pPr>
        <w:spacing w:line="360" w:lineRule="auto"/>
        <w:jc w:val="both"/>
        <w:rPr>
          <w:color w:val="000000"/>
        </w:rPr>
      </w:pPr>
    </w:p>
    <w:p w:rsidR="00157C48" w:rsidRDefault="00C21053">
      <w:pPr>
        <w:pStyle w:val="Heading1"/>
        <w:numPr>
          <w:ilvl w:val="0"/>
          <w:numId w:val="12"/>
        </w:numPr>
      </w:pPr>
      <w:r>
        <w:rPr>
          <w:sz w:val="14"/>
          <w:szCs w:val="14"/>
        </w:rPr>
        <w:lastRenderedPageBreak/>
        <w:t xml:space="preserve">  </w:t>
      </w:r>
      <w:bookmarkStart w:id="6" w:name="_Toc164422010"/>
      <w:r>
        <w:t>СУДЛАГДСАН БАЙДЛЫН СУДАЛГАА</w:t>
      </w:r>
      <w:bookmarkEnd w:id="6"/>
    </w:p>
    <w:p w:rsidR="00157C48" w:rsidRDefault="00C21053" w:rsidP="00C21053">
      <w:pPr>
        <w:pBdr>
          <w:top w:val="nil"/>
          <w:left w:val="nil"/>
          <w:bottom w:val="nil"/>
          <w:right w:val="nil"/>
          <w:between w:val="nil"/>
        </w:pBdr>
        <w:spacing w:line="360" w:lineRule="auto"/>
        <w:ind w:firstLine="720"/>
        <w:jc w:val="both"/>
        <w:rPr>
          <w:color w:val="000000"/>
        </w:rPr>
      </w:pPr>
      <w:r>
        <w:rPr>
          <w:color w:val="000000"/>
        </w:rPr>
        <w:t>Уул уурхайн салбар болон уур амьсгалын өөрчлөлтийг хамруулан зээлийн эрсдэлийг тооцоолсон судалгаанууд олон улсад олонтаа хийгдсэн байсан бөгөөд байгууллагын зээлийн эрсдэл, зээлийн рейтинг, дампуурах магадлал, улсын дампуурах магадлал зэрэг чиглэлээр судлагдсан байв. Шинжилгээний арга аргачлал, өгөгдлийн сонголт, хувьсагчдыг судалгаандаа авч ашиглалаа.</w:t>
      </w:r>
    </w:p>
    <w:p w:rsidR="00157C48" w:rsidRDefault="00C21053">
      <w:pPr>
        <w:numPr>
          <w:ilvl w:val="0"/>
          <w:numId w:val="13"/>
        </w:numPr>
        <w:pBdr>
          <w:top w:val="nil"/>
          <w:left w:val="nil"/>
          <w:bottom w:val="nil"/>
          <w:right w:val="nil"/>
          <w:between w:val="nil"/>
        </w:pBdr>
        <w:spacing w:line="360" w:lineRule="auto"/>
        <w:jc w:val="both"/>
        <w:rPr>
          <w:color w:val="000000"/>
        </w:rPr>
      </w:pPr>
      <w:r>
        <w:rPr>
          <w:b/>
          <w:color w:val="000000"/>
        </w:rPr>
        <w:t>Уур амьсгалын өөрчлөлтийн санхүүгийн салбарт үзүүлэх нөлөөлөл, түүнийг бууруулахад чиглэсэн арга хэмжээ (Нинжин,Н., Анужин,Н., 2023)</w:t>
      </w:r>
      <w:r>
        <w:rPr>
          <w:color w:val="000000"/>
        </w:rPr>
        <w:t xml:space="preserve">  Уур амьсгалын өөрчлөлтөөс үүдэн Монгол улсад банк, санхүүгийн салбарт биет болон биет бус эрсдэл үүсдэг гэж судалгаагаар үзсэн. Энэхүү өгүүлэлд уур амьсгалын өөрчлөлтийн улс орны санхүүгийн салбар, түүний тогтвортой байдалд үзүүлэх нөлөөлөл</w:t>
      </w:r>
      <w:r w:rsidRPr="00974EBA">
        <w:rPr>
          <w:color w:val="000000"/>
        </w:rPr>
        <w:t>, тэдгээрийг бууруулах чиглэлд зохицуулагч байгууллагын зүгээс авч хэрэгжүүлэх арга хэмжээ</w:t>
      </w:r>
      <w:r w:rsidR="00974EBA" w:rsidRPr="00974EBA">
        <w:rPr>
          <w:color w:val="000000"/>
        </w:rPr>
        <w:t xml:space="preserve">ний </w:t>
      </w:r>
      <w:r w:rsidRPr="00974EBA">
        <w:rPr>
          <w:color w:val="000000"/>
        </w:rPr>
        <w:t>талаар судалсан.</w:t>
      </w:r>
    </w:p>
    <w:p w:rsidR="00157C48" w:rsidRDefault="00C21053">
      <w:pPr>
        <w:numPr>
          <w:ilvl w:val="0"/>
          <w:numId w:val="13"/>
        </w:numPr>
        <w:pBdr>
          <w:top w:val="nil"/>
          <w:left w:val="nil"/>
          <w:bottom w:val="nil"/>
          <w:right w:val="nil"/>
          <w:between w:val="nil"/>
        </w:pBdr>
        <w:spacing w:line="360" w:lineRule="auto"/>
        <w:jc w:val="both"/>
        <w:rPr>
          <w:b/>
          <w:color w:val="000000"/>
        </w:rPr>
      </w:pPr>
      <w:r>
        <w:rPr>
          <w:b/>
          <w:color w:val="000000"/>
        </w:rPr>
        <w:t xml:space="preserve">Уур амьсгалын өөрчлөлтийн эрсдэл уул уурхайн салбарын санхүүгийн тогтвортой байдалд үзүүлэх нөлөө (Ариунаа, Б., Халиунбигэр,Г., Уужимжаргал,М., 2023) </w:t>
      </w:r>
      <w:r>
        <w:rPr>
          <w:color w:val="000000"/>
        </w:rPr>
        <w:t xml:space="preserve">Энэхүү судалгааны ажлаар цаг агаарын хэмжилтийн суурь гурван үзүүлэлтээр уул уурхайн салбарын санхүүгийн тогтвортой байдалд үзүүлж буй нөлөөг тогтооосн бөгөөд ингэхдээ Монгол улсын хөрөнгийн биржид бүртгэлтэй нээлттэй уул уурхайн 11 компанийн 2013-2022 оны санхүүгийн </w:t>
      </w:r>
      <w:r w:rsidRPr="00974EBA">
        <w:rPr>
          <w:color w:val="000000"/>
        </w:rPr>
        <w:t>тайланд үндэслэн нөлөөллийг шинжилсэн</w:t>
      </w:r>
      <w:r>
        <w:rPr>
          <w:color w:val="000000"/>
        </w:rPr>
        <w:t>. Тус компаниудын 2013-2022 онуудын санхүүгийн тогтвортой байдлыг тодорхойлогч харьцаа үзүүлэлтүүдийг авч харгалзах үйл ажиллагаа явагдаж буй аймгуудийн уур амьсгалын үндсэн суурь үзүүлэлт болох агаарын температурийн хэмжээ, салхины хурд, хур тунадасны жилийн дундаж үзүүлэлтүүдтэй харьцуулж, нөлөөллийг панел регрессийн аргыг ашиглан шинжилгээ хийсэн. Уг аргаар шинжлэхэд уур амьсгалын индексийн хэмжээ нэг нэгжээр өөрчлөгдөхөд уул уурхайн компанийн санхүүгийн тогтвортой байдлын 6 шалгуур үзүүлэлтэд хэрхэн нөлөө үзүүлж буйг тооцож, нөлөөллийг судалж, үр дүнгээр уул уурхайн салбарын санхүүгийн тогтвортой байдалд салхины хурдны хэмжүүр хамгийн их сөрөг нөлөө үзүүлж байгааг тогтоожээ.</w:t>
      </w:r>
    </w:p>
    <w:p w:rsidR="00157C48" w:rsidRDefault="00C21053">
      <w:pPr>
        <w:numPr>
          <w:ilvl w:val="0"/>
          <w:numId w:val="13"/>
        </w:numPr>
        <w:pBdr>
          <w:top w:val="nil"/>
          <w:left w:val="nil"/>
          <w:bottom w:val="nil"/>
          <w:right w:val="nil"/>
          <w:between w:val="nil"/>
        </w:pBdr>
        <w:spacing w:line="360" w:lineRule="auto"/>
        <w:jc w:val="both"/>
        <w:rPr>
          <w:color w:val="000000"/>
        </w:rPr>
      </w:pPr>
      <w:r>
        <w:rPr>
          <w:b/>
          <w:color w:val="000000"/>
        </w:rPr>
        <w:t xml:space="preserve">Санхүүгийн гүйцэтгэлд уур амьсгалын өөрчлөлтийн үзүүлэх нөлөөллийг тодорхойлох нь Уул уурхайн салбарын жишээн дээр (Энх-Отгон,Г., 2023) </w:t>
      </w:r>
      <w:r>
        <w:rPr>
          <w:color w:val="000000"/>
        </w:rPr>
        <w:t xml:space="preserve">Монгол улсын топ уул уурхайн компанийн санхүүгийн гүйцэтгэлд тулгуурлан уур амьсгалын эрсдэлд үзүүлэх нөлөөллийг панел регрессийн загварыг ашиглан үнэлсэн. Панел регрессийн загвараар уур амьсгалын өөрчлөлөөс үүсэх эрсдэл өсөх </w:t>
      </w:r>
      <w:r>
        <w:rPr>
          <w:color w:val="000000"/>
        </w:rPr>
        <w:lastRenderedPageBreak/>
        <w:t>нь уул уурхайн компанийн санхүүгийн гүйцэтгэлийг нэмэгдүүлдэг бол эсрэгээрээ уур амьсгалын эрсдэл буурах нь санхүүгийн гүйцэтгэлийг сааруулж байгааг шинжилгээний үр дүнгээр харуулсан байна.</w:t>
      </w:r>
    </w:p>
    <w:p w:rsidR="00157C48" w:rsidRDefault="00C21053">
      <w:pPr>
        <w:numPr>
          <w:ilvl w:val="0"/>
          <w:numId w:val="13"/>
        </w:numPr>
        <w:pBdr>
          <w:top w:val="nil"/>
          <w:left w:val="nil"/>
          <w:bottom w:val="nil"/>
          <w:right w:val="nil"/>
          <w:between w:val="nil"/>
        </w:pBdr>
        <w:spacing w:line="360" w:lineRule="auto"/>
        <w:jc w:val="both"/>
        <w:rPr>
          <w:color w:val="000000"/>
        </w:rPr>
      </w:pPr>
      <w:r>
        <w:rPr>
          <w:b/>
          <w:color w:val="000000"/>
        </w:rPr>
        <w:t>Санхүүгийн гүйцэтгэлд уур амьсгалын өөрчлөлтийн үзүүлэх нөлөөллийг тодорхойлох нь Уул уурхайн салбарын жишээн дээр (Энх-отгон,Г., 2023)</w:t>
      </w:r>
      <w:r>
        <w:rPr>
          <w:color w:val="000000"/>
        </w:rPr>
        <w:t xml:space="preserve"> Судалгааны өгөгдөлд монгол улсын үндэсний худалдаа аж үйлдвэрийн танхимаас 2021 онд шалгаруулсан топ 100 аж ахуйн нэгжээс судалгаанд хамруулах шалгуурыг хангасан топ 16 уул уурхайн компанийн 2009-2021 оны тайланг ашигласан байна. Уул уурхайн компаниудын санхүүгийн гүйцэтгэлийг хэмжихдээ нягтлан бодох бүртгэлд суурилсан хэмжүүр болох хөрөнгийн өгөөжийг ашиглаж, уур амьсгалын өөрчлөлтийг Germanwatch-с жил бүр улс орон бүрээр тооцоолон гаргадаг уур амьсгалын эрсдэлийн индексээр /Climate </w:t>
      </w:r>
      <w:r w:rsidRPr="00974EBA">
        <w:rPr>
          <w:color w:val="000000"/>
        </w:rPr>
        <w:t>risk index/ хэмжив.</w:t>
      </w:r>
      <w:r>
        <w:rPr>
          <w:color w:val="000000"/>
        </w:rPr>
        <w:t xml:space="preserve"> Уур амьсгалын өөрчлөлтийн санхүүгийн гүйцэтгэлд үзүүлж буй нөлөөг хэмжихдээ панел хамгийн бага квадратын арга, панел бүтцийн VAR </w:t>
      </w:r>
      <w:r w:rsidR="00974EBA">
        <w:rPr>
          <w:color w:val="000000"/>
        </w:rPr>
        <w:t xml:space="preserve">загвараар үнэлж </w:t>
      </w:r>
      <w:r w:rsidRPr="00974EBA">
        <w:rPr>
          <w:color w:val="000000"/>
        </w:rPr>
        <w:t>хоорондоо хамааралтайг тогтоожээ.</w:t>
      </w:r>
    </w:p>
    <w:p w:rsidR="00157C48" w:rsidRDefault="00C21053">
      <w:pPr>
        <w:numPr>
          <w:ilvl w:val="0"/>
          <w:numId w:val="13"/>
        </w:numPr>
        <w:pBdr>
          <w:top w:val="nil"/>
          <w:left w:val="nil"/>
          <w:bottom w:val="nil"/>
          <w:right w:val="nil"/>
          <w:between w:val="nil"/>
        </w:pBdr>
        <w:spacing w:line="360" w:lineRule="auto"/>
        <w:jc w:val="both"/>
        <w:rPr>
          <w:b/>
          <w:color w:val="000000"/>
        </w:rPr>
      </w:pPr>
      <w:r>
        <w:rPr>
          <w:b/>
          <w:color w:val="000000"/>
        </w:rPr>
        <w:t xml:space="preserve">Climate change and Credit risk (Giusy Capasso, Bocconi University, 2020) </w:t>
      </w:r>
      <w:r>
        <w:rPr>
          <w:color w:val="000000"/>
        </w:rPr>
        <w:t>Судалгаагаар уур амьсгалын өөрчлөлт болон Европын компаниудын зээлийн эрсдэлийн хоорондын хамаарлыг судалж компанийн дампуурах эрсдэлийн зах зээлд өргөн хэрэглэгддэг хэмжүүр болох дампуурах хүртэлх зай (Distance to default) нь компанийн нүүрстөрөгчийн ялгарлын хэмжээ болон нүүрстөрөгчийн эрчимтэй сөрөг холбоотой болохыг тогтоосон. Бодлого боловсруулагчид уур амьсгалын хатуу бодлогыг хэрэгжүүлэх хүсэл эрмэлзэлийг илтгэж буй Парисын хэлэлцээр зэрэг гэнэтийн шийдвэрийн дараах нүүрстөрөгчийн ялгаруулалт нь компанийн дампуурах магадлалыг нэмэгдүүлж байгааг тогтоосон байна. Судалгааны үр дүн нь уур амьсгалын эрсдэлд өртөх нь аж ахуйн нэгжүүдийн гаргасан зээл, бондын эрсдэлийн төлөв байдалд нөлөөлж байгааг харуулжээ.</w:t>
      </w:r>
    </w:p>
    <w:p w:rsidR="00157C48" w:rsidRDefault="00C21053">
      <w:pPr>
        <w:numPr>
          <w:ilvl w:val="0"/>
          <w:numId w:val="13"/>
        </w:numPr>
        <w:pBdr>
          <w:top w:val="nil"/>
          <w:left w:val="nil"/>
          <w:bottom w:val="nil"/>
          <w:right w:val="nil"/>
          <w:between w:val="nil"/>
        </w:pBdr>
        <w:spacing w:after="280" w:line="360" w:lineRule="auto"/>
        <w:jc w:val="both"/>
        <w:rPr>
          <w:color w:val="000000"/>
        </w:rPr>
      </w:pPr>
      <w:r>
        <w:rPr>
          <w:b/>
          <w:color w:val="000000"/>
        </w:rPr>
        <w:t>Estimating the impact of physical climate risks on firm defaults: a supply-chain perspective (jan de spiegeleer), Ruben Kerkhofs, Gregory van Kruijsdijk., Wim Schoutens, University of Leuven, 2021)</w:t>
      </w:r>
      <w:r>
        <w:rPr>
          <w:color w:val="000000"/>
        </w:rPr>
        <w:t xml:space="preserve"> Энэхүү судалгаанд нийлүүлэлтийн сүлжээгээр дамжуулан уур амьсгалын биет нөлөөллийн тархалт дээр суурилан загварыг боловсруулсан. Нийлүүлэлтийн сүлжээ болон санхүүгийн загваруудыг нэгтгэснээр уг судалгаа нь компаниудын үйлдвэрлэлийн хүчин чадалд үзүүлэх уур амьсгалын цочролын нөлөөлөл, улмаар компанийн төлбөрийн чадваргүй болох эрсдэлд үзүүлэх нөлөөг судлахыг зорьсон. Үр дүнд цаг уурын хувьсагч нь </w:t>
      </w:r>
      <w:r>
        <w:rPr>
          <w:color w:val="000000"/>
        </w:rPr>
        <w:lastRenderedPageBreak/>
        <w:t xml:space="preserve">компаниудын дампуурах магадлалыг нэмэгдүүлж байгааг тогтоож, компаниудад дасан зохицох арга, хэрэгжүүлэх боломжийн </w:t>
      </w:r>
      <w:r w:rsidRPr="00974EBA">
        <w:rPr>
          <w:color w:val="000000"/>
        </w:rPr>
        <w:t>талаар зөв</w:t>
      </w:r>
      <w:r w:rsidR="00974EBA" w:rsidRPr="00974EBA">
        <w:rPr>
          <w:color w:val="000000"/>
        </w:rPr>
        <w:t>лөм</w:t>
      </w:r>
      <w:r w:rsidRPr="00974EBA">
        <w:rPr>
          <w:color w:val="000000"/>
        </w:rPr>
        <w:t>ж өгсөн</w:t>
      </w:r>
      <w:r>
        <w:rPr>
          <w:color w:val="000000"/>
        </w:rPr>
        <w:t xml:space="preserve">. </w:t>
      </w:r>
    </w:p>
    <w:p w:rsidR="00157C48" w:rsidRDefault="00157C48">
      <w:pPr>
        <w:pBdr>
          <w:top w:val="nil"/>
          <w:left w:val="nil"/>
          <w:bottom w:val="nil"/>
          <w:right w:val="nil"/>
          <w:between w:val="nil"/>
        </w:pBdr>
        <w:ind w:left="927"/>
        <w:rPr>
          <w:color w:val="000000"/>
        </w:rPr>
      </w:pPr>
    </w:p>
    <w:p w:rsidR="00157C48" w:rsidRDefault="00157C48">
      <w:pPr>
        <w:pBdr>
          <w:top w:val="nil"/>
          <w:left w:val="nil"/>
          <w:bottom w:val="nil"/>
          <w:right w:val="nil"/>
          <w:between w:val="nil"/>
        </w:pBdr>
        <w:ind w:left="927"/>
        <w:rPr>
          <w:color w:val="000000"/>
        </w:rPr>
      </w:pPr>
    </w:p>
    <w:p w:rsidR="00157C48" w:rsidRDefault="00157C48">
      <w:pPr>
        <w:spacing w:line="360" w:lineRule="auto"/>
        <w:jc w:val="both"/>
        <w:rPr>
          <w:color w:val="000000"/>
        </w:rPr>
        <w:sectPr w:rsidR="00157C48">
          <w:pgSz w:w="11904" w:h="16836"/>
          <w:pgMar w:top="1134" w:right="851" w:bottom="1134" w:left="1701" w:header="720" w:footer="720" w:gutter="0"/>
          <w:pgNumType w:start="1"/>
          <w:cols w:space="720"/>
        </w:sectPr>
      </w:pPr>
    </w:p>
    <w:p w:rsidR="00157C48" w:rsidRDefault="00C21053">
      <w:pPr>
        <w:pStyle w:val="Heading1"/>
        <w:numPr>
          <w:ilvl w:val="0"/>
          <w:numId w:val="12"/>
        </w:numPr>
        <w:rPr>
          <w:color w:val="000000"/>
          <w:sz w:val="24"/>
          <w:szCs w:val="24"/>
        </w:rPr>
      </w:pPr>
      <w:bookmarkStart w:id="7" w:name="_heading=h.1t3h5sf" w:colFirst="0" w:colLast="0"/>
      <w:bookmarkStart w:id="8" w:name="_Toc164422011"/>
      <w:bookmarkEnd w:id="7"/>
      <w:r>
        <w:rPr>
          <w:color w:val="000000"/>
        </w:rPr>
        <w:lastRenderedPageBreak/>
        <w:t>ӨНӨӨГИЙН БАЙДЛЫН СУДАЛГАА</w:t>
      </w:r>
      <w:bookmarkEnd w:id="8"/>
    </w:p>
    <w:p w:rsidR="00157C48" w:rsidRDefault="00C21053" w:rsidP="00C21053">
      <w:pPr>
        <w:pStyle w:val="Heading2"/>
        <w:numPr>
          <w:ilvl w:val="1"/>
          <w:numId w:val="22"/>
        </w:numPr>
        <w:rPr>
          <w:color w:val="000000"/>
        </w:rPr>
      </w:pPr>
      <w:bookmarkStart w:id="9" w:name="_Toc164422012"/>
      <w:r>
        <w:rPr>
          <w:color w:val="000000"/>
        </w:rPr>
        <w:t>Уур амьсгалын өөрчлөлт</w:t>
      </w:r>
      <w:bookmarkEnd w:id="9"/>
    </w:p>
    <w:p w:rsidR="00157C48" w:rsidRDefault="00C21053">
      <w:pPr>
        <w:spacing w:line="360" w:lineRule="auto"/>
        <w:jc w:val="both"/>
        <w:rPr>
          <w:color w:val="000000"/>
        </w:rPr>
      </w:pPr>
      <w:r>
        <w:rPr>
          <w:color w:val="000000"/>
        </w:rPr>
        <w:t xml:space="preserve">Дэлхийн дундаж температур сүүлийн жилүүдэд хурдацтай ихэсч байна. 19-р зууны сүүлчээс хойш дэлхийн дундаж температур 1 хэмээр  нэмэгдсэн бөгөөд 20-р зуун гарснаар аж үйлдвэрлэлийн эрчимжилттэй холбоотойгоор дундаж температур илүү хурдацтай нэмэгдэх эрсдэлтэй байгааг олон улсын байгууллагууд анхааруулсаар байна. </w:t>
      </w:r>
    </w:p>
    <w:p w:rsidR="00157C48" w:rsidRPr="00237514" w:rsidRDefault="00105742" w:rsidP="00105742">
      <w:pPr>
        <w:pStyle w:val="Caption"/>
        <w:rPr>
          <w:i w:val="0"/>
          <w:color w:val="000000" w:themeColor="text1"/>
          <w:sz w:val="22"/>
          <w:szCs w:val="22"/>
        </w:rPr>
      </w:pPr>
      <w:bookmarkStart w:id="10" w:name="_Toc164422123"/>
      <w:r w:rsidRPr="00237514">
        <w:rPr>
          <w:i w:val="0"/>
          <w:color w:val="000000" w:themeColor="text1"/>
          <w:sz w:val="22"/>
          <w:szCs w:val="22"/>
        </w:rPr>
        <w:t xml:space="preserve">График </w:t>
      </w:r>
      <w:r w:rsidRPr="00237514">
        <w:rPr>
          <w:i w:val="0"/>
          <w:color w:val="000000" w:themeColor="text1"/>
          <w:sz w:val="22"/>
          <w:szCs w:val="22"/>
        </w:rPr>
        <w:fldChar w:fldCharType="begin"/>
      </w:r>
      <w:r w:rsidRPr="00237514">
        <w:rPr>
          <w:i w:val="0"/>
          <w:color w:val="000000" w:themeColor="text1"/>
          <w:sz w:val="22"/>
          <w:szCs w:val="22"/>
        </w:rPr>
        <w:instrText xml:space="preserve"> SEQ График \* ARABIC </w:instrText>
      </w:r>
      <w:r w:rsidRPr="00237514">
        <w:rPr>
          <w:i w:val="0"/>
          <w:color w:val="000000" w:themeColor="text1"/>
          <w:sz w:val="22"/>
          <w:szCs w:val="22"/>
        </w:rPr>
        <w:fldChar w:fldCharType="separate"/>
      </w:r>
      <w:r w:rsidR="00237514">
        <w:rPr>
          <w:i w:val="0"/>
          <w:noProof/>
          <w:color w:val="000000" w:themeColor="text1"/>
          <w:sz w:val="22"/>
          <w:szCs w:val="22"/>
        </w:rPr>
        <w:t>1</w:t>
      </w:r>
      <w:r w:rsidRPr="00237514">
        <w:rPr>
          <w:i w:val="0"/>
          <w:color w:val="000000" w:themeColor="text1"/>
          <w:sz w:val="22"/>
          <w:szCs w:val="22"/>
        </w:rPr>
        <w:fldChar w:fldCharType="end"/>
      </w:r>
      <w:r w:rsidR="00237514">
        <w:rPr>
          <w:i w:val="0"/>
          <w:color w:val="000000" w:themeColor="text1"/>
          <w:sz w:val="22"/>
          <w:szCs w:val="22"/>
        </w:rPr>
        <w:t>.</w:t>
      </w:r>
      <w:r w:rsidRPr="00237514">
        <w:rPr>
          <w:i w:val="0"/>
          <w:color w:val="000000" w:themeColor="text1"/>
          <w:sz w:val="22"/>
          <w:szCs w:val="22"/>
        </w:rPr>
        <w:t xml:space="preserve"> </w:t>
      </w:r>
      <w:r w:rsidR="00C21053" w:rsidRPr="00237514">
        <w:rPr>
          <w:i w:val="0"/>
          <w:color w:val="000000" w:themeColor="text1"/>
          <w:sz w:val="22"/>
          <w:szCs w:val="22"/>
        </w:rPr>
        <w:t>Дэлхийн дундаж температурын өсөлт</w:t>
      </w:r>
      <w:bookmarkEnd w:id="10"/>
    </w:p>
    <w:p w:rsidR="00157C48" w:rsidRDefault="00C21053">
      <w:pPr>
        <w:spacing w:line="360" w:lineRule="auto"/>
        <w:jc w:val="both"/>
        <w:rPr>
          <w:color w:val="000000"/>
        </w:rPr>
      </w:pPr>
      <w:r>
        <w:rPr>
          <w:noProof/>
          <w:color w:val="000000"/>
        </w:rPr>
        <w:drawing>
          <wp:inline distT="0" distB="0" distL="0" distR="0">
            <wp:extent cx="5969000" cy="2435225"/>
            <wp:effectExtent l="0" t="0" r="0" b="0"/>
            <wp:docPr id="1990636869" name="Chart 199063686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D2F6C" w:rsidRDefault="005D2F6C" w:rsidP="005D2F6C">
      <w:pPr>
        <w:spacing w:line="360" w:lineRule="auto"/>
        <w:rPr>
          <w:i/>
          <w:color w:val="000000"/>
        </w:rPr>
      </w:pPr>
      <w:r>
        <w:rPr>
          <w:i/>
          <w:color w:val="000000"/>
        </w:rPr>
        <w:t>Эх сурвалж: Дэлхийн банк</w:t>
      </w:r>
    </w:p>
    <w:p w:rsidR="00157C48" w:rsidRDefault="00C21053">
      <w:pPr>
        <w:pBdr>
          <w:top w:val="nil"/>
          <w:left w:val="nil"/>
          <w:bottom w:val="nil"/>
          <w:right w:val="nil"/>
          <w:between w:val="nil"/>
        </w:pBdr>
        <w:shd w:val="clear" w:color="auto" w:fill="FFFFFF"/>
        <w:spacing w:before="120" w:line="360" w:lineRule="auto"/>
        <w:ind w:firstLine="720"/>
        <w:jc w:val="both"/>
        <w:rPr>
          <w:color w:val="000000"/>
        </w:rPr>
      </w:pPr>
      <w:r>
        <w:rPr>
          <w:color w:val="000000"/>
        </w:rPr>
        <w:t xml:space="preserve">Уур амьсгалын өөрчлөлтийн гол шалтгааныг хүлэмжийн хийн ялгаруулалт нэмэгдсэнтэй холбоотой гэж эрдэмтэн судлаачид үзэж байна. Хүлэмжийн хийгүй байсан бол дэлхийн гадаргын дундаж температур -18°C байх байсан бөгөөд одоо байгаагаас дунджаар 33°C бага дулаантай байх байсан гэх тооцоолол мөн байдаг. </w:t>
      </w:r>
    </w:p>
    <w:p w:rsidR="00157C48" w:rsidRDefault="00C21053">
      <w:pPr>
        <w:pBdr>
          <w:top w:val="nil"/>
          <w:left w:val="nil"/>
          <w:bottom w:val="nil"/>
          <w:right w:val="nil"/>
          <w:between w:val="nil"/>
        </w:pBdr>
        <w:shd w:val="clear" w:color="auto" w:fill="FFFFFF"/>
        <w:spacing w:before="120" w:line="360" w:lineRule="auto"/>
        <w:ind w:firstLine="720"/>
        <w:jc w:val="both"/>
        <w:rPr>
          <w:color w:val="000000"/>
        </w:rPr>
      </w:pPr>
      <w:r>
        <w:rPr>
          <w:color w:val="000000"/>
        </w:rPr>
        <w:t>Өнгөрсөн 800,000 жилийн түүхэн өгөгдлөөс харвал нүүрсхүчлийн хий 300 түвшнээс давж байгаагүй ч 1911 оноос давсан үзүүлэлттэй байна. Аж үйлдвэрийн эрин үеийн эхлэл 1750-1800 оны үед чулуун нүүрсийг түлш болгон дэлхий даяар хэрэглэж байсан нь агаар мандал дахь CO</w:t>
      </w:r>
      <w:r>
        <w:rPr>
          <w:color w:val="000000"/>
          <w:vertAlign w:val="superscript"/>
        </w:rPr>
        <w:t>2</w:t>
      </w:r>
      <w:r>
        <w:rPr>
          <w:color w:val="000000"/>
        </w:rPr>
        <w:t> буюу нүүрстөрөгчийн давхар исэл 280 ppm-ээс 397 ppm болоход хүргэжээ. Хүний үйл ажиллагаанаас үүдэлтэйгээр агаар мандал дахь CO</w:t>
      </w:r>
      <w:r>
        <w:rPr>
          <w:color w:val="000000"/>
          <w:vertAlign w:val="superscript"/>
        </w:rPr>
        <w:t>2</w:t>
      </w:r>
      <w:r>
        <w:rPr>
          <w:color w:val="000000"/>
        </w:rPr>
        <w:t> нь карбон суурьтай түлшний шаталт, голчлон мод, нүүрс, шатахуун, болон байгалийн хийн шатаалтаас болон ихэсч байна гэж судлаачид олж тогтоогоод байна.</w:t>
      </w:r>
    </w:p>
    <w:p w:rsidR="00C21053" w:rsidRDefault="00C21053">
      <w:pPr>
        <w:pBdr>
          <w:top w:val="nil"/>
          <w:left w:val="nil"/>
          <w:bottom w:val="nil"/>
          <w:right w:val="nil"/>
          <w:between w:val="nil"/>
        </w:pBdr>
        <w:shd w:val="clear" w:color="auto" w:fill="FFFFFF"/>
        <w:spacing w:before="120" w:line="360" w:lineRule="auto"/>
        <w:ind w:firstLine="720"/>
        <w:jc w:val="both"/>
        <w:rPr>
          <w:color w:val="000000"/>
        </w:rPr>
      </w:pPr>
    </w:p>
    <w:p w:rsidR="00C21053" w:rsidRDefault="00C21053">
      <w:pPr>
        <w:pBdr>
          <w:top w:val="nil"/>
          <w:left w:val="nil"/>
          <w:bottom w:val="nil"/>
          <w:right w:val="nil"/>
          <w:between w:val="nil"/>
        </w:pBdr>
        <w:shd w:val="clear" w:color="auto" w:fill="FFFFFF"/>
        <w:spacing w:before="120" w:line="360" w:lineRule="auto"/>
        <w:ind w:firstLine="720"/>
        <w:jc w:val="both"/>
        <w:rPr>
          <w:color w:val="000000"/>
        </w:rPr>
      </w:pPr>
    </w:p>
    <w:p w:rsidR="00C21053" w:rsidRDefault="00C21053">
      <w:pPr>
        <w:pBdr>
          <w:top w:val="nil"/>
          <w:left w:val="nil"/>
          <w:bottom w:val="nil"/>
          <w:right w:val="nil"/>
          <w:between w:val="nil"/>
        </w:pBdr>
        <w:shd w:val="clear" w:color="auto" w:fill="FFFFFF"/>
        <w:spacing w:before="120" w:line="360" w:lineRule="auto"/>
        <w:ind w:firstLine="720"/>
        <w:jc w:val="both"/>
        <w:rPr>
          <w:color w:val="000000"/>
        </w:rPr>
      </w:pPr>
    </w:p>
    <w:p w:rsidR="00157C48" w:rsidRPr="00237514" w:rsidRDefault="00105742" w:rsidP="00105742">
      <w:pPr>
        <w:pStyle w:val="Caption"/>
        <w:rPr>
          <w:i w:val="0"/>
          <w:color w:val="000000" w:themeColor="text1"/>
          <w:sz w:val="22"/>
          <w:szCs w:val="22"/>
        </w:rPr>
      </w:pPr>
      <w:bookmarkStart w:id="11" w:name="_Toc164422124"/>
      <w:r w:rsidRPr="00237514">
        <w:rPr>
          <w:i w:val="0"/>
          <w:color w:val="000000" w:themeColor="text1"/>
          <w:sz w:val="22"/>
          <w:szCs w:val="22"/>
        </w:rPr>
        <w:lastRenderedPageBreak/>
        <w:t xml:space="preserve">График </w:t>
      </w:r>
      <w:r w:rsidRPr="00237514">
        <w:rPr>
          <w:i w:val="0"/>
          <w:color w:val="000000" w:themeColor="text1"/>
          <w:sz w:val="22"/>
          <w:szCs w:val="22"/>
        </w:rPr>
        <w:fldChar w:fldCharType="begin"/>
      </w:r>
      <w:r w:rsidRPr="00237514">
        <w:rPr>
          <w:i w:val="0"/>
          <w:color w:val="000000" w:themeColor="text1"/>
          <w:sz w:val="22"/>
          <w:szCs w:val="22"/>
        </w:rPr>
        <w:instrText xml:space="preserve"> SEQ График \* ARABIC </w:instrText>
      </w:r>
      <w:r w:rsidRPr="00237514">
        <w:rPr>
          <w:i w:val="0"/>
          <w:color w:val="000000" w:themeColor="text1"/>
          <w:sz w:val="22"/>
          <w:szCs w:val="22"/>
        </w:rPr>
        <w:fldChar w:fldCharType="separate"/>
      </w:r>
      <w:r w:rsidR="00237514">
        <w:rPr>
          <w:i w:val="0"/>
          <w:noProof/>
          <w:color w:val="000000" w:themeColor="text1"/>
          <w:sz w:val="22"/>
          <w:szCs w:val="22"/>
        </w:rPr>
        <w:t>2</w:t>
      </w:r>
      <w:r w:rsidRPr="00237514">
        <w:rPr>
          <w:i w:val="0"/>
          <w:color w:val="000000" w:themeColor="text1"/>
          <w:sz w:val="22"/>
          <w:szCs w:val="22"/>
        </w:rPr>
        <w:fldChar w:fldCharType="end"/>
      </w:r>
      <w:r w:rsidR="00237514">
        <w:rPr>
          <w:i w:val="0"/>
          <w:color w:val="000000" w:themeColor="text1"/>
          <w:sz w:val="22"/>
          <w:szCs w:val="22"/>
        </w:rPr>
        <w:t>.</w:t>
      </w:r>
      <w:r w:rsidRPr="00237514">
        <w:rPr>
          <w:i w:val="0"/>
          <w:color w:val="000000" w:themeColor="text1"/>
          <w:sz w:val="22"/>
          <w:szCs w:val="22"/>
        </w:rPr>
        <w:t xml:space="preserve"> </w:t>
      </w:r>
      <w:r w:rsidR="00C21053" w:rsidRPr="00237514">
        <w:rPr>
          <w:i w:val="0"/>
          <w:color w:val="000000" w:themeColor="text1"/>
          <w:sz w:val="22"/>
          <w:szCs w:val="22"/>
        </w:rPr>
        <w:t>Монгол улсын дундаж температур</w:t>
      </w:r>
      <w:bookmarkEnd w:id="11"/>
    </w:p>
    <w:p w:rsidR="00157C48" w:rsidRDefault="00C21053">
      <w:pPr>
        <w:spacing w:line="360" w:lineRule="auto"/>
        <w:jc w:val="both"/>
        <w:rPr>
          <w:color w:val="000000"/>
        </w:rPr>
      </w:pPr>
      <w:r>
        <w:rPr>
          <w:noProof/>
          <w:color w:val="000000"/>
        </w:rPr>
        <w:drawing>
          <wp:inline distT="0" distB="0" distL="0" distR="0">
            <wp:extent cx="5989955" cy="2917825"/>
            <wp:effectExtent l="0" t="0" r="0" b="0"/>
            <wp:docPr id="1990636868" name="Chart 199063686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57C48" w:rsidRDefault="00C21053" w:rsidP="00237514">
      <w:pPr>
        <w:spacing w:line="360" w:lineRule="auto"/>
        <w:rPr>
          <w:i/>
          <w:color w:val="000000"/>
        </w:rPr>
      </w:pPr>
      <w:r>
        <w:rPr>
          <w:i/>
          <w:color w:val="000000"/>
        </w:rPr>
        <w:t>Эх сурвалж: Дэлхийн банк</w:t>
      </w:r>
    </w:p>
    <w:p w:rsidR="00105742" w:rsidRDefault="00C21053" w:rsidP="00105742">
      <w:pPr>
        <w:spacing w:line="360" w:lineRule="auto"/>
        <w:ind w:firstLine="720"/>
        <w:jc w:val="both"/>
        <w:rPr>
          <w:color w:val="000000"/>
        </w:rPr>
      </w:pPr>
      <w:r>
        <w:rPr>
          <w:color w:val="000000"/>
        </w:rPr>
        <w:t xml:space="preserve">Монгол орны агаарын жилийн дундаж температур сүүлийн 80 жилийн хугацаанд 2.25 градусаар дулаарсан нь </w:t>
      </w:r>
      <w:r w:rsidRPr="00974EBA">
        <w:rPr>
          <w:color w:val="000000"/>
        </w:rPr>
        <w:t xml:space="preserve">дэлхийн дунджаас </w:t>
      </w:r>
      <w:r w:rsidR="00974EBA" w:rsidRPr="00974EBA">
        <w:rPr>
          <w:color w:val="000000"/>
        </w:rPr>
        <w:t xml:space="preserve">үзүүлэлтээс </w:t>
      </w:r>
      <w:r w:rsidRPr="00974EBA">
        <w:rPr>
          <w:color w:val="000000"/>
        </w:rPr>
        <w:t xml:space="preserve">2 дахин өндөр </w:t>
      </w:r>
      <w:r w:rsidR="00974EBA" w:rsidRPr="00974EBA">
        <w:rPr>
          <w:color w:val="000000"/>
        </w:rPr>
        <w:t>байгаа</w:t>
      </w:r>
      <w:r w:rsidR="00974EBA">
        <w:rPr>
          <w:color w:val="000000"/>
        </w:rPr>
        <w:t xml:space="preserve"> юм</w:t>
      </w:r>
      <w:r>
        <w:rPr>
          <w:color w:val="000000"/>
        </w:rPr>
        <w:t xml:space="preserve">(БОАЖЯ, 2020). Дундаж температур нэмэгдэхээс гадна байгалийн гамшигт үзэгдлийн давтамж нэмэгдсэн үзүүлэлтүүд байна. Жишээлбэл хүчтэй цасан болон бороон шуургай өдрийн тоо 2009 оноос хойш даруй 6 дахин нэмэгдсэн байна. </w:t>
      </w:r>
    </w:p>
    <w:p w:rsidR="00157C48" w:rsidRPr="00237514" w:rsidRDefault="00105742" w:rsidP="00105742">
      <w:pPr>
        <w:pStyle w:val="Caption"/>
        <w:rPr>
          <w:i w:val="0"/>
          <w:color w:val="000000" w:themeColor="text1"/>
          <w:sz w:val="22"/>
          <w:szCs w:val="22"/>
        </w:rPr>
      </w:pPr>
      <w:bookmarkStart w:id="12" w:name="_Toc164422125"/>
      <w:r w:rsidRPr="00237514">
        <w:rPr>
          <w:i w:val="0"/>
          <w:color w:val="000000" w:themeColor="text1"/>
          <w:sz w:val="22"/>
          <w:szCs w:val="22"/>
        </w:rPr>
        <w:t xml:space="preserve">График </w:t>
      </w:r>
      <w:r w:rsidRPr="00237514">
        <w:rPr>
          <w:i w:val="0"/>
          <w:color w:val="000000" w:themeColor="text1"/>
          <w:sz w:val="22"/>
          <w:szCs w:val="22"/>
        </w:rPr>
        <w:fldChar w:fldCharType="begin"/>
      </w:r>
      <w:r w:rsidRPr="00237514">
        <w:rPr>
          <w:i w:val="0"/>
          <w:color w:val="000000" w:themeColor="text1"/>
          <w:sz w:val="22"/>
          <w:szCs w:val="22"/>
        </w:rPr>
        <w:instrText xml:space="preserve"> SEQ График \* ARABIC </w:instrText>
      </w:r>
      <w:r w:rsidRPr="00237514">
        <w:rPr>
          <w:i w:val="0"/>
          <w:color w:val="000000" w:themeColor="text1"/>
          <w:sz w:val="22"/>
          <w:szCs w:val="22"/>
        </w:rPr>
        <w:fldChar w:fldCharType="separate"/>
      </w:r>
      <w:r w:rsidR="00237514">
        <w:rPr>
          <w:i w:val="0"/>
          <w:noProof/>
          <w:color w:val="000000" w:themeColor="text1"/>
          <w:sz w:val="22"/>
          <w:szCs w:val="22"/>
        </w:rPr>
        <w:t>3</w:t>
      </w:r>
      <w:r w:rsidRPr="00237514">
        <w:rPr>
          <w:i w:val="0"/>
          <w:color w:val="000000" w:themeColor="text1"/>
          <w:sz w:val="22"/>
          <w:szCs w:val="22"/>
        </w:rPr>
        <w:fldChar w:fldCharType="end"/>
      </w:r>
      <w:r w:rsidR="00237514">
        <w:rPr>
          <w:i w:val="0"/>
          <w:color w:val="000000" w:themeColor="text1"/>
          <w:sz w:val="22"/>
          <w:szCs w:val="22"/>
        </w:rPr>
        <w:t>.</w:t>
      </w:r>
      <w:r w:rsidRPr="00237514">
        <w:rPr>
          <w:i w:val="0"/>
          <w:color w:val="000000" w:themeColor="text1"/>
          <w:sz w:val="22"/>
          <w:szCs w:val="22"/>
        </w:rPr>
        <w:t xml:space="preserve"> </w:t>
      </w:r>
      <w:r w:rsidR="00C21053" w:rsidRPr="00237514">
        <w:rPr>
          <w:i w:val="0"/>
          <w:color w:val="000000" w:themeColor="text1"/>
          <w:sz w:val="22"/>
          <w:szCs w:val="22"/>
        </w:rPr>
        <w:t>Хүчтэй цасан шуургатай өдрийн тоо</w:t>
      </w:r>
      <w:bookmarkEnd w:id="12"/>
    </w:p>
    <w:p w:rsidR="00157C48" w:rsidRDefault="00C21053">
      <w:pPr>
        <w:spacing w:line="360" w:lineRule="auto"/>
        <w:jc w:val="both"/>
        <w:rPr>
          <w:color w:val="000000"/>
        </w:rPr>
      </w:pPr>
      <w:r>
        <w:rPr>
          <w:noProof/>
          <w:color w:val="000000"/>
        </w:rPr>
        <w:drawing>
          <wp:inline distT="0" distB="0" distL="0" distR="0">
            <wp:extent cx="5958840" cy="2701925"/>
            <wp:effectExtent l="0" t="0" r="0" b="0"/>
            <wp:docPr id="1990636870" name="Chart 199063687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57C48" w:rsidRDefault="00C21053" w:rsidP="00237514">
      <w:pPr>
        <w:spacing w:line="360" w:lineRule="auto"/>
        <w:rPr>
          <w:i/>
          <w:color w:val="000000"/>
        </w:rPr>
      </w:pPr>
      <w:r>
        <w:rPr>
          <w:i/>
          <w:color w:val="000000"/>
        </w:rPr>
        <w:t>Эх сурвалж: ҮСХ</w:t>
      </w:r>
    </w:p>
    <w:p w:rsidR="00157C48" w:rsidRDefault="00C21053">
      <w:pPr>
        <w:spacing w:line="360" w:lineRule="auto"/>
        <w:jc w:val="both"/>
        <w:rPr>
          <w:color w:val="000000"/>
        </w:rPr>
      </w:pPr>
      <w:r>
        <w:rPr>
          <w:b/>
          <w:color w:val="000000"/>
        </w:rPr>
        <w:t>Хүчтэй бороон болон цасан шуурга.</w:t>
      </w:r>
      <w:r>
        <w:rPr>
          <w:color w:val="000000"/>
        </w:rPr>
        <w:t xml:space="preserve"> Цаг уурын тогтворгүй байдлаас үүдэн цасан болон шороон шуургатай өдрийн тоо жил ирэх тусам нэмэгдсээр байна. 2010 оны байдлаар шуургатай өдрийн 100 гаран байсан бол 2021 онд давхардсан тоогоор 600 давсан шуургатай </w:t>
      </w:r>
      <w:r>
        <w:rPr>
          <w:color w:val="000000"/>
        </w:rPr>
        <w:lastRenderedPageBreak/>
        <w:t>өдөр тохиожээ. Монгол улс нь газарзүйн байршил, эх газрын эрс тэс уур амьсгал зэргээс хамааран дэлхийн дулаарал, уур амьсгалын өөрчлөлтөд хамгийн өртөмтгий 25 орны нэгээр нэрлэгджээ.</w:t>
      </w:r>
    </w:p>
    <w:p w:rsidR="00157C48" w:rsidRDefault="00C21053">
      <w:pPr>
        <w:spacing w:before="120" w:after="120" w:line="360" w:lineRule="auto"/>
        <w:ind w:right="60"/>
        <w:jc w:val="both"/>
        <w:rPr>
          <w:color w:val="000000"/>
        </w:rPr>
      </w:pPr>
      <w:r>
        <w:rPr>
          <w:b/>
          <w:color w:val="000000"/>
        </w:rPr>
        <w:t xml:space="preserve">Үер. </w:t>
      </w:r>
      <w:r>
        <w:rPr>
          <w:color w:val="000000"/>
        </w:rPr>
        <w:t xml:space="preserve">Монгол оронд хавар, зуны улиралд шилжих үеэр цас хайлж шар усны үер ихэвчлэн тохиолддог. Сүүлийн жилүүдэд бороо орох цаг хугацаа 5-р сараас 8-р сарын эхэн үе хүртэл их хэмжээгээр бороо орсноос мөн, мөстөлт, мөсөн гол, цэвдэг, цас хайлж байгаатай холбоотойгоор үеэрийн тохиолдлууд нэмэгдэж байна. (Ненова-Найт, 2011). </w:t>
      </w:r>
    </w:p>
    <w:p w:rsidR="00157C48" w:rsidRDefault="00C21053">
      <w:pPr>
        <w:spacing w:line="360" w:lineRule="auto"/>
        <w:ind w:firstLine="720"/>
        <w:jc w:val="both"/>
        <w:rPr>
          <w:color w:val="000000"/>
        </w:rPr>
      </w:pPr>
      <w:r>
        <w:rPr>
          <w:color w:val="000000"/>
        </w:rPr>
        <w:t xml:space="preserve">Уур амьсгалын өөрчлөлтөөс шалтгаалан гамшгийн тохиолдох давтамж ойртож, хамрах хүрээ, эрч хүч нь улам бүр нэмэгдэж, гамшиг </w:t>
      </w:r>
      <w:r w:rsidRPr="00974EBA">
        <w:rPr>
          <w:color w:val="000000"/>
        </w:rPr>
        <w:t xml:space="preserve">нь улс орны тогтвортой хөгжлийн </w:t>
      </w:r>
      <w:r w:rsidR="00974EBA" w:rsidRPr="00974EBA">
        <w:rPr>
          <w:color w:val="000000"/>
        </w:rPr>
        <w:t>зорилтод с</w:t>
      </w:r>
      <w:r w:rsidRPr="00974EBA">
        <w:rPr>
          <w:color w:val="000000"/>
        </w:rPr>
        <w:t>өргөөр нөлөөлөх хүчин зүйлд тооцогдох болжээ. Монгол Улсад уур амьсгалын өөрчлөлтийн нөлөөгөөр ус, цаг агаарын гаралтай гамшиг, аюулт үзэгдлийн</w:t>
      </w:r>
      <w:r>
        <w:rPr>
          <w:color w:val="000000"/>
        </w:rPr>
        <w:t xml:space="preserve"> тоо 2015 онтой харьцуулахад 2023 онд 3 дахин нэмэгдсэн байна. Цаашид уур амьсгалын гаралтай гамшгийн эрсдэл нэмэгдэх төлөвтэй байгааг Онцгой байдлын ерөнхий газраас анхааруулсаар байна.</w:t>
      </w:r>
    </w:p>
    <w:p w:rsidR="00C21053" w:rsidRPr="00237514" w:rsidRDefault="00C21053" w:rsidP="00C21053">
      <w:pPr>
        <w:pStyle w:val="Caption"/>
        <w:rPr>
          <w:i w:val="0"/>
          <w:color w:val="000000" w:themeColor="text1"/>
          <w:sz w:val="22"/>
          <w:szCs w:val="22"/>
        </w:rPr>
      </w:pPr>
      <w:bookmarkStart w:id="13" w:name="_Toc164422071"/>
      <w:r w:rsidRPr="00237514">
        <w:rPr>
          <w:i w:val="0"/>
          <w:color w:val="000000" w:themeColor="text1"/>
          <w:sz w:val="22"/>
          <w:szCs w:val="22"/>
        </w:rPr>
        <w:t xml:space="preserve">Хүснэгт </w:t>
      </w:r>
      <w:r w:rsidRPr="00237514">
        <w:rPr>
          <w:i w:val="0"/>
          <w:color w:val="000000" w:themeColor="text1"/>
          <w:sz w:val="22"/>
          <w:szCs w:val="22"/>
        </w:rPr>
        <w:fldChar w:fldCharType="begin"/>
      </w:r>
      <w:r w:rsidRPr="00237514">
        <w:rPr>
          <w:i w:val="0"/>
          <w:color w:val="000000" w:themeColor="text1"/>
          <w:sz w:val="22"/>
          <w:szCs w:val="22"/>
        </w:rPr>
        <w:instrText xml:space="preserve"> SEQ Хүснэгт \* ARABIC </w:instrText>
      </w:r>
      <w:r w:rsidRPr="00237514">
        <w:rPr>
          <w:i w:val="0"/>
          <w:color w:val="000000" w:themeColor="text1"/>
          <w:sz w:val="22"/>
          <w:szCs w:val="22"/>
        </w:rPr>
        <w:fldChar w:fldCharType="separate"/>
      </w:r>
      <w:r w:rsidR="006C4DB7" w:rsidRPr="00237514">
        <w:rPr>
          <w:i w:val="0"/>
          <w:noProof/>
          <w:color w:val="000000" w:themeColor="text1"/>
          <w:sz w:val="22"/>
          <w:szCs w:val="22"/>
        </w:rPr>
        <w:t>1</w:t>
      </w:r>
      <w:r w:rsidRPr="00237514">
        <w:rPr>
          <w:i w:val="0"/>
          <w:color w:val="000000" w:themeColor="text1"/>
          <w:sz w:val="22"/>
          <w:szCs w:val="22"/>
        </w:rPr>
        <w:fldChar w:fldCharType="end"/>
      </w:r>
      <w:r w:rsidR="00237514">
        <w:rPr>
          <w:i w:val="0"/>
          <w:color w:val="000000" w:themeColor="text1"/>
          <w:sz w:val="22"/>
          <w:szCs w:val="22"/>
        </w:rPr>
        <w:t>.</w:t>
      </w:r>
      <w:r w:rsidRPr="00237514">
        <w:rPr>
          <w:i w:val="0"/>
          <w:color w:val="000000" w:themeColor="text1"/>
          <w:sz w:val="22"/>
          <w:szCs w:val="22"/>
          <w:lang w:val="en-US"/>
        </w:rPr>
        <w:t xml:space="preserve"> </w:t>
      </w:r>
      <w:r w:rsidR="00D73824" w:rsidRPr="00237514">
        <w:rPr>
          <w:i w:val="0"/>
          <w:color w:val="000000" w:themeColor="text1"/>
          <w:sz w:val="22"/>
          <w:szCs w:val="22"/>
        </w:rPr>
        <w:t>Анхдагч болон дагалдах эрсдэл</w:t>
      </w:r>
      <w:bookmarkEnd w:id="13"/>
    </w:p>
    <w:tbl>
      <w:tblPr>
        <w:tblW w:w="9327" w:type="dxa"/>
        <w:tblInd w:w="-5" w:type="dxa"/>
        <w:tblLook w:val="04A0" w:firstRow="1" w:lastRow="0" w:firstColumn="1" w:lastColumn="0" w:noHBand="0" w:noVBand="1"/>
      </w:tblPr>
      <w:tblGrid>
        <w:gridCol w:w="1991"/>
        <w:gridCol w:w="544"/>
        <w:gridCol w:w="544"/>
        <w:gridCol w:w="544"/>
        <w:gridCol w:w="484"/>
        <w:gridCol w:w="502"/>
        <w:gridCol w:w="674"/>
        <w:gridCol w:w="674"/>
        <w:gridCol w:w="674"/>
        <w:gridCol w:w="674"/>
        <w:gridCol w:w="674"/>
        <w:gridCol w:w="674"/>
        <w:gridCol w:w="674"/>
      </w:tblGrid>
      <w:tr w:rsidR="00D73824" w:rsidTr="00D73824">
        <w:trPr>
          <w:trHeight w:val="369"/>
        </w:trPr>
        <w:tc>
          <w:tcPr>
            <w:tcW w:w="20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1053" w:rsidRDefault="00C21053">
            <w:pPr>
              <w:jc w:val="center"/>
              <w:rPr>
                <w:color w:val="000000"/>
                <w:sz w:val="18"/>
                <w:szCs w:val="18"/>
              </w:rPr>
            </w:pPr>
            <w:r>
              <w:rPr>
                <w:rFonts w:eastAsia="Calibri"/>
                <w:color w:val="000000"/>
                <w:sz w:val="18"/>
                <w:szCs w:val="22"/>
              </w:rPr>
              <w:t>Ахдагч эрсдэл/</w:t>
            </w:r>
          </w:p>
        </w:tc>
        <w:tc>
          <w:tcPr>
            <w:tcW w:w="545"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C21053" w:rsidRDefault="00C21053">
            <w:pPr>
              <w:jc w:val="center"/>
              <w:rPr>
                <w:color w:val="000000"/>
                <w:sz w:val="18"/>
                <w:szCs w:val="18"/>
              </w:rPr>
            </w:pPr>
            <w:r>
              <w:rPr>
                <w:rFonts w:eastAsia="Calibri"/>
                <w:color w:val="000000"/>
                <w:sz w:val="18"/>
                <w:szCs w:val="22"/>
              </w:rPr>
              <w:t>Үер</w:t>
            </w:r>
          </w:p>
        </w:tc>
        <w:tc>
          <w:tcPr>
            <w:tcW w:w="545"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C21053" w:rsidRDefault="00C21053">
            <w:pPr>
              <w:jc w:val="center"/>
              <w:rPr>
                <w:color w:val="000000"/>
                <w:sz w:val="18"/>
                <w:szCs w:val="18"/>
              </w:rPr>
            </w:pPr>
            <w:r>
              <w:rPr>
                <w:rFonts w:eastAsia="Calibri"/>
                <w:color w:val="000000"/>
                <w:sz w:val="18"/>
                <w:szCs w:val="22"/>
              </w:rPr>
              <w:t>Салхин шуурга</w:t>
            </w:r>
          </w:p>
        </w:tc>
        <w:tc>
          <w:tcPr>
            <w:tcW w:w="545"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C21053" w:rsidRDefault="00C21053">
            <w:pPr>
              <w:jc w:val="center"/>
              <w:rPr>
                <w:color w:val="000000"/>
                <w:sz w:val="18"/>
                <w:szCs w:val="18"/>
              </w:rPr>
            </w:pPr>
            <w:r>
              <w:rPr>
                <w:rFonts w:eastAsia="Calibri"/>
                <w:color w:val="000000"/>
                <w:sz w:val="18"/>
                <w:szCs w:val="22"/>
              </w:rPr>
              <w:t>Аянга</w:t>
            </w:r>
          </w:p>
        </w:tc>
        <w:tc>
          <w:tcPr>
            <w:tcW w:w="455"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C21053" w:rsidRDefault="00C21053">
            <w:pPr>
              <w:jc w:val="center"/>
              <w:rPr>
                <w:color w:val="000000"/>
                <w:sz w:val="18"/>
                <w:szCs w:val="18"/>
              </w:rPr>
            </w:pPr>
            <w:r>
              <w:rPr>
                <w:rFonts w:eastAsia="Calibri"/>
                <w:color w:val="000000"/>
                <w:sz w:val="18"/>
                <w:szCs w:val="22"/>
              </w:rPr>
              <w:t>Ган, цөлжилт</w:t>
            </w:r>
          </w:p>
        </w:tc>
        <w:tc>
          <w:tcPr>
            <w:tcW w:w="502"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C21053" w:rsidRDefault="00C21053">
            <w:pPr>
              <w:jc w:val="center"/>
              <w:rPr>
                <w:color w:val="000000"/>
                <w:sz w:val="18"/>
                <w:szCs w:val="18"/>
              </w:rPr>
            </w:pPr>
            <w:r>
              <w:rPr>
                <w:rFonts w:eastAsia="Calibri"/>
                <w:color w:val="000000"/>
                <w:sz w:val="18"/>
                <w:szCs w:val="22"/>
              </w:rPr>
              <w:t>Зуд</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C21053" w:rsidRDefault="00C21053">
            <w:pPr>
              <w:jc w:val="center"/>
              <w:rPr>
                <w:color w:val="000000"/>
                <w:sz w:val="18"/>
                <w:szCs w:val="18"/>
              </w:rPr>
            </w:pPr>
            <w:r>
              <w:rPr>
                <w:rFonts w:eastAsia="Calibri"/>
                <w:color w:val="000000"/>
                <w:sz w:val="18"/>
                <w:szCs w:val="22"/>
              </w:rPr>
              <w:t>Халдварт өвчин</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C21053" w:rsidRDefault="00C21053">
            <w:pPr>
              <w:jc w:val="center"/>
              <w:rPr>
                <w:color w:val="000000"/>
                <w:sz w:val="18"/>
                <w:szCs w:val="18"/>
              </w:rPr>
            </w:pPr>
            <w:r>
              <w:rPr>
                <w:rFonts w:eastAsia="Calibri"/>
                <w:color w:val="000000"/>
                <w:sz w:val="18"/>
                <w:szCs w:val="22"/>
              </w:rPr>
              <w:t>Хортон амьтан тархах</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C21053" w:rsidRDefault="00C21053">
            <w:pPr>
              <w:jc w:val="center"/>
              <w:rPr>
                <w:color w:val="000000"/>
                <w:sz w:val="18"/>
                <w:szCs w:val="18"/>
              </w:rPr>
            </w:pPr>
            <w:r>
              <w:rPr>
                <w:rFonts w:eastAsia="Calibri"/>
                <w:color w:val="000000"/>
                <w:sz w:val="18"/>
                <w:szCs w:val="22"/>
              </w:rPr>
              <w:t>Аюултай бодисын осол</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C21053" w:rsidRDefault="00C21053">
            <w:pPr>
              <w:jc w:val="center"/>
              <w:rPr>
                <w:color w:val="000000"/>
                <w:sz w:val="18"/>
                <w:szCs w:val="18"/>
              </w:rPr>
            </w:pPr>
            <w:r>
              <w:rPr>
                <w:rFonts w:eastAsia="Calibri"/>
                <w:color w:val="000000"/>
                <w:sz w:val="18"/>
                <w:szCs w:val="22"/>
              </w:rPr>
              <w:t>Дэлбэрэлт</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C21053" w:rsidRDefault="00C21053">
            <w:pPr>
              <w:jc w:val="center"/>
              <w:rPr>
                <w:color w:val="000000"/>
                <w:sz w:val="18"/>
                <w:szCs w:val="18"/>
              </w:rPr>
            </w:pPr>
            <w:r>
              <w:rPr>
                <w:rFonts w:eastAsia="Calibri"/>
                <w:color w:val="000000"/>
                <w:sz w:val="18"/>
                <w:szCs w:val="22"/>
              </w:rPr>
              <w:t>Гал түймэр</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C21053" w:rsidRDefault="00C21053">
            <w:pPr>
              <w:jc w:val="center"/>
              <w:rPr>
                <w:color w:val="000000"/>
                <w:sz w:val="18"/>
                <w:szCs w:val="18"/>
              </w:rPr>
            </w:pPr>
            <w:r>
              <w:rPr>
                <w:rFonts w:eastAsia="Calibri"/>
                <w:color w:val="000000"/>
                <w:sz w:val="18"/>
                <w:szCs w:val="22"/>
              </w:rPr>
              <w:t>Ой, хээрийн түймэр</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C21053" w:rsidRDefault="00C21053">
            <w:pPr>
              <w:jc w:val="center"/>
              <w:rPr>
                <w:color w:val="000000"/>
                <w:sz w:val="18"/>
                <w:szCs w:val="18"/>
              </w:rPr>
            </w:pPr>
            <w:r>
              <w:rPr>
                <w:rFonts w:eastAsia="Calibri"/>
                <w:color w:val="000000"/>
                <w:sz w:val="18"/>
                <w:szCs w:val="22"/>
              </w:rPr>
              <w:t>Дэд бүтцийн эвдрэл</w:t>
            </w:r>
          </w:p>
        </w:tc>
      </w:tr>
      <w:tr w:rsidR="00D73824" w:rsidTr="00D73824">
        <w:trPr>
          <w:trHeight w:val="762"/>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jc w:val="center"/>
              <w:rPr>
                <w:color w:val="000000"/>
                <w:sz w:val="18"/>
                <w:szCs w:val="18"/>
              </w:rPr>
            </w:pPr>
            <w:r>
              <w:rPr>
                <w:color w:val="000000"/>
                <w:sz w:val="18"/>
                <w:szCs w:val="18"/>
              </w:rPr>
              <w:t>Дагалдах эрсдэл</w:t>
            </w:r>
          </w:p>
        </w:tc>
        <w:tc>
          <w:tcPr>
            <w:tcW w:w="545" w:type="dxa"/>
            <w:vMerge/>
            <w:tcBorders>
              <w:top w:val="single" w:sz="4" w:space="0" w:color="auto"/>
              <w:left w:val="single" w:sz="4" w:space="0" w:color="auto"/>
              <w:bottom w:val="single" w:sz="4" w:space="0" w:color="auto"/>
              <w:right w:val="single" w:sz="4" w:space="0" w:color="auto"/>
            </w:tcBorders>
            <w:vAlign w:val="center"/>
            <w:hideMark/>
          </w:tcPr>
          <w:p w:rsidR="00C21053" w:rsidRDefault="00C21053">
            <w:pPr>
              <w:rPr>
                <w:color w:val="000000"/>
                <w:sz w:val="18"/>
                <w:szCs w:val="18"/>
              </w:rPr>
            </w:pPr>
          </w:p>
        </w:tc>
        <w:tc>
          <w:tcPr>
            <w:tcW w:w="545" w:type="dxa"/>
            <w:vMerge/>
            <w:tcBorders>
              <w:top w:val="single" w:sz="4" w:space="0" w:color="auto"/>
              <w:left w:val="single" w:sz="4" w:space="0" w:color="auto"/>
              <w:bottom w:val="single" w:sz="4" w:space="0" w:color="auto"/>
              <w:right w:val="single" w:sz="4" w:space="0" w:color="auto"/>
            </w:tcBorders>
            <w:vAlign w:val="center"/>
            <w:hideMark/>
          </w:tcPr>
          <w:p w:rsidR="00C21053" w:rsidRDefault="00C21053">
            <w:pPr>
              <w:rPr>
                <w:color w:val="000000"/>
                <w:sz w:val="18"/>
                <w:szCs w:val="18"/>
              </w:rPr>
            </w:pPr>
          </w:p>
        </w:tc>
        <w:tc>
          <w:tcPr>
            <w:tcW w:w="545" w:type="dxa"/>
            <w:vMerge/>
            <w:tcBorders>
              <w:top w:val="single" w:sz="4" w:space="0" w:color="auto"/>
              <w:left w:val="single" w:sz="4" w:space="0" w:color="auto"/>
              <w:bottom w:val="single" w:sz="4" w:space="0" w:color="auto"/>
              <w:right w:val="single" w:sz="4" w:space="0" w:color="auto"/>
            </w:tcBorders>
            <w:vAlign w:val="center"/>
            <w:hideMark/>
          </w:tcPr>
          <w:p w:rsidR="00C21053" w:rsidRDefault="00C21053">
            <w:pPr>
              <w:rPr>
                <w:color w:val="000000"/>
                <w:sz w:val="18"/>
                <w:szCs w:val="18"/>
              </w:rPr>
            </w:pPr>
          </w:p>
        </w:tc>
        <w:tc>
          <w:tcPr>
            <w:tcW w:w="455" w:type="dxa"/>
            <w:vMerge/>
            <w:tcBorders>
              <w:top w:val="single" w:sz="4" w:space="0" w:color="auto"/>
              <w:left w:val="single" w:sz="4" w:space="0" w:color="auto"/>
              <w:bottom w:val="single" w:sz="4" w:space="0" w:color="auto"/>
              <w:right w:val="single" w:sz="4" w:space="0" w:color="auto"/>
            </w:tcBorders>
            <w:vAlign w:val="center"/>
            <w:hideMark/>
          </w:tcPr>
          <w:p w:rsidR="00C21053" w:rsidRDefault="00C21053">
            <w:pPr>
              <w:rPr>
                <w:color w:val="000000"/>
                <w:sz w:val="18"/>
                <w:szCs w:val="18"/>
              </w:rPr>
            </w:pPr>
          </w:p>
        </w:tc>
        <w:tc>
          <w:tcPr>
            <w:tcW w:w="502" w:type="dxa"/>
            <w:vMerge/>
            <w:tcBorders>
              <w:top w:val="single" w:sz="4" w:space="0" w:color="auto"/>
              <w:left w:val="single" w:sz="4" w:space="0" w:color="auto"/>
              <w:bottom w:val="single" w:sz="4" w:space="0" w:color="auto"/>
              <w:right w:val="single" w:sz="4" w:space="0" w:color="auto"/>
            </w:tcBorders>
            <w:vAlign w:val="center"/>
            <w:hideMark/>
          </w:tcPr>
          <w:p w:rsidR="00C21053" w:rsidRDefault="00C21053">
            <w:pPr>
              <w:rPr>
                <w:color w:val="000000"/>
                <w:sz w:val="18"/>
                <w:szCs w:val="18"/>
              </w:rPr>
            </w:pPr>
          </w:p>
        </w:tc>
        <w:tc>
          <w:tcPr>
            <w:tcW w:w="676" w:type="dxa"/>
            <w:vMerge/>
            <w:tcBorders>
              <w:top w:val="single" w:sz="4" w:space="0" w:color="auto"/>
              <w:left w:val="single" w:sz="4" w:space="0" w:color="auto"/>
              <w:bottom w:val="single" w:sz="4" w:space="0" w:color="auto"/>
              <w:right w:val="single" w:sz="4" w:space="0" w:color="auto"/>
            </w:tcBorders>
            <w:vAlign w:val="center"/>
            <w:hideMark/>
          </w:tcPr>
          <w:p w:rsidR="00C21053" w:rsidRDefault="00C21053">
            <w:pPr>
              <w:rPr>
                <w:color w:val="000000"/>
                <w:sz w:val="18"/>
                <w:szCs w:val="18"/>
              </w:rPr>
            </w:pPr>
          </w:p>
        </w:tc>
        <w:tc>
          <w:tcPr>
            <w:tcW w:w="676" w:type="dxa"/>
            <w:vMerge/>
            <w:tcBorders>
              <w:top w:val="single" w:sz="4" w:space="0" w:color="auto"/>
              <w:left w:val="single" w:sz="4" w:space="0" w:color="auto"/>
              <w:bottom w:val="single" w:sz="4" w:space="0" w:color="auto"/>
              <w:right w:val="single" w:sz="4" w:space="0" w:color="auto"/>
            </w:tcBorders>
            <w:vAlign w:val="center"/>
            <w:hideMark/>
          </w:tcPr>
          <w:p w:rsidR="00C21053" w:rsidRDefault="00C21053">
            <w:pPr>
              <w:rPr>
                <w:color w:val="000000"/>
                <w:sz w:val="18"/>
                <w:szCs w:val="18"/>
              </w:rPr>
            </w:pPr>
          </w:p>
        </w:tc>
        <w:tc>
          <w:tcPr>
            <w:tcW w:w="676" w:type="dxa"/>
            <w:vMerge/>
            <w:tcBorders>
              <w:top w:val="single" w:sz="4" w:space="0" w:color="auto"/>
              <w:left w:val="single" w:sz="4" w:space="0" w:color="auto"/>
              <w:bottom w:val="single" w:sz="4" w:space="0" w:color="auto"/>
              <w:right w:val="single" w:sz="4" w:space="0" w:color="auto"/>
            </w:tcBorders>
            <w:vAlign w:val="center"/>
            <w:hideMark/>
          </w:tcPr>
          <w:p w:rsidR="00C21053" w:rsidRDefault="00C21053">
            <w:pPr>
              <w:rPr>
                <w:color w:val="000000"/>
                <w:sz w:val="18"/>
                <w:szCs w:val="18"/>
              </w:rPr>
            </w:pPr>
          </w:p>
        </w:tc>
        <w:tc>
          <w:tcPr>
            <w:tcW w:w="676" w:type="dxa"/>
            <w:vMerge/>
            <w:tcBorders>
              <w:top w:val="single" w:sz="4" w:space="0" w:color="auto"/>
              <w:left w:val="single" w:sz="4" w:space="0" w:color="auto"/>
              <w:bottom w:val="single" w:sz="4" w:space="0" w:color="auto"/>
              <w:right w:val="single" w:sz="4" w:space="0" w:color="auto"/>
            </w:tcBorders>
            <w:vAlign w:val="center"/>
            <w:hideMark/>
          </w:tcPr>
          <w:p w:rsidR="00C21053" w:rsidRDefault="00C21053">
            <w:pPr>
              <w:rPr>
                <w:color w:val="000000"/>
                <w:sz w:val="18"/>
                <w:szCs w:val="18"/>
              </w:rPr>
            </w:pPr>
          </w:p>
        </w:tc>
        <w:tc>
          <w:tcPr>
            <w:tcW w:w="676" w:type="dxa"/>
            <w:vMerge/>
            <w:tcBorders>
              <w:top w:val="single" w:sz="4" w:space="0" w:color="auto"/>
              <w:left w:val="single" w:sz="4" w:space="0" w:color="auto"/>
              <w:bottom w:val="single" w:sz="4" w:space="0" w:color="auto"/>
              <w:right w:val="single" w:sz="4" w:space="0" w:color="auto"/>
            </w:tcBorders>
            <w:vAlign w:val="center"/>
            <w:hideMark/>
          </w:tcPr>
          <w:p w:rsidR="00C21053" w:rsidRDefault="00C21053">
            <w:pPr>
              <w:rPr>
                <w:color w:val="000000"/>
                <w:sz w:val="18"/>
                <w:szCs w:val="18"/>
              </w:rPr>
            </w:pPr>
          </w:p>
        </w:tc>
        <w:tc>
          <w:tcPr>
            <w:tcW w:w="676" w:type="dxa"/>
            <w:vMerge/>
            <w:tcBorders>
              <w:top w:val="single" w:sz="4" w:space="0" w:color="auto"/>
              <w:left w:val="single" w:sz="4" w:space="0" w:color="auto"/>
              <w:bottom w:val="single" w:sz="4" w:space="0" w:color="auto"/>
              <w:right w:val="single" w:sz="4" w:space="0" w:color="auto"/>
            </w:tcBorders>
            <w:vAlign w:val="center"/>
            <w:hideMark/>
          </w:tcPr>
          <w:p w:rsidR="00C21053" w:rsidRDefault="00C21053">
            <w:pPr>
              <w:rPr>
                <w:color w:val="000000"/>
                <w:sz w:val="18"/>
                <w:szCs w:val="18"/>
              </w:rPr>
            </w:pPr>
          </w:p>
        </w:tc>
        <w:tc>
          <w:tcPr>
            <w:tcW w:w="676" w:type="dxa"/>
            <w:vMerge/>
            <w:tcBorders>
              <w:top w:val="single" w:sz="4" w:space="0" w:color="auto"/>
              <w:left w:val="single" w:sz="4" w:space="0" w:color="auto"/>
              <w:bottom w:val="single" w:sz="4" w:space="0" w:color="auto"/>
              <w:right w:val="single" w:sz="4" w:space="0" w:color="auto"/>
            </w:tcBorders>
            <w:vAlign w:val="center"/>
            <w:hideMark/>
          </w:tcPr>
          <w:p w:rsidR="00C21053" w:rsidRDefault="00C21053">
            <w:pPr>
              <w:rPr>
                <w:color w:val="000000"/>
                <w:sz w:val="18"/>
                <w:szCs w:val="18"/>
              </w:rPr>
            </w:pPr>
          </w:p>
        </w:tc>
      </w:tr>
      <w:tr w:rsidR="00D73824" w:rsidTr="00D73824">
        <w:trPr>
          <w:trHeight w:val="369"/>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Газар хөдлөлт</w:t>
            </w:r>
          </w:p>
        </w:tc>
        <w:tc>
          <w:tcPr>
            <w:tcW w:w="545"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r>
      <w:tr w:rsidR="00D73824" w:rsidTr="00D73824">
        <w:trPr>
          <w:trHeight w:val="369"/>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Хөрсний гулгалт</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r>
      <w:tr w:rsidR="00D73824" w:rsidTr="00D73824">
        <w:trPr>
          <w:trHeight w:val="231"/>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Үер</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r>
      <w:tr w:rsidR="00D73824" w:rsidTr="00D73824">
        <w:trPr>
          <w:trHeight w:val="369"/>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Салхин шуурга</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r>
      <w:tr w:rsidR="00D73824" w:rsidTr="00D73824">
        <w:trPr>
          <w:trHeight w:val="231"/>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Аянга</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r>
      <w:tr w:rsidR="00D73824" w:rsidTr="00D73824">
        <w:trPr>
          <w:trHeight w:val="369"/>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Ган, цөлжилт</w:t>
            </w:r>
          </w:p>
        </w:tc>
        <w:tc>
          <w:tcPr>
            <w:tcW w:w="545"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r>
      <w:tr w:rsidR="00D73824" w:rsidTr="00D73824">
        <w:trPr>
          <w:trHeight w:val="231"/>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Зуд</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r>
      <w:tr w:rsidR="00D73824" w:rsidTr="00D73824">
        <w:trPr>
          <w:trHeight w:val="369"/>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Халдварт өвчин</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r>
      <w:tr w:rsidR="00D73824" w:rsidTr="00D73824">
        <w:trPr>
          <w:trHeight w:val="555"/>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Хортон амьтан тархах</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r>
      <w:tr w:rsidR="00D73824" w:rsidTr="00D73824">
        <w:trPr>
          <w:trHeight w:val="434"/>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Аюултай бодисын осол</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r>
      <w:tr w:rsidR="00D73824" w:rsidTr="00D73824">
        <w:trPr>
          <w:trHeight w:val="231"/>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Дэлбэрэлт</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r>
      <w:tr w:rsidR="00D73824" w:rsidTr="00D73824">
        <w:trPr>
          <w:trHeight w:val="231"/>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Гал түймэр</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r>
      <w:tr w:rsidR="00D73824" w:rsidTr="00D73824">
        <w:trPr>
          <w:trHeight w:val="283"/>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Ой, хээрийн түймэр</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r>
      <w:tr w:rsidR="00D73824" w:rsidTr="00D73824">
        <w:trPr>
          <w:trHeight w:val="425"/>
        </w:trPr>
        <w:tc>
          <w:tcPr>
            <w:tcW w:w="2003" w:type="dxa"/>
            <w:tcBorders>
              <w:top w:val="nil"/>
              <w:left w:val="single" w:sz="4" w:space="0" w:color="auto"/>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Дэд бүтцийн эвдрэл</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4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455"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502"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5B9BD5"/>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000000" w:fill="FFC000"/>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c>
          <w:tcPr>
            <w:tcW w:w="676" w:type="dxa"/>
            <w:tcBorders>
              <w:top w:val="nil"/>
              <w:left w:val="nil"/>
              <w:bottom w:val="single" w:sz="4" w:space="0" w:color="auto"/>
              <w:right w:val="single" w:sz="4" w:space="0" w:color="auto"/>
            </w:tcBorders>
            <w:shd w:val="clear" w:color="auto" w:fill="auto"/>
            <w:vAlign w:val="center"/>
            <w:hideMark/>
          </w:tcPr>
          <w:p w:rsidR="00C21053" w:rsidRDefault="00C21053">
            <w:pPr>
              <w:rPr>
                <w:color w:val="000000"/>
                <w:sz w:val="18"/>
                <w:szCs w:val="18"/>
              </w:rPr>
            </w:pPr>
            <w:r>
              <w:rPr>
                <w:rFonts w:eastAsia="Calibri"/>
                <w:color w:val="000000"/>
                <w:sz w:val="18"/>
                <w:szCs w:val="22"/>
              </w:rPr>
              <w:t> </w:t>
            </w:r>
          </w:p>
        </w:tc>
      </w:tr>
    </w:tbl>
    <w:p w:rsidR="00D73824" w:rsidRPr="00237514" w:rsidRDefault="00D73824" w:rsidP="00237514">
      <w:pPr>
        <w:spacing w:line="360" w:lineRule="auto"/>
        <w:rPr>
          <w:i/>
          <w:color w:val="000000"/>
          <w:sz w:val="22"/>
        </w:rPr>
      </w:pPr>
      <w:r w:rsidRPr="00237514">
        <w:rPr>
          <w:i/>
          <w:color w:val="000000"/>
          <w:sz w:val="22"/>
        </w:rPr>
        <w:t>Эх сурвалж: Онцгой байдлын ерөнхйи газар</w:t>
      </w:r>
    </w:p>
    <w:p w:rsidR="00C21053" w:rsidRDefault="00C21053" w:rsidP="00C21053">
      <w:pPr>
        <w:spacing w:line="360" w:lineRule="auto"/>
        <w:jc w:val="both"/>
        <w:rPr>
          <w:color w:val="000000"/>
        </w:rPr>
      </w:pPr>
    </w:p>
    <w:p w:rsidR="00237514" w:rsidRDefault="00237514" w:rsidP="00C21053">
      <w:pPr>
        <w:spacing w:line="360" w:lineRule="auto"/>
        <w:jc w:val="both"/>
        <w:rPr>
          <w:color w:val="000000"/>
        </w:rPr>
      </w:pPr>
    </w:p>
    <w:p w:rsidR="00157C48" w:rsidRDefault="00157C48">
      <w:pPr>
        <w:spacing w:line="360" w:lineRule="auto"/>
        <w:jc w:val="both"/>
        <w:rPr>
          <w:color w:val="000000"/>
        </w:rPr>
      </w:pPr>
    </w:p>
    <w:p w:rsidR="00157C48" w:rsidRDefault="00C21053" w:rsidP="00D73824">
      <w:pPr>
        <w:spacing w:line="360" w:lineRule="auto"/>
        <w:ind w:firstLine="720"/>
        <w:jc w:val="both"/>
        <w:rPr>
          <w:color w:val="000000"/>
        </w:rPr>
      </w:pPr>
      <w:r>
        <w:rPr>
          <w:color w:val="000000"/>
        </w:rPr>
        <w:lastRenderedPageBreak/>
        <w:t xml:space="preserve">Байгалийн </w:t>
      </w:r>
      <w:r w:rsidRPr="00974EBA">
        <w:rPr>
          <w:color w:val="000000"/>
        </w:rPr>
        <w:t>гамшигт үзэгдл</w:t>
      </w:r>
      <w:r w:rsidR="00974EBA" w:rsidRPr="00974EBA">
        <w:rPr>
          <w:color w:val="000000"/>
        </w:rPr>
        <w:t>үү</w:t>
      </w:r>
      <w:r w:rsidRPr="00974EBA">
        <w:rPr>
          <w:color w:val="000000"/>
        </w:rPr>
        <w:t>дийн Монгол</w:t>
      </w:r>
      <w:r>
        <w:rPr>
          <w:color w:val="000000"/>
        </w:rPr>
        <w:t xml:space="preserve"> улсад тохож буй дамжаар нь дээр хүснэгтэд харууллаа. </w:t>
      </w:r>
      <w:r w:rsidR="00D73824">
        <w:rPr>
          <w:color w:val="000000"/>
        </w:rPr>
        <w:t>Цэнхэрээр</w:t>
      </w:r>
      <w:r>
        <w:rPr>
          <w:color w:val="000000"/>
        </w:rPr>
        <w:t xml:space="preserve"> тэмдэглэсэн нь тохиох магадлал өндөртэйг илэхийлнэ. Анхдагч эрсдэлээс Хөсрнйи гулгалт, салхи шуурга, Ой хээрийн түймэр тохиох </w:t>
      </w:r>
      <w:r w:rsidRPr="00974EBA">
        <w:rPr>
          <w:color w:val="000000"/>
        </w:rPr>
        <w:t>магадал өндөр</w:t>
      </w:r>
      <w:r w:rsidR="00974EBA" w:rsidRPr="00974EBA">
        <w:rPr>
          <w:color w:val="000000"/>
        </w:rPr>
        <w:t xml:space="preserve"> байна. Эдгээр анхагч эрсдэлүүд</w:t>
      </w:r>
      <w:r w:rsidRPr="00974EBA">
        <w:rPr>
          <w:color w:val="000000"/>
        </w:rPr>
        <w:t xml:space="preserve"> аюултай бодисын осол, дэлбэрэлт, дэд бүтцийн э</w:t>
      </w:r>
      <w:r w:rsidR="00974EBA" w:rsidRPr="00974EBA">
        <w:rPr>
          <w:color w:val="000000"/>
        </w:rPr>
        <w:t>в</w:t>
      </w:r>
      <w:r w:rsidRPr="00974EBA">
        <w:rPr>
          <w:color w:val="000000"/>
        </w:rPr>
        <w:t>дрэл зэрэг эрсдэлийг дагуулж байна.</w:t>
      </w:r>
      <w:r>
        <w:rPr>
          <w:color w:val="000000"/>
        </w:rPr>
        <w:t xml:space="preserve"> </w:t>
      </w:r>
    </w:p>
    <w:p w:rsidR="00157C48" w:rsidRDefault="00C21053" w:rsidP="00C21053">
      <w:pPr>
        <w:pStyle w:val="Heading2"/>
        <w:numPr>
          <w:ilvl w:val="1"/>
          <w:numId w:val="22"/>
        </w:numPr>
        <w:jc w:val="both"/>
      </w:pPr>
      <w:r>
        <w:t xml:space="preserve"> </w:t>
      </w:r>
      <w:bookmarkStart w:id="14" w:name="_Toc164422013"/>
      <w:r>
        <w:t>Монгол улсын уур амьсгалын эсрэг авч буй арга хэмжээ</w:t>
      </w:r>
      <w:bookmarkEnd w:id="14"/>
    </w:p>
    <w:p w:rsidR="00157C48" w:rsidRDefault="00C21053" w:rsidP="00D73824">
      <w:pPr>
        <w:spacing w:before="120" w:after="120" w:line="360" w:lineRule="auto"/>
        <w:ind w:right="60" w:firstLine="720"/>
        <w:jc w:val="both"/>
        <w:rPr>
          <w:color w:val="000000"/>
        </w:rPr>
      </w:pPr>
      <w:bookmarkStart w:id="15" w:name="_heading=h.4d34og8" w:colFirst="0" w:colLast="0"/>
      <w:bookmarkEnd w:id="15"/>
      <w:r>
        <w:rPr>
          <w:color w:val="000000"/>
        </w:rPr>
        <w:t>Уур амьсгалын өөрчлөлтийг сааруулах, даван туулахын тулд дэлхий нийтээр уур амьсгалын өөрчлөлтөд дасан зохицох, хүлэмжийн хийн ялгарлыг бууруулах үндсэн хоёр стратеги барьж байна. Монгол Улс 1992 онд НҮБ</w:t>
      </w:r>
      <w:r w:rsidR="00773D95">
        <w:rPr>
          <w:color w:val="000000"/>
        </w:rPr>
        <w:t>-</w:t>
      </w:r>
      <w:r>
        <w:rPr>
          <w:color w:val="000000"/>
        </w:rPr>
        <w:t>ын Уур амьсгалын өөрчлөлтийн суурь конвенцод, 2016 онд Парисын хэлэлцээрт нэгдэн орж, уг хэлэлцээрийн хүрээнд бий болсон санхүүжүүлэгч байгууллагуудтай хамтран ажиллах талаар хүчин чармайлт гаргаж байна. Дэлхийн уур амьсгалын өөрчлөлтийг сааруулахад улс орон бүр хүлэмжийн хийн ялгарлыг бууруулахад оруулах хувь нэмрээ</w:t>
      </w:r>
      <w:r w:rsidR="00773D95">
        <w:rPr>
          <w:color w:val="000000"/>
        </w:rPr>
        <w:t xml:space="preserve"> </w:t>
      </w:r>
      <w:r>
        <w:rPr>
          <w:color w:val="000000"/>
        </w:rPr>
        <w:t>тодорхойлсон. Монгол Улс</w:t>
      </w:r>
      <w:r w:rsidR="00773D95">
        <w:rPr>
          <w:color w:val="000000"/>
        </w:rPr>
        <w:t xml:space="preserve"> хүлэмжийн хийн ялгарлыг бууруулахад оруулах хувь нэмрээ </w:t>
      </w:r>
      <w:r>
        <w:rPr>
          <w:color w:val="000000"/>
        </w:rPr>
        <w:t>Ногоон хөгжлийн бодлого, Уур амьсгалын өөрчлөлтийн үндэсний хөтөлбөрт тулгуурлан боловсруулсан бөгөөд эрчим хүч, барилга, аж үйлдвэр, хөдөө аж ахуй, хог хаягдлын салбарт хэрэгжүүлэх байгальд ээлтэй ногоон бодлого, арга хэмжээний үр дүнд эдийн засгийн хөгжил өнөөгийн хандлагаар явна гэсэн төсөөлөлтэй харьцуулахад 2030 он гэхэд хүлэмжийн хийн нийт ялгарал 22.7 хувиар буурахаар байна.</w:t>
      </w:r>
    </w:p>
    <w:p w:rsidR="00157C48" w:rsidRPr="00237514" w:rsidRDefault="00D73824" w:rsidP="00D73824">
      <w:pPr>
        <w:pStyle w:val="Caption"/>
        <w:rPr>
          <w:i w:val="0"/>
          <w:color w:val="000000" w:themeColor="text1"/>
          <w:sz w:val="22"/>
          <w:szCs w:val="22"/>
        </w:rPr>
      </w:pPr>
      <w:bookmarkStart w:id="16" w:name="_Toc164422072"/>
      <w:r w:rsidRPr="00237514">
        <w:rPr>
          <w:i w:val="0"/>
          <w:color w:val="000000" w:themeColor="text1"/>
          <w:sz w:val="22"/>
          <w:szCs w:val="22"/>
        </w:rPr>
        <w:t xml:space="preserve">Хүснэгт </w:t>
      </w:r>
      <w:r w:rsidRPr="00237514">
        <w:rPr>
          <w:i w:val="0"/>
          <w:color w:val="000000" w:themeColor="text1"/>
          <w:sz w:val="22"/>
          <w:szCs w:val="22"/>
        </w:rPr>
        <w:fldChar w:fldCharType="begin"/>
      </w:r>
      <w:r w:rsidRPr="00237514">
        <w:rPr>
          <w:i w:val="0"/>
          <w:color w:val="000000" w:themeColor="text1"/>
          <w:sz w:val="22"/>
          <w:szCs w:val="22"/>
        </w:rPr>
        <w:instrText xml:space="preserve"> SEQ Хүснэгт \* ARABIC </w:instrText>
      </w:r>
      <w:r w:rsidRPr="00237514">
        <w:rPr>
          <w:i w:val="0"/>
          <w:color w:val="000000" w:themeColor="text1"/>
          <w:sz w:val="22"/>
          <w:szCs w:val="22"/>
        </w:rPr>
        <w:fldChar w:fldCharType="separate"/>
      </w:r>
      <w:r w:rsidR="006C4DB7" w:rsidRPr="00237514">
        <w:rPr>
          <w:i w:val="0"/>
          <w:noProof/>
          <w:color w:val="000000" w:themeColor="text1"/>
          <w:sz w:val="22"/>
          <w:szCs w:val="22"/>
        </w:rPr>
        <w:t>2</w:t>
      </w:r>
      <w:r w:rsidRPr="00237514">
        <w:rPr>
          <w:i w:val="0"/>
          <w:color w:val="000000" w:themeColor="text1"/>
          <w:sz w:val="22"/>
          <w:szCs w:val="22"/>
        </w:rPr>
        <w:fldChar w:fldCharType="end"/>
      </w:r>
      <w:r w:rsidR="00237514">
        <w:rPr>
          <w:i w:val="0"/>
          <w:color w:val="000000" w:themeColor="text1"/>
          <w:sz w:val="22"/>
          <w:szCs w:val="22"/>
        </w:rPr>
        <w:t>.</w:t>
      </w:r>
      <w:r w:rsidRPr="00237514">
        <w:rPr>
          <w:i w:val="0"/>
          <w:color w:val="000000" w:themeColor="text1"/>
          <w:sz w:val="22"/>
          <w:szCs w:val="22"/>
        </w:rPr>
        <w:t xml:space="preserve"> </w:t>
      </w:r>
      <w:r w:rsidR="00C21053" w:rsidRPr="00237514">
        <w:rPr>
          <w:i w:val="0"/>
          <w:color w:val="000000" w:themeColor="text1"/>
          <w:sz w:val="22"/>
          <w:szCs w:val="22"/>
        </w:rPr>
        <w:t>Нүүрстөрөгч багатай, бүтээмжтэй, хүртээмжтэй ногоон эдийн засгийг хөгжүүлэх</w:t>
      </w:r>
      <w:bookmarkEnd w:id="16"/>
      <w:r w:rsidR="00C21053" w:rsidRPr="00237514">
        <w:rPr>
          <w:i w:val="0"/>
          <w:color w:val="000000" w:themeColor="text1"/>
          <w:sz w:val="22"/>
          <w:szCs w:val="22"/>
        </w:rPr>
        <w:t xml:space="preserve"> </w:t>
      </w:r>
    </w:p>
    <w:tbl>
      <w:tblPr>
        <w:tblStyle w:val="a7"/>
        <w:tblW w:w="9338" w:type="dxa"/>
        <w:tblLayout w:type="fixed"/>
        <w:tblLook w:val="0400" w:firstRow="0" w:lastRow="0" w:firstColumn="0" w:lastColumn="0" w:noHBand="0" w:noVBand="1"/>
      </w:tblPr>
      <w:tblGrid>
        <w:gridCol w:w="3590"/>
        <w:gridCol w:w="2637"/>
        <w:gridCol w:w="3111"/>
      </w:tblGrid>
      <w:tr w:rsidR="00974EBA" w:rsidTr="00105742">
        <w:trPr>
          <w:trHeight w:val="406"/>
        </w:trPr>
        <w:tc>
          <w:tcPr>
            <w:tcW w:w="9338" w:type="dxa"/>
            <w:gridSpan w:val="3"/>
            <w:tcBorders>
              <w:top w:val="single" w:sz="4" w:space="0" w:color="000000"/>
              <w:left w:val="single" w:sz="4" w:space="0" w:color="000000"/>
              <w:bottom w:val="single" w:sz="4" w:space="0" w:color="000000"/>
              <w:right w:val="single" w:sz="4" w:space="0" w:color="000000"/>
            </w:tcBorders>
            <w:shd w:val="clear" w:color="auto" w:fill="0070C0"/>
            <w:vAlign w:val="center"/>
          </w:tcPr>
          <w:p w:rsidR="00974EBA" w:rsidRPr="00D73824" w:rsidRDefault="00974EBA" w:rsidP="00974EBA">
            <w:pPr>
              <w:jc w:val="center"/>
              <w:rPr>
                <w:b/>
                <w:color w:val="000000"/>
                <w:sz w:val="22"/>
                <w:szCs w:val="22"/>
              </w:rPr>
            </w:pPr>
            <w:r w:rsidRPr="00D73824">
              <w:rPr>
                <w:b/>
                <w:color w:val="FFFFFF" w:themeColor="background1"/>
                <w:sz w:val="22"/>
                <w:szCs w:val="22"/>
              </w:rPr>
              <w:t>Зорилтыг хэрэгжүүлэх үе шат, үйл ажиллагааны ерөнхий чиглэл</w:t>
            </w:r>
          </w:p>
        </w:tc>
      </w:tr>
      <w:tr w:rsidR="00157C48" w:rsidTr="00105742">
        <w:trPr>
          <w:trHeight w:val="224"/>
        </w:trPr>
        <w:tc>
          <w:tcPr>
            <w:tcW w:w="3590" w:type="dxa"/>
            <w:tcBorders>
              <w:top w:val="nil"/>
              <w:left w:val="single" w:sz="4" w:space="0" w:color="000000"/>
              <w:bottom w:val="single" w:sz="4" w:space="0" w:color="000000"/>
              <w:right w:val="single" w:sz="4" w:space="0" w:color="000000"/>
            </w:tcBorders>
            <w:shd w:val="clear" w:color="auto" w:fill="auto"/>
            <w:vAlign w:val="center"/>
          </w:tcPr>
          <w:p w:rsidR="00157C48" w:rsidRDefault="00C21053" w:rsidP="00974EBA">
            <w:pPr>
              <w:jc w:val="center"/>
              <w:rPr>
                <w:color w:val="000000"/>
                <w:sz w:val="22"/>
                <w:szCs w:val="22"/>
              </w:rPr>
            </w:pPr>
            <w:r>
              <w:rPr>
                <w:color w:val="000000"/>
                <w:sz w:val="22"/>
                <w:szCs w:val="22"/>
              </w:rPr>
              <w:t>I үе шат (2020-2030)</w:t>
            </w:r>
          </w:p>
        </w:tc>
        <w:tc>
          <w:tcPr>
            <w:tcW w:w="2637" w:type="dxa"/>
            <w:tcBorders>
              <w:top w:val="nil"/>
              <w:left w:val="nil"/>
              <w:bottom w:val="single" w:sz="4" w:space="0" w:color="000000"/>
              <w:right w:val="single" w:sz="4" w:space="0" w:color="000000"/>
            </w:tcBorders>
            <w:shd w:val="clear" w:color="auto" w:fill="auto"/>
            <w:vAlign w:val="center"/>
          </w:tcPr>
          <w:p w:rsidR="00157C48" w:rsidRDefault="00C21053" w:rsidP="00974EBA">
            <w:pPr>
              <w:jc w:val="center"/>
              <w:rPr>
                <w:color w:val="000000"/>
                <w:sz w:val="22"/>
                <w:szCs w:val="22"/>
              </w:rPr>
            </w:pPr>
            <w:r>
              <w:rPr>
                <w:color w:val="000000"/>
                <w:sz w:val="22"/>
                <w:szCs w:val="22"/>
              </w:rPr>
              <w:t>II үе шат (2031-2040)</w:t>
            </w:r>
          </w:p>
        </w:tc>
        <w:tc>
          <w:tcPr>
            <w:tcW w:w="3110" w:type="dxa"/>
            <w:tcBorders>
              <w:top w:val="nil"/>
              <w:left w:val="nil"/>
              <w:bottom w:val="single" w:sz="4" w:space="0" w:color="000000"/>
              <w:right w:val="single" w:sz="4" w:space="0" w:color="000000"/>
            </w:tcBorders>
            <w:shd w:val="clear" w:color="auto" w:fill="auto"/>
            <w:vAlign w:val="center"/>
          </w:tcPr>
          <w:p w:rsidR="00157C48" w:rsidRDefault="00C21053" w:rsidP="00974EBA">
            <w:pPr>
              <w:jc w:val="center"/>
              <w:rPr>
                <w:color w:val="000000"/>
                <w:sz w:val="22"/>
                <w:szCs w:val="22"/>
              </w:rPr>
            </w:pPr>
            <w:r>
              <w:rPr>
                <w:color w:val="000000"/>
                <w:sz w:val="22"/>
                <w:szCs w:val="22"/>
              </w:rPr>
              <w:t>II үе шат (2041-2050)</w:t>
            </w:r>
          </w:p>
        </w:tc>
      </w:tr>
      <w:tr w:rsidR="00157C48" w:rsidTr="00105742">
        <w:trPr>
          <w:trHeight w:val="224"/>
        </w:trPr>
        <w:tc>
          <w:tcPr>
            <w:tcW w:w="3590" w:type="dxa"/>
            <w:tcBorders>
              <w:top w:val="nil"/>
              <w:left w:val="single" w:sz="4" w:space="0" w:color="000000"/>
              <w:bottom w:val="single" w:sz="4" w:space="0" w:color="000000"/>
              <w:right w:val="single" w:sz="4" w:space="0" w:color="000000"/>
            </w:tcBorders>
            <w:shd w:val="clear" w:color="auto" w:fill="92D050"/>
            <w:vAlign w:val="center"/>
          </w:tcPr>
          <w:p w:rsidR="00157C48" w:rsidRPr="00D73824" w:rsidRDefault="00C21053" w:rsidP="00974EBA">
            <w:pPr>
              <w:jc w:val="center"/>
              <w:rPr>
                <w:color w:val="FFFFFF" w:themeColor="background1"/>
                <w:sz w:val="22"/>
                <w:szCs w:val="22"/>
              </w:rPr>
            </w:pPr>
            <w:r w:rsidRPr="00D73824">
              <w:rPr>
                <w:color w:val="FFFFFF" w:themeColor="background1"/>
                <w:sz w:val="22"/>
                <w:szCs w:val="22"/>
              </w:rPr>
              <w:t>Ногоон технологи, ногоон эдийн засаг</w:t>
            </w:r>
          </w:p>
        </w:tc>
        <w:tc>
          <w:tcPr>
            <w:tcW w:w="2637" w:type="dxa"/>
            <w:tcBorders>
              <w:top w:val="nil"/>
              <w:left w:val="nil"/>
              <w:bottom w:val="single" w:sz="4" w:space="0" w:color="000000"/>
              <w:right w:val="single" w:sz="4" w:space="0" w:color="000000"/>
            </w:tcBorders>
            <w:shd w:val="clear" w:color="auto" w:fill="92D050"/>
            <w:vAlign w:val="center"/>
          </w:tcPr>
          <w:p w:rsidR="00157C48" w:rsidRPr="00D73824" w:rsidRDefault="00C21053" w:rsidP="00974EBA">
            <w:pPr>
              <w:jc w:val="center"/>
              <w:rPr>
                <w:color w:val="FFFFFF" w:themeColor="background1"/>
                <w:sz w:val="22"/>
                <w:szCs w:val="22"/>
              </w:rPr>
            </w:pPr>
            <w:r w:rsidRPr="00D73824">
              <w:rPr>
                <w:color w:val="FFFFFF" w:themeColor="background1"/>
                <w:sz w:val="22"/>
                <w:szCs w:val="22"/>
              </w:rPr>
              <w:t>Ногоон хөгжлийн суурь</w:t>
            </w:r>
          </w:p>
        </w:tc>
        <w:tc>
          <w:tcPr>
            <w:tcW w:w="3110" w:type="dxa"/>
            <w:tcBorders>
              <w:top w:val="nil"/>
              <w:left w:val="nil"/>
              <w:bottom w:val="single" w:sz="4" w:space="0" w:color="000000"/>
              <w:right w:val="single" w:sz="4" w:space="0" w:color="000000"/>
            </w:tcBorders>
            <w:shd w:val="clear" w:color="auto" w:fill="92D050"/>
            <w:vAlign w:val="center"/>
          </w:tcPr>
          <w:p w:rsidR="00157C48" w:rsidRPr="00D73824" w:rsidRDefault="00C21053" w:rsidP="00974EBA">
            <w:pPr>
              <w:jc w:val="center"/>
              <w:rPr>
                <w:color w:val="FFFFFF" w:themeColor="background1"/>
                <w:sz w:val="22"/>
                <w:szCs w:val="22"/>
              </w:rPr>
            </w:pPr>
            <w:r w:rsidRPr="00D73824">
              <w:rPr>
                <w:color w:val="FFFFFF" w:themeColor="background1"/>
                <w:sz w:val="22"/>
                <w:szCs w:val="22"/>
              </w:rPr>
              <w:t>Тогтвортой ногоон хөгжил</w:t>
            </w:r>
          </w:p>
        </w:tc>
      </w:tr>
      <w:tr w:rsidR="00157C48" w:rsidTr="00105742">
        <w:trPr>
          <w:trHeight w:val="1640"/>
        </w:trPr>
        <w:tc>
          <w:tcPr>
            <w:tcW w:w="3590" w:type="dxa"/>
            <w:tcBorders>
              <w:top w:val="nil"/>
              <w:left w:val="single" w:sz="4" w:space="0" w:color="000000"/>
              <w:bottom w:val="single" w:sz="4" w:space="0" w:color="000000"/>
              <w:right w:val="single" w:sz="4" w:space="0" w:color="000000"/>
            </w:tcBorders>
            <w:shd w:val="clear" w:color="auto" w:fill="auto"/>
            <w:vAlign w:val="center"/>
          </w:tcPr>
          <w:p w:rsidR="00157C48" w:rsidRPr="00105742" w:rsidRDefault="00C21053" w:rsidP="00974EBA">
            <w:pPr>
              <w:jc w:val="center"/>
              <w:rPr>
                <w:color w:val="000000"/>
                <w:sz w:val="20"/>
                <w:szCs w:val="22"/>
              </w:rPr>
            </w:pPr>
            <w:r w:rsidRPr="00105742">
              <w:rPr>
                <w:color w:val="000000"/>
                <w:sz w:val="20"/>
                <w:szCs w:val="22"/>
              </w:rPr>
              <w:t>Үндэсний ногоон санхүүгийн тогтоцоог бий болгон хөгжүүлж, байгальд ээлтэй, үр ашигтай цэвэр технологи, хэмнэлттэй хэрэгдээг дэмжих үе</w:t>
            </w:r>
          </w:p>
        </w:tc>
        <w:tc>
          <w:tcPr>
            <w:tcW w:w="2637" w:type="dxa"/>
            <w:tcBorders>
              <w:top w:val="nil"/>
              <w:left w:val="nil"/>
              <w:bottom w:val="single" w:sz="4" w:space="0" w:color="000000"/>
              <w:right w:val="single" w:sz="4" w:space="0" w:color="000000"/>
            </w:tcBorders>
            <w:shd w:val="clear" w:color="auto" w:fill="auto"/>
            <w:vAlign w:val="center"/>
          </w:tcPr>
          <w:p w:rsidR="00157C48" w:rsidRPr="00105742" w:rsidRDefault="00C21053" w:rsidP="00974EBA">
            <w:pPr>
              <w:jc w:val="center"/>
              <w:rPr>
                <w:color w:val="000000"/>
                <w:sz w:val="20"/>
                <w:szCs w:val="22"/>
              </w:rPr>
            </w:pPr>
            <w:r w:rsidRPr="00105742">
              <w:rPr>
                <w:color w:val="000000"/>
                <w:sz w:val="20"/>
                <w:szCs w:val="22"/>
              </w:rPr>
              <w:t>Ухаалаг хэрэглээ, бүтээмжтэй үйлдвэрлэлийг төлөвшүүлж, уур амьгалын ногоон санхүүжилтийн дотоод, гадаад эх үүсвэрийг нэмэгдүүлэх үе</w:t>
            </w:r>
          </w:p>
        </w:tc>
        <w:tc>
          <w:tcPr>
            <w:tcW w:w="3110" w:type="dxa"/>
            <w:tcBorders>
              <w:top w:val="nil"/>
              <w:left w:val="nil"/>
              <w:bottom w:val="single" w:sz="4" w:space="0" w:color="000000"/>
              <w:right w:val="single" w:sz="4" w:space="0" w:color="000000"/>
            </w:tcBorders>
            <w:shd w:val="clear" w:color="auto" w:fill="auto"/>
            <w:vAlign w:val="center"/>
          </w:tcPr>
          <w:p w:rsidR="00157C48" w:rsidRPr="00105742" w:rsidRDefault="00C21053" w:rsidP="00974EBA">
            <w:pPr>
              <w:jc w:val="center"/>
              <w:rPr>
                <w:color w:val="000000"/>
                <w:sz w:val="20"/>
                <w:szCs w:val="22"/>
              </w:rPr>
            </w:pPr>
            <w:r w:rsidRPr="00105742">
              <w:rPr>
                <w:color w:val="000000"/>
                <w:sz w:val="20"/>
                <w:szCs w:val="22"/>
              </w:rPr>
              <w:t>Уур амьсгалын өөрчлөлтөд дасан зохицох чадавхыг тасралтгүй бэхжүүлж, тогтвортой үйлдвэрлэл, хэрэглээг төгөлдөржүүлэх үе</w:t>
            </w:r>
          </w:p>
        </w:tc>
      </w:tr>
      <w:tr w:rsidR="00157C48" w:rsidTr="00105742">
        <w:trPr>
          <w:trHeight w:val="932"/>
        </w:trPr>
        <w:tc>
          <w:tcPr>
            <w:tcW w:w="3590" w:type="dxa"/>
            <w:tcBorders>
              <w:top w:val="nil"/>
              <w:left w:val="single" w:sz="4" w:space="0" w:color="000000"/>
              <w:bottom w:val="single" w:sz="4" w:space="0" w:color="000000"/>
              <w:right w:val="single" w:sz="4" w:space="0" w:color="000000"/>
            </w:tcBorders>
            <w:shd w:val="clear" w:color="auto" w:fill="auto"/>
            <w:vAlign w:val="center"/>
          </w:tcPr>
          <w:p w:rsidR="00157C48" w:rsidRPr="00105742" w:rsidRDefault="00C21053" w:rsidP="00974EBA">
            <w:pPr>
              <w:jc w:val="center"/>
              <w:rPr>
                <w:color w:val="000000"/>
                <w:sz w:val="20"/>
                <w:szCs w:val="22"/>
              </w:rPr>
            </w:pPr>
            <w:r w:rsidRPr="00105742">
              <w:rPr>
                <w:color w:val="000000"/>
                <w:sz w:val="20"/>
                <w:szCs w:val="22"/>
              </w:rPr>
              <w:t>Байгальд ээлтэй, үр ашигтай дэвшилтэт технологи нэвтрүүлж хэрэглээ, үйлдвэрлэлийн бүтээмжийг дээшлүүлэх, байгалийн нөөцийг хэмнэх, хаягдалгүй эдийн засгийг хөгжүүлэх</w:t>
            </w:r>
          </w:p>
        </w:tc>
        <w:tc>
          <w:tcPr>
            <w:tcW w:w="2637" w:type="dxa"/>
            <w:tcBorders>
              <w:top w:val="nil"/>
              <w:left w:val="nil"/>
              <w:bottom w:val="single" w:sz="4" w:space="0" w:color="000000"/>
              <w:right w:val="single" w:sz="4" w:space="0" w:color="000000"/>
            </w:tcBorders>
            <w:shd w:val="clear" w:color="auto" w:fill="auto"/>
            <w:vAlign w:val="center"/>
          </w:tcPr>
          <w:p w:rsidR="00157C48" w:rsidRPr="00105742" w:rsidRDefault="00C21053" w:rsidP="00974EBA">
            <w:pPr>
              <w:jc w:val="center"/>
              <w:rPr>
                <w:color w:val="000000"/>
                <w:sz w:val="20"/>
                <w:szCs w:val="22"/>
              </w:rPr>
            </w:pPr>
            <w:r w:rsidRPr="00105742">
              <w:rPr>
                <w:color w:val="000000"/>
                <w:sz w:val="20"/>
                <w:szCs w:val="22"/>
              </w:rPr>
              <w:t>Байгальд ээлтэй, хаягдал багатай ухаалаг хэрэглээ, бүтээмжтэй үйлдвэрлэлийг хөгжүүлж нөөцийн хэмнэлт, өгөөжийг нэмэгдүүлэх</w:t>
            </w:r>
          </w:p>
        </w:tc>
        <w:tc>
          <w:tcPr>
            <w:tcW w:w="3110" w:type="dxa"/>
            <w:tcBorders>
              <w:top w:val="nil"/>
              <w:left w:val="nil"/>
              <w:bottom w:val="single" w:sz="4" w:space="0" w:color="000000"/>
              <w:right w:val="single" w:sz="4" w:space="0" w:color="000000"/>
            </w:tcBorders>
            <w:shd w:val="clear" w:color="auto" w:fill="auto"/>
            <w:vAlign w:val="center"/>
          </w:tcPr>
          <w:p w:rsidR="00157C48" w:rsidRPr="00105742" w:rsidRDefault="00C21053" w:rsidP="00974EBA">
            <w:pPr>
              <w:jc w:val="center"/>
              <w:rPr>
                <w:color w:val="000000"/>
                <w:sz w:val="20"/>
                <w:szCs w:val="22"/>
              </w:rPr>
            </w:pPr>
            <w:r w:rsidRPr="00105742">
              <w:rPr>
                <w:color w:val="000000"/>
                <w:sz w:val="20"/>
                <w:szCs w:val="22"/>
              </w:rPr>
              <w:t>Байгальд ээлтэй тогтвортой үйлдвэрлэл, ухаалаг хэрэглээг хэвшүүлж, ногоон хөгжлийн үзэл санааг дэлгэрүүлэх</w:t>
            </w:r>
          </w:p>
        </w:tc>
      </w:tr>
      <w:tr w:rsidR="00157C48" w:rsidTr="00105742">
        <w:trPr>
          <w:trHeight w:val="707"/>
        </w:trPr>
        <w:tc>
          <w:tcPr>
            <w:tcW w:w="3590" w:type="dxa"/>
            <w:tcBorders>
              <w:top w:val="nil"/>
              <w:left w:val="single" w:sz="4" w:space="0" w:color="000000"/>
              <w:bottom w:val="single" w:sz="4" w:space="0" w:color="000000"/>
              <w:right w:val="single" w:sz="4" w:space="0" w:color="000000"/>
            </w:tcBorders>
            <w:shd w:val="clear" w:color="auto" w:fill="auto"/>
            <w:vAlign w:val="center"/>
          </w:tcPr>
          <w:p w:rsidR="00157C48" w:rsidRPr="00105742" w:rsidRDefault="00C21053" w:rsidP="00974EBA">
            <w:pPr>
              <w:jc w:val="center"/>
              <w:rPr>
                <w:color w:val="000000"/>
                <w:sz w:val="20"/>
                <w:szCs w:val="22"/>
              </w:rPr>
            </w:pPr>
            <w:r w:rsidRPr="00105742">
              <w:rPr>
                <w:color w:val="000000"/>
                <w:sz w:val="20"/>
                <w:szCs w:val="22"/>
              </w:rPr>
              <w:t>Эрчим хүч, хөдөө аж ахуй, барилга, тээвэр, аж үйлдвэр, хог хаягдлын хийн ялгарлыг бууруулах, нүүрстөрөгчийн шингээлтийнг нэмэгдүүлэх</w:t>
            </w:r>
          </w:p>
        </w:tc>
        <w:tc>
          <w:tcPr>
            <w:tcW w:w="2637" w:type="dxa"/>
            <w:tcBorders>
              <w:top w:val="nil"/>
              <w:left w:val="nil"/>
              <w:bottom w:val="single" w:sz="4" w:space="0" w:color="000000"/>
              <w:right w:val="single" w:sz="4" w:space="0" w:color="000000"/>
            </w:tcBorders>
            <w:shd w:val="clear" w:color="auto" w:fill="auto"/>
            <w:vAlign w:val="center"/>
          </w:tcPr>
          <w:p w:rsidR="00157C48" w:rsidRPr="00105742" w:rsidRDefault="00C21053" w:rsidP="00974EBA">
            <w:pPr>
              <w:jc w:val="center"/>
              <w:rPr>
                <w:color w:val="000000"/>
                <w:sz w:val="20"/>
                <w:szCs w:val="22"/>
              </w:rPr>
            </w:pPr>
            <w:r w:rsidRPr="00105742">
              <w:rPr>
                <w:color w:val="000000"/>
                <w:sz w:val="20"/>
                <w:szCs w:val="22"/>
              </w:rPr>
              <w:t>Уур амьсгалын өөрчлөлтийн шинэ хэлэцээрийн хүрээнд хүлэмжийн хийн үндэсний ялгарлыг буураалж, нүүрстөрөгчийн шингээлтийг нэмэгдүүлэх</w:t>
            </w:r>
          </w:p>
        </w:tc>
        <w:tc>
          <w:tcPr>
            <w:tcW w:w="3110" w:type="dxa"/>
            <w:tcBorders>
              <w:top w:val="nil"/>
              <w:left w:val="nil"/>
              <w:bottom w:val="single" w:sz="4" w:space="0" w:color="000000"/>
              <w:right w:val="single" w:sz="4" w:space="0" w:color="000000"/>
            </w:tcBorders>
            <w:shd w:val="clear" w:color="auto" w:fill="auto"/>
            <w:vAlign w:val="center"/>
          </w:tcPr>
          <w:p w:rsidR="00157C48" w:rsidRPr="00105742" w:rsidRDefault="00C21053" w:rsidP="00974EBA">
            <w:pPr>
              <w:jc w:val="center"/>
              <w:rPr>
                <w:color w:val="000000"/>
                <w:sz w:val="20"/>
                <w:szCs w:val="22"/>
              </w:rPr>
            </w:pPr>
            <w:r w:rsidRPr="00105742">
              <w:rPr>
                <w:color w:val="000000"/>
                <w:sz w:val="20"/>
                <w:szCs w:val="22"/>
              </w:rPr>
              <w:t>Уур амьсгалын өөрчлөлтийг сааруулах арга хэмжээг хэрэгжүүлж, хүлэмжийн ялгарал ба шингээлтийн зөрүүг тэлэх</w:t>
            </w:r>
          </w:p>
        </w:tc>
      </w:tr>
      <w:tr w:rsidR="00157C48" w:rsidTr="00105742">
        <w:trPr>
          <w:trHeight w:val="977"/>
        </w:trPr>
        <w:tc>
          <w:tcPr>
            <w:tcW w:w="3590" w:type="dxa"/>
            <w:tcBorders>
              <w:top w:val="nil"/>
              <w:left w:val="single" w:sz="4" w:space="0" w:color="000000"/>
              <w:bottom w:val="single" w:sz="4" w:space="0" w:color="000000"/>
              <w:right w:val="single" w:sz="4" w:space="0" w:color="000000"/>
            </w:tcBorders>
            <w:shd w:val="clear" w:color="auto" w:fill="auto"/>
            <w:vAlign w:val="center"/>
          </w:tcPr>
          <w:p w:rsidR="00157C48" w:rsidRPr="00105742" w:rsidRDefault="00157C48" w:rsidP="00974EBA">
            <w:pPr>
              <w:jc w:val="center"/>
              <w:rPr>
                <w:color w:val="000000"/>
                <w:sz w:val="20"/>
                <w:szCs w:val="22"/>
              </w:rPr>
            </w:pPr>
          </w:p>
        </w:tc>
        <w:tc>
          <w:tcPr>
            <w:tcW w:w="2637" w:type="dxa"/>
            <w:tcBorders>
              <w:top w:val="nil"/>
              <w:left w:val="nil"/>
              <w:bottom w:val="single" w:sz="4" w:space="0" w:color="000000"/>
              <w:right w:val="single" w:sz="4" w:space="0" w:color="000000"/>
            </w:tcBorders>
            <w:shd w:val="clear" w:color="auto" w:fill="auto"/>
            <w:vAlign w:val="center"/>
          </w:tcPr>
          <w:p w:rsidR="00157C48" w:rsidRPr="00105742" w:rsidRDefault="00C21053" w:rsidP="00974EBA">
            <w:pPr>
              <w:jc w:val="center"/>
              <w:rPr>
                <w:color w:val="000000"/>
                <w:sz w:val="20"/>
                <w:szCs w:val="22"/>
              </w:rPr>
            </w:pPr>
            <w:r w:rsidRPr="00105742">
              <w:rPr>
                <w:color w:val="000000"/>
                <w:sz w:val="20"/>
                <w:szCs w:val="22"/>
              </w:rPr>
              <w:t>Уур амьсгалын өөрчлөлтөөс үүдэлтэй сөрөг үр дагаврыг зөөлрүүлэх, гамшгийн эрсдэлийг бууруулах үндэсний хөтөлбөрийг шинэчилж хэрэгжүүлэх</w:t>
            </w:r>
          </w:p>
        </w:tc>
        <w:tc>
          <w:tcPr>
            <w:tcW w:w="3110" w:type="dxa"/>
            <w:tcBorders>
              <w:top w:val="nil"/>
              <w:left w:val="nil"/>
              <w:bottom w:val="single" w:sz="4" w:space="0" w:color="000000"/>
              <w:right w:val="single" w:sz="4" w:space="0" w:color="000000"/>
            </w:tcBorders>
            <w:shd w:val="clear" w:color="auto" w:fill="auto"/>
            <w:vAlign w:val="center"/>
          </w:tcPr>
          <w:p w:rsidR="00157C48" w:rsidRPr="00105742" w:rsidRDefault="00C21053" w:rsidP="00974EBA">
            <w:pPr>
              <w:jc w:val="center"/>
              <w:rPr>
                <w:color w:val="000000"/>
                <w:sz w:val="20"/>
                <w:szCs w:val="22"/>
              </w:rPr>
            </w:pPr>
            <w:r w:rsidRPr="00105742">
              <w:rPr>
                <w:color w:val="000000"/>
                <w:sz w:val="20"/>
                <w:szCs w:val="22"/>
              </w:rPr>
              <w:t>Хог хаягдлын цогц менежментийг хэрэгжүүлж эдийн засгийн үр өгөөжийг хэмэгдүүлэх хот суурин газрууд хог хаягдлын зориулалтын байгууламжтай болох</w:t>
            </w:r>
          </w:p>
        </w:tc>
      </w:tr>
    </w:tbl>
    <w:p w:rsidR="00974EBA" w:rsidRPr="00237514" w:rsidRDefault="00D73824" w:rsidP="00237514">
      <w:pPr>
        <w:spacing w:line="360" w:lineRule="auto"/>
        <w:rPr>
          <w:i/>
          <w:color w:val="000000"/>
          <w:sz w:val="22"/>
        </w:rPr>
      </w:pPr>
      <w:r w:rsidRPr="00237514">
        <w:rPr>
          <w:i/>
          <w:color w:val="000000"/>
          <w:sz w:val="22"/>
        </w:rPr>
        <w:t>Эх сурвалж: Алсын хараа 2050</w:t>
      </w:r>
    </w:p>
    <w:p w:rsidR="00157C48" w:rsidRDefault="00C21053" w:rsidP="00773D95">
      <w:pPr>
        <w:pBdr>
          <w:top w:val="nil"/>
          <w:left w:val="nil"/>
          <w:bottom w:val="nil"/>
          <w:right w:val="nil"/>
          <w:between w:val="nil"/>
        </w:pBdr>
        <w:spacing w:after="300" w:line="360" w:lineRule="auto"/>
        <w:ind w:firstLine="720"/>
        <w:jc w:val="both"/>
        <w:rPr>
          <w:color w:val="000000"/>
        </w:rPr>
      </w:pPr>
      <w:r>
        <w:rPr>
          <w:color w:val="000000"/>
          <w:highlight w:val="white"/>
        </w:rPr>
        <w:t>Хэрвээ Монгол улс хүлэмжийн хийн ялгаруулалтын эсрэг арга хэмжээ авахгүй бол 2030 он гэхэд манай улсын хүлэмжийн хийн ялгаруулалтын хэмжээ 2010 оныхтой харьцуулахад 3 дахин нэмэгдэх дүр зураг харагдаж байна.  Сэргээгдэх эрчим хүчний үйлдвэрлэлийг нэмэгдүүлэх зорилтоо хэрэгжүүлж чадвал манай улс 2030 он гэхэд хүлэмжийн хийн ялгарлыг 7.2 сая тонноор, эрчим хүчний үр ашигтай байдлыг нэмэгдүүлэх замаар мөн онд 2.8 сая тонн хүлэмжийн хийн ялгаруулалтыг бууруулах боломжтой гэж үзжээ. Хэрэв үндэсний бодлого, хөтөлбөрт тусгасан зорилтууд бүгд биелвэл 2030 он гэхэд хүлэмжийн хийн ялгаруулалтыг даруй 28%-иар бууруулах боломжтой гэж Байгаль орчин, аялал жуулчлалын яам мэдэгджээ.</w:t>
      </w:r>
    </w:p>
    <w:p w:rsidR="00157C48" w:rsidRDefault="00C21053" w:rsidP="00C21053">
      <w:pPr>
        <w:pStyle w:val="Heading2"/>
        <w:numPr>
          <w:ilvl w:val="1"/>
          <w:numId w:val="22"/>
        </w:numPr>
      </w:pPr>
      <w:r>
        <w:t xml:space="preserve"> </w:t>
      </w:r>
      <w:bookmarkStart w:id="17" w:name="_Toc164422014"/>
      <w:r>
        <w:t>Монгол улсын Уул уурхайн салбар</w:t>
      </w:r>
      <w:bookmarkEnd w:id="17"/>
    </w:p>
    <w:p w:rsidR="00157C48" w:rsidRDefault="00C21053">
      <w:pPr>
        <w:spacing w:line="360" w:lineRule="auto"/>
        <w:ind w:firstLine="360"/>
        <w:jc w:val="both"/>
        <w:rPr>
          <w:color w:val="000000"/>
        </w:rPr>
      </w:pPr>
      <w:r>
        <w:rPr>
          <w:color w:val="000000"/>
        </w:rPr>
        <w:t>1913 онд Богд хааны зарлигаар “Монгол улсын дотор алт мөнгөний зэрэг олон зүйлийн уурхай нээх дүрэм”- ийг бий болгосон нь байгалийн баялгаа ашиглахтай холбогдсон анхны албан баримт болсон байна. Мөн оны 12 сарын 25 нд Налайхын нүүрсний уурхайг улсын өмч болгосон нь уул уурхайн салбарыг цаашид хөгжих үндэс суурь болсон гэж үздэг байна. Монгол улсын уул уурхайн салбарын түүхэн замналыг аваад үзвэл:</w:t>
      </w:r>
    </w:p>
    <w:p w:rsidR="00157C48" w:rsidRDefault="00C21053">
      <w:pPr>
        <w:numPr>
          <w:ilvl w:val="0"/>
          <w:numId w:val="8"/>
        </w:numPr>
        <w:pBdr>
          <w:top w:val="nil"/>
          <w:left w:val="nil"/>
          <w:bottom w:val="nil"/>
          <w:right w:val="nil"/>
          <w:between w:val="nil"/>
        </w:pBdr>
        <w:spacing w:line="360" w:lineRule="auto"/>
        <w:jc w:val="both"/>
        <w:rPr>
          <w:color w:val="000000"/>
        </w:rPr>
      </w:pPr>
      <w:r>
        <w:rPr>
          <w:color w:val="000000"/>
        </w:rPr>
        <w:t xml:space="preserve">1965 - Шарын голын нүүрсний уурхайг ашиглаж эхэлсэн. </w:t>
      </w:r>
    </w:p>
    <w:p w:rsidR="00157C48" w:rsidRDefault="00C21053">
      <w:pPr>
        <w:numPr>
          <w:ilvl w:val="0"/>
          <w:numId w:val="8"/>
        </w:numPr>
        <w:pBdr>
          <w:top w:val="nil"/>
          <w:left w:val="nil"/>
          <w:bottom w:val="nil"/>
          <w:right w:val="nil"/>
          <w:between w:val="nil"/>
        </w:pBdr>
        <w:spacing w:line="360" w:lineRule="auto"/>
        <w:jc w:val="both"/>
        <w:rPr>
          <w:color w:val="000000"/>
        </w:rPr>
      </w:pPr>
      <w:r>
        <w:rPr>
          <w:color w:val="000000"/>
        </w:rPr>
        <w:t xml:space="preserve">1973 - “Эрдэнэт үйлдвэр” болон “Монголросцветмет” нэгдлийг ЗХУ-тай хамтран байгуулсан юм. </w:t>
      </w:r>
    </w:p>
    <w:p w:rsidR="00157C48" w:rsidRDefault="00C21053">
      <w:pPr>
        <w:numPr>
          <w:ilvl w:val="0"/>
          <w:numId w:val="8"/>
        </w:numPr>
        <w:pBdr>
          <w:top w:val="nil"/>
          <w:left w:val="nil"/>
          <w:bottom w:val="nil"/>
          <w:right w:val="nil"/>
          <w:between w:val="nil"/>
        </w:pBdr>
        <w:spacing w:line="360" w:lineRule="auto"/>
        <w:jc w:val="both"/>
        <w:rPr>
          <w:color w:val="000000"/>
        </w:rPr>
      </w:pPr>
      <w:r>
        <w:rPr>
          <w:color w:val="000000"/>
        </w:rPr>
        <w:t xml:space="preserve">1978 - Багануурын нүүрсний ордыг нээсэн байна. </w:t>
      </w:r>
    </w:p>
    <w:p w:rsidR="00157C48" w:rsidRDefault="00C21053">
      <w:pPr>
        <w:numPr>
          <w:ilvl w:val="0"/>
          <w:numId w:val="8"/>
        </w:numPr>
        <w:pBdr>
          <w:top w:val="nil"/>
          <w:left w:val="nil"/>
          <w:bottom w:val="nil"/>
          <w:right w:val="nil"/>
          <w:between w:val="nil"/>
        </w:pBdr>
        <w:spacing w:line="360" w:lineRule="auto"/>
        <w:jc w:val="both"/>
        <w:rPr>
          <w:color w:val="000000"/>
        </w:rPr>
      </w:pPr>
      <w:r>
        <w:rPr>
          <w:color w:val="000000"/>
        </w:rPr>
        <w:t xml:space="preserve">1979 - “Монголчехословакметалл”, “Монголболгарметалл” нэгдлийг байгуулжээ. Эдгээр нь Чехословак, Болгар улсуудтай уул уурхайн салбарт хамтран ажиллах компани юм. </w:t>
      </w:r>
    </w:p>
    <w:p w:rsidR="00157C48" w:rsidRDefault="00C21053">
      <w:pPr>
        <w:numPr>
          <w:ilvl w:val="0"/>
          <w:numId w:val="8"/>
        </w:numPr>
        <w:pBdr>
          <w:top w:val="nil"/>
          <w:left w:val="nil"/>
          <w:bottom w:val="nil"/>
          <w:right w:val="nil"/>
          <w:between w:val="nil"/>
        </w:pBdr>
        <w:spacing w:line="360" w:lineRule="auto"/>
        <w:jc w:val="both"/>
        <w:rPr>
          <w:color w:val="000000"/>
        </w:rPr>
      </w:pPr>
      <w:r>
        <w:rPr>
          <w:color w:val="000000"/>
        </w:rPr>
        <w:t xml:space="preserve">1980 -  Мардайн ураны ордыг хойд хөрш ашиглаж эхэлсэн юм. </w:t>
      </w:r>
    </w:p>
    <w:p w:rsidR="00157C48" w:rsidRDefault="00C21053">
      <w:pPr>
        <w:numPr>
          <w:ilvl w:val="0"/>
          <w:numId w:val="8"/>
        </w:numPr>
        <w:pBdr>
          <w:top w:val="nil"/>
          <w:left w:val="nil"/>
          <w:bottom w:val="nil"/>
          <w:right w:val="nil"/>
          <w:between w:val="nil"/>
        </w:pBdr>
        <w:spacing w:line="360" w:lineRule="auto"/>
        <w:jc w:val="both"/>
        <w:rPr>
          <w:color w:val="000000"/>
        </w:rPr>
      </w:pPr>
      <w:r>
        <w:rPr>
          <w:color w:val="000000"/>
        </w:rPr>
        <w:t xml:space="preserve">1984 -  Унгар улс Цагаан давааны гянт болрын ордыг ашиглаж эхэлсэн байна. </w:t>
      </w:r>
    </w:p>
    <w:p w:rsidR="00157C48" w:rsidRPr="00D73824" w:rsidRDefault="00C21053" w:rsidP="00D73824">
      <w:pPr>
        <w:numPr>
          <w:ilvl w:val="0"/>
          <w:numId w:val="8"/>
        </w:numPr>
        <w:pBdr>
          <w:top w:val="nil"/>
          <w:left w:val="nil"/>
          <w:bottom w:val="nil"/>
          <w:right w:val="nil"/>
          <w:between w:val="nil"/>
        </w:pBdr>
        <w:spacing w:line="360" w:lineRule="auto"/>
        <w:jc w:val="both"/>
        <w:rPr>
          <w:color w:val="000000"/>
        </w:rPr>
      </w:pPr>
      <w:r>
        <w:rPr>
          <w:color w:val="000000"/>
        </w:rPr>
        <w:t>1990 - Шивээ-Овоогийн уурхайг улсын төсвийн хөрөнгөөр 1980-аад оны сүүлчээр нөөцийг нь тогтоон, нээсэн байдаг. (Энхбат Ч. , 2020)</w:t>
      </w:r>
    </w:p>
    <w:p w:rsidR="00157C48" w:rsidRDefault="00C21053">
      <w:pPr>
        <w:spacing w:line="360" w:lineRule="auto"/>
        <w:ind w:firstLine="360"/>
        <w:jc w:val="both"/>
        <w:rPr>
          <w:color w:val="000000"/>
        </w:rPr>
      </w:pPr>
      <w:r>
        <w:rPr>
          <w:color w:val="000000"/>
        </w:rPr>
        <w:t xml:space="preserve">Уул уурхайн үйлдвэрлэл нь анхны хөрөнгө оруулалт ихтэй, хөрөнгө оруулалтын эрсдэл өндөртэйгээс гадна бүтээгдэхүүн үйлдвэрлэлийн ашиглалтын зардал ихтэй, нөхөн сэргээлт </w:t>
      </w:r>
      <w:r>
        <w:rPr>
          <w:color w:val="000000"/>
        </w:rPr>
        <w:lastRenderedPageBreak/>
        <w:t xml:space="preserve">байгаль орчны тогтвортой байдлыг хангахад тодорхой хэмжээний хөрөнгө зарцуулдгаараа хөрөнгө багтаамж, шингээлт ихтэй салбарт тооцогддог. </w:t>
      </w:r>
    </w:p>
    <w:p w:rsidR="00237514" w:rsidRPr="00237514" w:rsidRDefault="00237514" w:rsidP="00237514">
      <w:pPr>
        <w:pStyle w:val="Caption"/>
        <w:rPr>
          <w:i w:val="0"/>
          <w:color w:val="000000" w:themeColor="text1"/>
          <w:sz w:val="22"/>
          <w:szCs w:val="22"/>
        </w:rPr>
      </w:pPr>
      <w:bookmarkStart w:id="18" w:name="_Toc164422126"/>
      <w:r w:rsidRPr="00237514">
        <w:rPr>
          <w:i w:val="0"/>
          <w:color w:val="000000" w:themeColor="text1"/>
          <w:sz w:val="22"/>
          <w:szCs w:val="22"/>
        </w:rPr>
        <w:t xml:space="preserve">График </w:t>
      </w:r>
      <w:r w:rsidRPr="00237514">
        <w:rPr>
          <w:i w:val="0"/>
          <w:color w:val="000000" w:themeColor="text1"/>
          <w:sz w:val="22"/>
          <w:szCs w:val="22"/>
        </w:rPr>
        <w:fldChar w:fldCharType="begin"/>
      </w:r>
      <w:r w:rsidRPr="00237514">
        <w:rPr>
          <w:i w:val="0"/>
          <w:color w:val="000000" w:themeColor="text1"/>
          <w:sz w:val="22"/>
          <w:szCs w:val="22"/>
        </w:rPr>
        <w:instrText xml:space="preserve"> SEQ График \* ARABIC </w:instrText>
      </w:r>
      <w:r w:rsidRPr="00237514">
        <w:rPr>
          <w:i w:val="0"/>
          <w:color w:val="000000" w:themeColor="text1"/>
          <w:sz w:val="22"/>
          <w:szCs w:val="22"/>
        </w:rPr>
        <w:fldChar w:fldCharType="separate"/>
      </w:r>
      <w:r w:rsidRPr="00237514">
        <w:rPr>
          <w:i w:val="0"/>
          <w:noProof/>
          <w:color w:val="000000" w:themeColor="text1"/>
          <w:sz w:val="22"/>
          <w:szCs w:val="22"/>
        </w:rPr>
        <w:t>4</w:t>
      </w:r>
      <w:r w:rsidRPr="00237514">
        <w:rPr>
          <w:i w:val="0"/>
          <w:color w:val="000000" w:themeColor="text1"/>
          <w:sz w:val="22"/>
          <w:szCs w:val="22"/>
        </w:rPr>
        <w:fldChar w:fldCharType="end"/>
      </w:r>
      <w:r w:rsidRPr="00237514">
        <w:rPr>
          <w:i w:val="0"/>
          <w:color w:val="000000" w:themeColor="text1"/>
          <w:sz w:val="22"/>
          <w:szCs w:val="22"/>
        </w:rPr>
        <w:t xml:space="preserve"> Уул уурхайн салбарын үйлдвэрлэл</w:t>
      </w:r>
      <w:bookmarkEnd w:id="18"/>
    </w:p>
    <w:p w:rsidR="00D73824" w:rsidRDefault="00D73824" w:rsidP="00D73824">
      <w:pPr>
        <w:spacing w:line="360" w:lineRule="auto"/>
        <w:jc w:val="both"/>
      </w:pPr>
      <w:r w:rsidRPr="00105742">
        <w:rPr>
          <w:noProof/>
          <w:shd w:val="clear" w:color="auto" w:fill="92D050"/>
        </w:rPr>
        <w:drawing>
          <wp:inline distT="0" distB="0" distL="0" distR="0" wp14:anchorId="3FE553AE" wp14:editId="5BC816F9">
            <wp:extent cx="5907820" cy="1889760"/>
            <wp:effectExtent l="0" t="0" r="0" b="0"/>
            <wp:docPr id="1990636871" name="Chart 199063687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73824" w:rsidRPr="00237514" w:rsidRDefault="00D73824" w:rsidP="00237514">
      <w:pPr>
        <w:spacing w:line="360" w:lineRule="auto"/>
        <w:rPr>
          <w:i/>
          <w:color w:val="000000"/>
          <w:sz w:val="22"/>
        </w:rPr>
      </w:pPr>
      <w:r w:rsidRPr="00237514">
        <w:rPr>
          <w:i/>
          <w:color w:val="000000"/>
          <w:sz w:val="22"/>
        </w:rPr>
        <w:t>Эх сурвалж: ҮСХ</w:t>
      </w:r>
    </w:p>
    <w:p w:rsidR="00D73824" w:rsidRDefault="00D73824">
      <w:pPr>
        <w:spacing w:line="360" w:lineRule="auto"/>
        <w:ind w:firstLine="360"/>
        <w:jc w:val="both"/>
        <w:rPr>
          <w:color w:val="000000"/>
        </w:rPr>
      </w:pPr>
      <w:r>
        <w:t>Уул уурхай, олборлох аж үйлдвэрийн салбарын нийт үйлдвэрлэл 2023 онд урьдчилсан гүйцэтгэлээр 21.5 их наяд төгрөг болж, өмнөх оноос 7.2 (50.2%) их наяд төгрөгөөр өсөхөд чулуун болон хүрэн нүүрс олборлолт 5.7 (2.5 дахин) их наяд төгрөгөөр, металлын хүдэр олборлолт 864.6 (9.0%) тэрбум төгрөгөөр, газрын тос олборлолт 530.4 (68.3%) тэрбум төгрөгөөр тус тус өссөн нь голлон нөлөөлсөн байна.</w:t>
      </w:r>
    </w:p>
    <w:p w:rsidR="00D73824" w:rsidRPr="00237514" w:rsidRDefault="00D73824" w:rsidP="00D73824">
      <w:pPr>
        <w:pStyle w:val="Caption"/>
        <w:rPr>
          <w:i w:val="0"/>
          <w:color w:val="000000" w:themeColor="text1"/>
          <w:sz w:val="22"/>
          <w:szCs w:val="22"/>
        </w:rPr>
      </w:pPr>
      <w:bookmarkStart w:id="19" w:name="_Toc164422127"/>
      <w:r w:rsidRPr="00237514">
        <w:rPr>
          <w:i w:val="0"/>
          <w:color w:val="000000" w:themeColor="text1"/>
          <w:sz w:val="22"/>
          <w:szCs w:val="22"/>
        </w:rPr>
        <w:t xml:space="preserve">График </w:t>
      </w:r>
      <w:r w:rsidRPr="00237514">
        <w:rPr>
          <w:i w:val="0"/>
          <w:color w:val="000000" w:themeColor="text1"/>
          <w:sz w:val="22"/>
          <w:szCs w:val="22"/>
        </w:rPr>
        <w:fldChar w:fldCharType="begin"/>
      </w:r>
      <w:r w:rsidRPr="00237514">
        <w:rPr>
          <w:i w:val="0"/>
          <w:color w:val="000000" w:themeColor="text1"/>
          <w:sz w:val="22"/>
          <w:szCs w:val="22"/>
        </w:rPr>
        <w:instrText xml:space="preserve"> SEQ График \* ARABIC </w:instrText>
      </w:r>
      <w:r w:rsidRPr="00237514">
        <w:rPr>
          <w:i w:val="0"/>
          <w:color w:val="000000" w:themeColor="text1"/>
          <w:sz w:val="22"/>
          <w:szCs w:val="22"/>
        </w:rPr>
        <w:fldChar w:fldCharType="separate"/>
      </w:r>
      <w:r w:rsidR="00237514" w:rsidRPr="00237514">
        <w:rPr>
          <w:i w:val="0"/>
          <w:noProof/>
          <w:color w:val="000000" w:themeColor="text1"/>
          <w:sz w:val="22"/>
          <w:szCs w:val="22"/>
        </w:rPr>
        <w:t>5</w:t>
      </w:r>
      <w:r w:rsidRPr="00237514">
        <w:rPr>
          <w:i w:val="0"/>
          <w:color w:val="000000" w:themeColor="text1"/>
          <w:sz w:val="22"/>
          <w:szCs w:val="22"/>
        </w:rPr>
        <w:fldChar w:fldCharType="end"/>
      </w:r>
      <w:r w:rsidRPr="00237514">
        <w:rPr>
          <w:i w:val="0"/>
          <w:color w:val="000000" w:themeColor="text1"/>
          <w:sz w:val="22"/>
          <w:szCs w:val="22"/>
        </w:rPr>
        <w:t xml:space="preserve"> Уул уулхайн салбарын борлуулалт /их наяд төгрөгөөр/</w:t>
      </w:r>
      <w:bookmarkEnd w:id="19"/>
    </w:p>
    <w:p w:rsidR="00157C48" w:rsidRDefault="00C21053" w:rsidP="00773D95">
      <w:pPr>
        <w:spacing w:line="360" w:lineRule="auto"/>
        <w:jc w:val="both"/>
        <w:rPr>
          <w:color w:val="000000"/>
        </w:rPr>
      </w:pPr>
      <w:r w:rsidRPr="00D73824">
        <w:rPr>
          <w:noProof/>
          <w:shd w:val="clear" w:color="auto" w:fill="0070C0"/>
        </w:rPr>
        <w:drawing>
          <wp:inline distT="0" distB="0" distL="0" distR="0">
            <wp:extent cx="5975684" cy="2743200"/>
            <wp:effectExtent l="0" t="0" r="6350" b="0"/>
            <wp:docPr id="1990636872" name="Chart 19906368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73824" w:rsidRPr="00237514" w:rsidRDefault="00D73824" w:rsidP="00237514">
      <w:pPr>
        <w:spacing w:line="360" w:lineRule="auto"/>
        <w:rPr>
          <w:i/>
          <w:color w:val="000000"/>
          <w:sz w:val="22"/>
        </w:rPr>
      </w:pPr>
      <w:r w:rsidRPr="00237514">
        <w:rPr>
          <w:i/>
          <w:color w:val="000000"/>
          <w:sz w:val="22"/>
        </w:rPr>
        <w:t>Эх сурвалж: ҮСХ</w:t>
      </w:r>
    </w:p>
    <w:p w:rsidR="00157C48" w:rsidRPr="006C512F" w:rsidRDefault="00C21053" w:rsidP="006C512F">
      <w:pPr>
        <w:spacing w:line="360" w:lineRule="auto"/>
        <w:ind w:firstLine="360"/>
        <w:jc w:val="both"/>
      </w:pPr>
      <w:r>
        <w:t xml:space="preserve">Уул уурхай, олборлох аж үйлдвэрийн салбарын борлуулсан бүтээгдэхүүн 37.3 их наяд төгрөг болж өмнөх оноос 14.7 (65.1%) их наяд төгрөгөөр өсөхөд нүүрс олборлолтын салбарын борлуулалт 13.2 (2.4 дахин) их наяд төгрөгөөр, металлын хүдэр олборлолт 783.6 (6.3%) тэрбум төгрөгөөр, газрын тос олборлолт 457.0 (57.5%) тэрбум төгрөгөөр тус тус өссөн нь нөлөөлжээ. Уул уурхай, олборлох аж үйлдвэрийн салбарт цайрын баяжмал, зэсийн </w:t>
      </w:r>
      <w:r>
        <w:lastRenderedPageBreak/>
        <w:t xml:space="preserve">баяжмал, төмрийн хүдрийн баяжмал, хайлуур жонш, хүрэн нүүрс, газрын тос, баяжуулсан нүүрс, чулуун нүүрс, мөнгөний баяжмал, хайлуур жоншны баяжмалын биет хэмжээ өмнөх </w:t>
      </w:r>
      <w:r w:rsidRPr="00773D95">
        <w:t>оныхоос 3.9 дахин өсөж, харин</w:t>
      </w:r>
      <w:r>
        <w:t xml:space="preserve"> цэвэршүүлээгүй алт, төмрийн хүдэр 23.4–30.4 хувиар буурчээ.</w:t>
      </w:r>
    </w:p>
    <w:p w:rsidR="00157C48" w:rsidRDefault="00C21053" w:rsidP="00C21053">
      <w:pPr>
        <w:pStyle w:val="Heading2"/>
        <w:numPr>
          <w:ilvl w:val="1"/>
          <w:numId w:val="22"/>
        </w:numPr>
      </w:pPr>
      <w:bookmarkStart w:id="20" w:name="_Toc164422015"/>
      <w:r>
        <w:t>Уул уурхайн салбарын эрсдэл</w:t>
      </w:r>
      <w:bookmarkEnd w:id="20"/>
      <w:r>
        <w:t xml:space="preserve"> </w:t>
      </w:r>
    </w:p>
    <w:p w:rsidR="006C512F" w:rsidRDefault="00C21053" w:rsidP="006C512F">
      <w:pPr>
        <w:spacing w:line="360" w:lineRule="auto"/>
        <w:ind w:firstLine="360"/>
        <w:jc w:val="both"/>
        <w:rPr>
          <w:color w:val="000000"/>
        </w:rPr>
      </w:pPr>
      <w:r>
        <w:rPr>
          <w:color w:val="000000"/>
        </w:rPr>
        <w:t xml:space="preserve">Уул уурхайн үйлдвэрлэл нь газрын дээр болон доор хадгалагдах </w:t>
      </w:r>
      <w:r w:rsidRPr="00773D95">
        <w:rPr>
          <w:color w:val="000000"/>
        </w:rPr>
        <w:t>эрдэс баялгийн шинж чанар болох ашигт малтмалын тогтоц, байршил, агуулга, баяжих чадвар, эрдэсийн зах зээл дээрх үнэлэмжийн үзүүлэлтүүдээс шууд хамаарч</w:t>
      </w:r>
      <w:r w:rsidR="00773D95">
        <w:rPr>
          <w:color w:val="000000"/>
        </w:rPr>
        <w:t xml:space="preserve"> байдгаараа </w:t>
      </w:r>
      <w:r w:rsidRPr="00773D95">
        <w:rPr>
          <w:color w:val="000000"/>
        </w:rPr>
        <w:t>о</w:t>
      </w:r>
      <w:r>
        <w:rPr>
          <w:color w:val="000000"/>
        </w:rPr>
        <w:t xml:space="preserve">нцлог. Уул уурхайн олборлолтын үйлдвэрүүдийн эдийн засгийн үзүүлэлтүүд нь тухайн ордын геологийн нөхцөл, уурхайн ажлын фронтын өөрчлөлт, тоног төхөөрөмжийн инновацийн түвшин болон бусад хүчин зүйлүүдээс хамаарч тогтвортой биш байдгаараа бусад үйлдвэрлэлийн салбаруудаас мөн ялгаатай байдаг. Уул уурхайн үйлдвэрлэл нь олборлож байгаа ашигт малтмал, боловсруулж буй түүхий эдийнхээ онцлог шинж чанар, үйлдвэрлэлийн технологийн процесс болон техник, технологид шинжлэх ухааны хөгжил, дэвшлийг </w:t>
      </w:r>
      <w:r w:rsidRPr="00E22950">
        <w:rPr>
          <w:color w:val="000000"/>
        </w:rPr>
        <w:t>нэвтрүүлсэн байдал, тусгайлан бэлтгэгдсэн мэргэшүүлсэн боловсон хүчний хангамж зэргээрээ тодорхойлогддог.</w:t>
      </w:r>
    </w:p>
    <w:p w:rsidR="00157C48" w:rsidRPr="00E22950" w:rsidRDefault="00C21053" w:rsidP="006C512F">
      <w:pPr>
        <w:spacing w:line="360" w:lineRule="auto"/>
        <w:ind w:firstLine="360"/>
        <w:jc w:val="both"/>
        <w:rPr>
          <w:color w:val="000000"/>
        </w:rPr>
      </w:pPr>
      <w:r w:rsidRPr="00E22950">
        <w:rPr>
          <w:color w:val="000000"/>
        </w:rPr>
        <w:t>Дэлхийн эдийн засгийн форумын 2023 оны дэлхийн эрсдэлийн тайланд</w:t>
      </w:r>
      <w:r w:rsidR="00E41643">
        <w:rPr>
          <w:color w:val="000000"/>
        </w:rPr>
        <w:t>аа</w:t>
      </w:r>
      <w:r w:rsidRPr="00E22950">
        <w:rPr>
          <w:color w:val="000000"/>
        </w:rPr>
        <w:t xml:space="preserve"> цаг уурын өөрчлөлт болон цаг уурын үйл явдлууд нь ирэх арван жилд дэлхий дахинд тулгарч буй томоохон эрсдэлүүд </w:t>
      </w:r>
      <w:r w:rsidR="00E41643">
        <w:rPr>
          <w:color w:val="000000"/>
        </w:rPr>
        <w:t>гэж тэмдэглэжээ</w:t>
      </w:r>
      <w:r w:rsidRPr="00E22950">
        <w:rPr>
          <w:color w:val="000000"/>
        </w:rPr>
        <w:t>. Уур амьсгалын өөрчлөлт нь гайхалтай төвөгтэй бөгөөд өргөн хүрээтэй нөлөө үзүүлдэг. Уурхайчид эрчим хүчний шилжилтийг ашигт малтмалаар хангахын зэрэгцээ хүлэмжийн хийг бууруулах төлөвтэй байна</w:t>
      </w:r>
      <w:r w:rsidR="00773D95" w:rsidRPr="00E22950">
        <w:rPr>
          <w:color w:val="000000"/>
        </w:rPr>
        <w:t xml:space="preserve">. </w:t>
      </w:r>
      <w:r w:rsidRPr="00E22950">
        <w:rPr>
          <w:color w:val="000000"/>
        </w:rPr>
        <w:t>Бодлогын томоохон өөрчлөлт, хөрөнгө оруулалтгүйгээр уур амьсгалын өөрчлөлтийн нөлөөлөл нь уур амьсгалд өртөмтгий нутгийн иргэдийн ус, хүнсний хүртээмжид аюул учруулж болзошгүй бөгөөд эдгээрийн ихэнх нь уул уурхайн гол бүс нутаг юм.</w:t>
      </w:r>
    </w:p>
    <w:p w:rsidR="00157C48" w:rsidRPr="00E22950" w:rsidRDefault="00C21053" w:rsidP="006C512F">
      <w:pPr>
        <w:pBdr>
          <w:top w:val="nil"/>
          <w:left w:val="nil"/>
          <w:bottom w:val="nil"/>
          <w:right w:val="nil"/>
          <w:between w:val="nil"/>
        </w:pBdr>
        <w:spacing w:before="280" w:after="280" w:line="360" w:lineRule="auto"/>
        <w:ind w:firstLine="709"/>
        <w:jc w:val="both"/>
        <w:rPr>
          <w:color w:val="000000"/>
        </w:rPr>
      </w:pPr>
      <w:r w:rsidRPr="00E22950">
        <w:rPr>
          <w:color w:val="000000"/>
        </w:rPr>
        <w:t>“Бид уур амьсгалын өөрчлөлтийн төлөө тууштай тэмцэж байгаа хэдий ч та үүнд юу шаардагдах талаар бодитой хандах хэрэгтэй. Би тавьсан зорилтуудаа тууштай үргэлжлүүлсээр байгаа ч эргээд харахад би 2025, 2030 он хүртэл зорилт тавьсандаа харамсаж байгаа байх.” Якоб Стаушолм, Рио Тинто-ийн Гүйцэтгэх захирал хэлсэн байна.</w:t>
      </w:r>
    </w:p>
    <w:p w:rsidR="00157C48" w:rsidRPr="00E22950" w:rsidRDefault="00C21053" w:rsidP="00E22950">
      <w:pPr>
        <w:pBdr>
          <w:top w:val="nil"/>
          <w:left w:val="nil"/>
          <w:bottom w:val="nil"/>
          <w:right w:val="nil"/>
          <w:between w:val="nil"/>
        </w:pBdr>
        <w:spacing w:before="240" w:after="240" w:line="360" w:lineRule="auto"/>
        <w:ind w:firstLine="720"/>
        <w:jc w:val="both"/>
        <w:rPr>
          <w:color w:val="000000"/>
        </w:rPr>
      </w:pPr>
      <w:r w:rsidRPr="00E22950">
        <w:rPr>
          <w:color w:val="000000"/>
        </w:rPr>
        <w:t>Уул уурхайн салбарт тулгарч буй эрсдэлүүдийн нэгээр уур амьсгалын өөрчлөлтийн эрсдэл</w:t>
      </w:r>
      <w:r w:rsidR="00773D95" w:rsidRPr="00E22950">
        <w:rPr>
          <w:color w:val="000000"/>
        </w:rPr>
        <w:t xml:space="preserve"> </w:t>
      </w:r>
      <w:r w:rsidRPr="00E22950">
        <w:rPr>
          <w:color w:val="000000"/>
        </w:rPr>
        <w:t>нэрлэ</w:t>
      </w:r>
      <w:r w:rsidR="00773D95" w:rsidRPr="00E22950">
        <w:rPr>
          <w:color w:val="000000"/>
        </w:rPr>
        <w:t xml:space="preserve">гдсэн </w:t>
      </w:r>
      <w:r w:rsidRPr="00E22950">
        <w:rPr>
          <w:color w:val="000000"/>
        </w:rPr>
        <w:t xml:space="preserve">байна. Уул уурхайн салбар нь дэлхийн хүлэмжийн хийн ялгаруулалтын 4-7%-ийг эзэлж буйг McKinsey &amp; Company судалгааны байгууллага мэдээлжээ. Харин нүүрсний уурхайгаас агаарт дэгдэж буй метан хийн хэмжээг үүнд хамруулан тооцвол илүү </w:t>
      </w:r>
      <w:r w:rsidRPr="00E22950">
        <w:rPr>
          <w:color w:val="000000"/>
        </w:rPr>
        <w:lastRenderedPageBreak/>
        <w:t xml:space="preserve">өндөр (4-7%) хэмжээнд хүрч байна. Шууд бус ялгаруулалт буюу цахилгаан станцууд болон аж үйлдвэрт ашиглах  нүүрсний шаталтаас дэлхийн хүлэмжийн хийн ялгаруулалтын 28% нь </w:t>
      </w:r>
      <w:r w:rsidRPr="00E22950">
        <w:t>ялг</w:t>
      </w:r>
      <w:r w:rsidRPr="00E22950">
        <w:rPr>
          <w:color w:val="000000"/>
        </w:rPr>
        <w:t>арч байгааг тус байгууллага онцолжээ. </w:t>
      </w:r>
    </w:p>
    <w:p w:rsidR="00157C48" w:rsidRPr="00E22950" w:rsidRDefault="00773D95" w:rsidP="00E22950">
      <w:pPr>
        <w:pBdr>
          <w:top w:val="nil"/>
          <w:left w:val="nil"/>
          <w:bottom w:val="nil"/>
          <w:right w:val="nil"/>
          <w:between w:val="nil"/>
        </w:pBdr>
        <w:spacing w:before="240" w:after="240" w:line="360" w:lineRule="auto"/>
        <w:ind w:firstLine="720"/>
        <w:jc w:val="both"/>
        <w:rPr>
          <w:color w:val="000000"/>
          <w:highlight w:val="white"/>
        </w:rPr>
      </w:pPr>
      <w:r w:rsidRPr="00E22950">
        <w:rPr>
          <w:color w:val="000000"/>
          <w:highlight w:val="white"/>
        </w:rPr>
        <w:t xml:space="preserve">Нүүрс олборлож, боловсруулдаг компаниуд уур амьсгалын өөрчлөлтийн эсрэг авч буй арга хэмжээнээс </w:t>
      </w:r>
      <w:r w:rsidR="00917AB4" w:rsidRPr="00E22950">
        <w:rPr>
          <w:color w:val="000000"/>
          <w:highlight w:val="white"/>
        </w:rPr>
        <w:t xml:space="preserve">үүдэн хохирол амсч байна. </w:t>
      </w:r>
      <w:r w:rsidRPr="00E22950">
        <w:rPr>
          <w:color w:val="000000"/>
          <w:highlight w:val="white"/>
        </w:rPr>
        <w:t xml:space="preserve">Одоогийн байдлаар нүүрс дэлхийн түүхий эдийн зах зээлийн 50%-ийг бүрдүүлж байгаа ч уур амьсгалын өөрчлөлтийг сааруулах бодлого, арга хэмжээний нөлөөгөөр нүүрсний шаталтыг  бүрэн хориглох төлөвтэй байгаа юм. Хэрвээ металын чиглэлийн компаниуд устөрөгч болон био түлш рүү шилжвэл урт хугацаандаа коксжих нүүрсний хэрэглээ буурах төлөвтэй байна. </w:t>
      </w:r>
    </w:p>
    <w:p w:rsidR="00157C48" w:rsidRDefault="00C21053" w:rsidP="00E22950">
      <w:pPr>
        <w:pBdr>
          <w:top w:val="nil"/>
          <w:left w:val="nil"/>
          <w:bottom w:val="nil"/>
          <w:right w:val="nil"/>
          <w:between w:val="nil"/>
        </w:pBdr>
        <w:spacing w:before="240" w:after="240" w:line="360" w:lineRule="auto"/>
        <w:ind w:firstLine="720"/>
        <w:jc w:val="both"/>
        <w:rPr>
          <w:color w:val="000000"/>
        </w:rPr>
      </w:pPr>
      <w:r w:rsidRPr="00E22950">
        <w:rPr>
          <w:color w:val="000000"/>
          <w:highlight w:val="white"/>
        </w:rPr>
        <w:t>Нүүрсний үйл ажиллагаа эрхэлдэг компаниуд нийгмийн хариуцлагын хүрээнд авч хэрэгжүүлэх ажил нэмэгдэж, олон улсын тэргүүлэгч банк санхүүгийн байгууллагууд нүүрстэй холбоотой төсөлд санхүүжилт өгөх нь багасч байна. 2022 оны 12-р сард АНУ-ын Голдман Сакс банк нүүрсний хөрөнгө оруулалт хийхгүй болсноо зарласан. Мөн</w:t>
      </w:r>
      <w:r>
        <w:rPr>
          <w:color w:val="000000"/>
          <w:highlight w:val="white"/>
        </w:rPr>
        <w:t xml:space="preserve"> нүүрс ашигладаг цахилгаан станцууд CCS технологи буюу нүүрсхүчлийн хийг ангилан хадгалах технологи нэвтрүүлээгүй бол хөрөнгө оруулалт хийхгүй гэх зэргээр уул уурхайн салбарт үзүүлж буй дам нөлөө хүчтэй байна. </w:t>
      </w:r>
    </w:p>
    <w:p w:rsidR="00157C48" w:rsidRDefault="00C21053" w:rsidP="00C21053">
      <w:pPr>
        <w:pStyle w:val="Heading2"/>
        <w:numPr>
          <w:ilvl w:val="1"/>
          <w:numId w:val="22"/>
        </w:numPr>
      </w:pPr>
      <w:bookmarkStart w:id="21" w:name="_Toc164422016"/>
      <w:r>
        <w:t>Монгол улсын хувьд уур амьсгалын өөрчлөлтийн эсрэг уул уурхайн салбар</w:t>
      </w:r>
      <w:bookmarkEnd w:id="21"/>
    </w:p>
    <w:p w:rsidR="00157C48" w:rsidRDefault="00C21053">
      <w:pPr>
        <w:pBdr>
          <w:top w:val="nil"/>
          <w:left w:val="nil"/>
          <w:bottom w:val="nil"/>
          <w:right w:val="nil"/>
          <w:between w:val="nil"/>
        </w:pBdr>
        <w:spacing w:before="240" w:after="240" w:line="360" w:lineRule="auto"/>
        <w:jc w:val="both"/>
        <w:rPr>
          <w:color w:val="000000"/>
        </w:rPr>
      </w:pPr>
      <w:r>
        <w:rPr>
          <w:color w:val="000000"/>
        </w:rPr>
        <w:t>Анх 2006 оны наймдугаар сард Монголын уул уурхайн үндэсний ассоциацийн зөвлөлийн хурлаар  Монгол Улсын хариуцлагатай уул уурхайг хөгжүүлэх санаачилгыг гаргаж  2007 онд уул уурхайн компаниудын төлөөлөл, төр, иргэний нийгмийн байгууллагуудын төлөөлөлтэй хамтран үйл ажиллагаандаа дагаж мөрдөх Хариуцлагатай уул уурхайн 8 зарчмыг тодорхойлжээ. Хариуцлагатай уул уурхайн зарчмууд:</w:t>
      </w:r>
    </w:p>
    <w:p w:rsidR="00157C48" w:rsidRDefault="00C21053">
      <w:pPr>
        <w:numPr>
          <w:ilvl w:val="0"/>
          <w:numId w:val="5"/>
        </w:numPr>
        <w:pBdr>
          <w:top w:val="nil"/>
          <w:left w:val="nil"/>
          <w:bottom w:val="nil"/>
          <w:right w:val="nil"/>
          <w:between w:val="nil"/>
        </w:pBdr>
        <w:spacing w:line="360" w:lineRule="auto"/>
        <w:jc w:val="both"/>
        <w:rPr>
          <w:color w:val="000000"/>
        </w:rPr>
      </w:pPr>
      <w:r>
        <w:rPr>
          <w:color w:val="000000"/>
        </w:rPr>
        <w:t>Олон талын оролцоог хангах</w:t>
      </w:r>
    </w:p>
    <w:p w:rsidR="00157C48" w:rsidRDefault="00C21053">
      <w:pPr>
        <w:numPr>
          <w:ilvl w:val="0"/>
          <w:numId w:val="5"/>
        </w:numPr>
        <w:pBdr>
          <w:top w:val="nil"/>
          <w:left w:val="nil"/>
          <w:bottom w:val="nil"/>
          <w:right w:val="nil"/>
          <w:between w:val="nil"/>
        </w:pBdr>
        <w:spacing w:line="360" w:lineRule="auto"/>
        <w:jc w:val="both"/>
        <w:rPr>
          <w:color w:val="000000"/>
        </w:rPr>
      </w:pPr>
      <w:r>
        <w:rPr>
          <w:color w:val="000000"/>
        </w:rPr>
        <w:t>Ил тод нээлттэй байх</w:t>
      </w:r>
    </w:p>
    <w:p w:rsidR="00157C48" w:rsidRDefault="00C21053">
      <w:pPr>
        <w:numPr>
          <w:ilvl w:val="0"/>
          <w:numId w:val="5"/>
        </w:numPr>
        <w:pBdr>
          <w:top w:val="nil"/>
          <w:left w:val="nil"/>
          <w:bottom w:val="nil"/>
          <w:right w:val="nil"/>
          <w:between w:val="nil"/>
        </w:pBdr>
        <w:spacing w:line="360" w:lineRule="auto"/>
        <w:jc w:val="both"/>
        <w:rPr>
          <w:color w:val="000000"/>
        </w:rPr>
      </w:pPr>
      <w:r>
        <w:rPr>
          <w:color w:val="000000"/>
        </w:rPr>
        <w:t>Хуулийн сахин дээдлэх</w:t>
      </w:r>
    </w:p>
    <w:p w:rsidR="00157C48" w:rsidRDefault="00C21053">
      <w:pPr>
        <w:numPr>
          <w:ilvl w:val="0"/>
          <w:numId w:val="5"/>
        </w:numPr>
        <w:pBdr>
          <w:top w:val="nil"/>
          <w:left w:val="nil"/>
          <w:bottom w:val="nil"/>
          <w:right w:val="nil"/>
          <w:between w:val="nil"/>
        </w:pBdr>
        <w:spacing w:line="360" w:lineRule="auto"/>
        <w:jc w:val="both"/>
        <w:rPr>
          <w:color w:val="000000"/>
        </w:rPr>
      </w:pPr>
      <w:r>
        <w:rPr>
          <w:color w:val="000000"/>
        </w:rPr>
        <w:t>Байгаль орчин хүний аюулгүй байдлын өмнө хариуцлага хүлээх</w:t>
      </w:r>
    </w:p>
    <w:p w:rsidR="00157C48" w:rsidRDefault="00C21053">
      <w:pPr>
        <w:numPr>
          <w:ilvl w:val="0"/>
          <w:numId w:val="5"/>
        </w:numPr>
        <w:pBdr>
          <w:top w:val="nil"/>
          <w:left w:val="nil"/>
          <w:bottom w:val="nil"/>
          <w:right w:val="nil"/>
          <w:between w:val="nil"/>
        </w:pBdr>
        <w:spacing w:line="360" w:lineRule="auto"/>
        <w:jc w:val="both"/>
        <w:rPr>
          <w:color w:val="000000"/>
        </w:rPr>
      </w:pPr>
      <w:r>
        <w:rPr>
          <w:color w:val="000000"/>
        </w:rPr>
        <w:t>Ирээдүйн хөгжилд хөрөнгө оруулах</w:t>
      </w:r>
    </w:p>
    <w:p w:rsidR="00157C48" w:rsidRDefault="00C21053">
      <w:pPr>
        <w:numPr>
          <w:ilvl w:val="0"/>
          <w:numId w:val="5"/>
        </w:numPr>
        <w:pBdr>
          <w:top w:val="nil"/>
          <w:left w:val="nil"/>
          <w:bottom w:val="nil"/>
          <w:right w:val="nil"/>
          <w:between w:val="nil"/>
        </w:pBdr>
        <w:spacing w:line="360" w:lineRule="auto"/>
        <w:jc w:val="both"/>
        <w:rPr>
          <w:color w:val="000000"/>
        </w:rPr>
      </w:pPr>
      <w:r>
        <w:rPr>
          <w:color w:val="000000"/>
        </w:rPr>
        <w:t>Үр өгөөжтэй байх</w:t>
      </w:r>
    </w:p>
    <w:p w:rsidR="00157C48" w:rsidRDefault="00C21053">
      <w:pPr>
        <w:numPr>
          <w:ilvl w:val="0"/>
          <w:numId w:val="5"/>
        </w:numPr>
        <w:pBdr>
          <w:top w:val="nil"/>
          <w:left w:val="nil"/>
          <w:bottom w:val="nil"/>
          <w:right w:val="nil"/>
          <w:between w:val="nil"/>
        </w:pBdr>
        <w:spacing w:line="360" w:lineRule="auto"/>
        <w:jc w:val="both"/>
        <w:rPr>
          <w:color w:val="000000"/>
        </w:rPr>
      </w:pPr>
      <w:r>
        <w:rPr>
          <w:color w:val="000000"/>
        </w:rPr>
        <w:t>Хүмүүнлэг ёс зүйтэй байх</w:t>
      </w:r>
    </w:p>
    <w:p w:rsidR="00157C48" w:rsidRDefault="00C21053">
      <w:pPr>
        <w:numPr>
          <w:ilvl w:val="0"/>
          <w:numId w:val="5"/>
        </w:numPr>
        <w:pBdr>
          <w:top w:val="nil"/>
          <w:left w:val="nil"/>
          <w:bottom w:val="nil"/>
          <w:right w:val="nil"/>
          <w:between w:val="nil"/>
        </w:pBdr>
        <w:spacing w:line="360" w:lineRule="auto"/>
        <w:jc w:val="both"/>
        <w:rPr>
          <w:color w:val="000000"/>
        </w:rPr>
      </w:pPr>
      <w:r>
        <w:rPr>
          <w:color w:val="000000"/>
        </w:rPr>
        <w:t>Дэвшилтэт технологид суурилсан байх</w:t>
      </w:r>
    </w:p>
    <w:p w:rsidR="00157C48" w:rsidRDefault="00C21053">
      <w:pPr>
        <w:pBdr>
          <w:top w:val="nil"/>
          <w:left w:val="nil"/>
          <w:bottom w:val="nil"/>
          <w:right w:val="nil"/>
          <w:between w:val="nil"/>
        </w:pBdr>
        <w:spacing w:line="360" w:lineRule="auto"/>
        <w:ind w:firstLine="360"/>
        <w:jc w:val="both"/>
        <w:rPr>
          <w:color w:val="000000"/>
        </w:rPr>
      </w:pPr>
      <w:r>
        <w:rPr>
          <w:color w:val="000000"/>
        </w:rPr>
        <w:t xml:space="preserve">Үүнээс байгаль орчин хүний аюулгүй орчинд хариуцлага үүрэх зарчмын хүрээнд уур амьсгалын өөрчлөлттэй тэмцэхээр нөхөн сэргээлт, нүүрсхүчлийн хийн ялгаруулалтыг </w:t>
      </w:r>
      <w:r>
        <w:rPr>
          <w:color w:val="000000"/>
        </w:rPr>
        <w:lastRenderedPageBreak/>
        <w:t>бууруулах, нөхөн сэргээхдэх эрчи хүчийг ашиглах зэргээр үйл ажиллагаандаа өөрчлөлтийг оруулахаар байна. </w:t>
      </w:r>
    </w:p>
    <w:p w:rsidR="00157C48" w:rsidRDefault="00C21053">
      <w:pPr>
        <w:pBdr>
          <w:top w:val="nil"/>
          <w:left w:val="nil"/>
          <w:bottom w:val="nil"/>
          <w:right w:val="nil"/>
          <w:between w:val="nil"/>
        </w:pBdr>
        <w:spacing w:line="360" w:lineRule="auto"/>
        <w:ind w:firstLine="360"/>
        <w:jc w:val="both"/>
        <w:rPr>
          <w:color w:val="000000"/>
        </w:rPr>
      </w:pPr>
      <w:r>
        <w:rPr>
          <w:color w:val="000000"/>
        </w:rPr>
        <w:t xml:space="preserve">Тогтвортой санхүүжилтын хүрээнд </w:t>
      </w:r>
      <w:r w:rsidRPr="00917AB4">
        <w:rPr>
          <w:color w:val="000000"/>
        </w:rPr>
        <w:t>банкууд уул уурхайн компанид зээл олгохдоо байг</w:t>
      </w:r>
      <w:r w:rsidR="00E41643">
        <w:rPr>
          <w:color w:val="000000"/>
        </w:rPr>
        <w:t>а</w:t>
      </w:r>
      <w:r w:rsidRPr="00917AB4">
        <w:rPr>
          <w:color w:val="000000"/>
        </w:rPr>
        <w:t>ль орчин нийгмийн хариуцлагын үнэлгээ хийхээс гадна хариуцлаг</w:t>
      </w:r>
      <w:r w:rsidR="00917AB4" w:rsidRPr="00917AB4">
        <w:rPr>
          <w:color w:val="000000"/>
        </w:rPr>
        <w:t>атай</w:t>
      </w:r>
      <w:r w:rsidRPr="00917AB4">
        <w:rPr>
          <w:color w:val="000000"/>
        </w:rPr>
        <w:t xml:space="preserve"> уул уурхайн зарчимыг баримталж байгааг шалгаж, зарчмыг баримтлахыг шаардан ажиллаж байна. Уул</w:t>
      </w:r>
      <w:r>
        <w:rPr>
          <w:color w:val="000000"/>
        </w:rPr>
        <w:t xml:space="preserve"> уурхайн компаниуд 2022 оноос эхлэн хүлэмжийн хийн ялгаруулалтаа багасгахаар бодитоор хөдөлж эхэлжээ. Зарим компаниуд 2030 он гэхэд 30 хүртэлх хувиар хүлэмжийн хийн ялгаруулалтаа бууруулахыг зорьж байна. </w:t>
      </w:r>
    </w:p>
    <w:p w:rsidR="00157C48" w:rsidRDefault="00C21053">
      <w:pPr>
        <w:pBdr>
          <w:top w:val="nil"/>
          <w:left w:val="nil"/>
          <w:bottom w:val="nil"/>
          <w:right w:val="nil"/>
          <w:between w:val="nil"/>
        </w:pBdr>
        <w:spacing w:line="360" w:lineRule="auto"/>
        <w:ind w:firstLine="720"/>
        <w:jc w:val="both"/>
        <w:rPr>
          <w:color w:val="000000"/>
        </w:rPr>
      </w:pPr>
      <w:r>
        <w:rPr>
          <w:color w:val="000000"/>
          <w:highlight w:val="white"/>
        </w:rPr>
        <w:t xml:space="preserve">Монгол Улс Парисын хэлэлцээрээр хүлээсэн үүргийн дагуу хүлэмжийн хийн ялгаруулалтаа 2010 оны үетэй харьцуулахад 14%-иар бууруулах зорилт дэвшүүлсэн бол саяхан энэ үүргээ 22.7% болгож нэмэгдүүлсэн. Монгол Улсын хувьд хүлэмжийн хийн ялгаруулалтыг бууруулах алхам нь сэргээгдэх эрчим хүчний “бааз”-ыг нэмэгдүүлэх болон нүүрс шингэрүүлэх чиглэлийн дэвшилтэт технологийг нэвтрүүлэх зэргээр илэрхийлэгдэнэ. Нэг үгээр эрчим хүчний үр ашигтай байдлыг нэмэгдүүлэх болон сэргээгдэх эрчим хүчний үйлдвэрлэлийг нэмэгдүүлэх замаар асуудлыг шийдвэрлэнэ гэж тусгажээ.  </w:t>
      </w:r>
    </w:p>
    <w:p w:rsidR="00157C48" w:rsidRDefault="006C512F" w:rsidP="00C21053">
      <w:pPr>
        <w:pStyle w:val="Heading2"/>
        <w:numPr>
          <w:ilvl w:val="1"/>
          <w:numId w:val="22"/>
        </w:numPr>
      </w:pPr>
      <w:r w:rsidRPr="00E41643">
        <w:t xml:space="preserve"> </w:t>
      </w:r>
      <w:bookmarkStart w:id="22" w:name="_Toc164422017"/>
      <w:r w:rsidR="00C21053">
        <w:t>Уур амсьгалын өөрчлөлт түүний уул уурхайн салбарт үзүүлэх нөлөө</w:t>
      </w:r>
      <w:bookmarkEnd w:id="22"/>
    </w:p>
    <w:p w:rsidR="00157C48" w:rsidRPr="006C512F" w:rsidRDefault="00C21053" w:rsidP="006C512F">
      <w:pPr>
        <w:spacing w:line="360" w:lineRule="auto"/>
        <w:jc w:val="both"/>
        <w:rPr>
          <w:b/>
          <w:color w:val="000000"/>
        </w:rPr>
      </w:pPr>
      <w:r>
        <w:rPr>
          <w:b/>
          <w:color w:val="000000"/>
        </w:rPr>
        <w:t xml:space="preserve">Биет эрсдэлүүд </w:t>
      </w:r>
      <w:r>
        <w:rPr>
          <w:color w:val="000000"/>
        </w:rPr>
        <w:t>уур амьсгалтай холбоотойгоор уул уурхайн компанид материаллаг гарз учруулж буй эрсдэлүүдийг авч үздэг байна. Биет эрсдэлийг гэнэтийн болон алгуур гэж хоёр ангилах бөгөөд гэнэтийн эрсдэлд гал түймэр, газар хөдлөлт, үер, хуй салхи зэрэг байгалийн гамшигт үзэгдлийг авч үздэг. Харин алгуур эрсдэлд температурын өсөлт, хур тунадасны хэмжээ, цөлжилт зэрэг олон жил дамнан өөрчлөгдөж буй эрсдэлүүд ордог байна.</w:t>
      </w:r>
    </w:p>
    <w:p w:rsidR="00157C48" w:rsidRDefault="00C21053">
      <w:pPr>
        <w:spacing w:line="360" w:lineRule="auto"/>
        <w:jc w:val="both"/>
        <w:rPr>
          <w:color w:val="000000"/>
        </w:rPr>
      </w:pPr>
      <w:r>
        <w:rPr>
          <w:color w:val="000000"/>
        </w:rPr>
        <w:t>Биет эрсдэлийг үнэлэхдээ</w:t>
      </w:r>
    </w:p>
    <w:p w:rsidR="00157C48" w:rsidRDefault="00C21053">
      <w:pPr>
        <w:numPr>
          <w:ilvl w:val="0"/>
          <w:numId w:val="9"/>
        </w:numPr>
        <w:pBdr>
          <w:top w:val="nil"/>
          <w:left w:val="nil"/>
          <w:bottom w:val="nil"/>
          <w:right w:val="nil"/>
          <w:between w:val="nil"/>
        </w:pBdr>
        <w:spacing w:line="360" w:lineRule="auto"/>
        <w:jc w:val="both"/>
        <w:rPr>
          <w:color w:val="000000"/>
        </w:rPr>
      </w:pPr>
      <w:r>
        <w:rPr>
          <w:color w:val="000000"/>
        </w:rPr>
        <w:t>Үйл ажиллагаа явуулж буй бүс нутгийг судлах</w:t>
      </w:r>
    </w:p>
    <w:p w:rsidR="00157C48" w:rsidRDefault="00C21053">
      <w:pPr>
        <w:numPr>
          <w:ilvl w:val="0"/>
          <w:numId w:val="9"/>
        </w:numPr>
        <w:pBdr>
          <w:top w:val="nil"/>
          <w:left w:val="nil"/>
          <w:bottom w:val="nil"/>
          <w:right w:val="nil"/>
          <w:between w:val="nil"/>
        </w:pBdr>
        <w:spacing w:line="360" w:lineRule="auto"/>
        <w:jc w:val="both"/>
        <w:rPr>
          <w:color w:val="000000"/>
        </w:rPr>
      </w:pPr>
      <w:r>
        <w:rPr>
          <w:color w:val="000000"/>
        </w:rPr>
        <w:t>Бүс нутгийн онцлог, байгалийн тогтоцыг судлан ирээдүйн цаг уурын төсөөллийг гаргах</w:t>
      </w:r>
    </w:p>
    <w:p w:rsidR="00157C48" w:rsidRDefault="00C21053">
      <w:pPr>
        <w:numPr>
          <w:ilvl w:val="0"/>
          <w:numId w:val="9"/>
        </w:numPr>
        <w:pBdr>
          <w:top w:val="nil"/>
          <w:left w:val="nil"/>
          <w:bottom w:val="nil"/>
          <w:right w:val="nil"/>
          <w:between w:val="nil"/>
        </w:pBdr>
        <w:spacing w:line="360" w:lineRule="auto"/>
        <w:jc w:val="both"/>
        <w:rPr>
          <w:color w:val="000000"/>
        </w:rPr>
      </w:pPr>
      <w:r>
        <w:rPr>
          <w:color w:val="000000"/>
        </w:rPr>
        <w:t xml:space="preserve">Уур амьсгалын өөрчлөлтөөс үүсэж болохыг аюулыг загварчлах  </w:t>
      </w:r>
    </w:p>
    <w:p w:rsidR="00157C48" w:rsidRDefault="00C21053">
      <w:pPr>
        <w:numPr>
          <w:ilvl w:val="0"/>
          <w:numId w:val="9"/>
        </w:numPr>
        <w:pBdr>
          <w:top w:val="nil"/>
          <w:left w:val="nil"/>
          <w:bottom w:val="nil"/>
          <w:right w:val="nil"/>
          <w:between w:val="nil"/>
        </w:pBdr>
        <w:spacing w:line="360" w:lineRule="auto"/>
        <w:jc w:val="both"/>
        <w:rPr>
          <w:color w:val="000000"/>
        </w:rPr>
      </w:pPr>
      <w:r>
        <w:rPr>
          <w:color w:val="000000"/>
        </w:rPr>
        <w:t xml:space="preserve">Уур амьсгалын өөрчлөлтийн гэнэтийн эрсдэлүүдийн тохиох магадлалыг таамаглах гэсэн  дөрвөн арга замыг шинжлэн судлахыг Moody’s агентлаг зөвлөсөн байна. </w:t>
      </w:r>
    </w:p>
    <w:p w:rsidR="00157C48" w:rsidRDefault="00C21053">
      <w:pPr>
        <w:spacing w:line="360" w:lineRule="auto"/>
        <w:jc w:val="both"/>
        <w:rPr>
          <w:color w:val="000000"/>
        </w:rPr>
      </w:pPr>
      <w:r>
        <w:rPr>
          <w:color w:val="000000"/>
        </w:rPr>
        <w:t>Олон улсад биет эрсдэлийг үүсгэгч байгалийн гамшигийг дараахаар тодорхойлжээ.</w:t>
      </w:r>
    </w:p>
    <w:p w:rsidR="00157C48" w:rsidRDefault="00C21053">
      <w:pPr>
        <w:spacing w:line="360" w:lineRule="auto"/>
        <w:jc w:val="both"/>
        <w:rPr>
          <w:color w:val="000000"/>
        </w:rPr>
      </w:pPr>
      <w:r>
        <w:rPr>
          <w:color w:val="000000"/>
        </w:rPr>
        <w:t>Дулааны ачаалал ба температурын өөрчлөлт</w:t>
      </w:r>
    </w:p>
    <w:p w:rsidR="00157C48" w:rsidRDefault="00C21053">
      <w:pPr>
        <w:numPr>
          <w:ilvl w:val="0"/>
          <w:numId w:val="10"/>
        </w:numPr>
        <w:pBdr>
          <w:top w:val="nil"/>
          <w:left w:val="nil"/>
          <w:bottom w:val="nil"/>
          <w:right w:val="nil"/>
          <w:between w:val="nil"/>
        </w:pBdr>
        <w:spacing w:line="360" w:lineRule="auto"/>
        <w:jc w:val="both"/>
        <w:rPr>
          <w:color w:val="000000"/>
        </w:rPr>
      </w:pPr>
      <w:r>
        <w:rPr>
          <w:color w:val="000000"/>
        </w:rPr>
        <w:t>Усны хомсдол ба ган</w:t>
      </w:r>
    </w:p>
    <w:p w:rsidR="00157C48" w:rsidRDefault="00C21053">
      <w:pPr>
        <w:numPr>
          <w:ilvl w:val="0"/>
          <w:numId w:val="10"/>
        </w:numPr>
        <w:pBdr>
          <w:top w:val="nil"/>
          <w:left w:val="nil"/>
          <w:bottom w:val="nil"/>
          <w:right w:val="nil"/>
          <w:between w:val="nil"/>
        </w:pBdr>
        <w:spacing w:line="360" w:lineRule="auto"/>
        <w:jc w:val="both"/>
        <w:rPr>
          <w:color w:val="000000"/>
        </w:rPr>
      </w:pPr>
      <w:r>
        <w:rPr>
          <w:color w:val="000000"/>
        </w:rPr>
        <w:t>Хэт их хур тунадас</w:t>
      </w:r>
    </w:p>
    <w:p w:rsidR="00157C48" w:rsidRDefault="00C21053">
      <w:pPr>
        <w:numPr>
          <w:ilvl w:val="0"/>
          <w:numId w:val="10"/>
        </w:numPr>
        <w:pBdr>
          <w:top w:val="nil"/>
          <w:left w:val="nil"/>
          <w:bottom w:val="nil"/>
          <w:right w:val="nil"/>
          <w:between w:val="nil"/>
        </w:pBdr>
        <w:spacing w:line="360" w:lineRule="auto"/>
        <w:jc w:val="both"/>
        <w:rPr>
          <w:color w:val="000000"/>
        </w:rPr>
      </w:pPr>
      <w:r>
        <w:rPr>
          <w:color w:val="000000"/>
        </w:rPr>
        <w:t>Үер</w:t>
      </w:r>
    </w:p>
    <w:p w:rsidR="00157C48" w:rsidRDefault="00C21053">
      <w:pPr>
        <w:numPr>
          <w:ilvl w:val="0"/>
          <w:numId w:val="10"/>
        </w:numPr>
        <w:pBdr>
          <w:top w:val="nil"/>
          <w:left w:val="nil"/>
          <w:bottom w:val="nil"/>
          <w:right w:val="nil"/>
          <w:between w:val="nil"/>
        </w:pBdr>
        <w:spacing w:line="360" w:lineRule="auto"/>
        <w:jc w:val="both"/>
        <w:rPr>
          <w:color w:val="000000"/>
        </w:rPr>
      </w:pPr>
      <w:r>
        <w:rPr>
          <w:color w:val="000000"/>
        </w:rPr>
        <w:t>Ой хээрийн түймэр</w:t>
      </w:r>
    </w:p>
    <w:p w:rsidR="00157C48" w:rsidRDefault="00C21053">
      <w:pPr>
        <w:numPr>
          <w:ilvl w:val="0"/>
          <w:numId w:val="10"/>
        </w:numPr>
        <w:pBdr>
          <w:top w:val="nil"/>
          <w:left w:val="nil"/>
          <w:bottom w:val="nil"/>
          <w:right w:val="nil"/>
          <w:between w:val="nil"/>
        </w:pBdr>
        <w:spacing w:line="360" w:lineRule="auto"/>
        <w:jc w:val="both"/>
        <w:rPr>
          <w:color w:val="000000"/>
        </w:rPr>
      </w:pPr>
      <w:r>
        <w:rPr>
          <w:color w:val="000000"/>
        </w:rPr>
        <w:lastRenderedPageBreak/>
        <w:t>Далайн түвшний өсөлт</w:t>
      </w:r>
    </w:p>
    <w:p w:rsidR="00157C48" w:rsidRPr="006C512F" w:rsidRDefault="00C21053" w:rsidP="006C512F">
      <w:pPr>
        <w:numPr>
          <w:ilvl w:val="0"/>
          <w:numId w:val="10"/>
        </w:numPr>
        <w:pBdr>
          <w:top w:val="nil"/>
          <w:left w:val="nil"/>
          <w:bottom w:val="nil"/>
          <w:right w:val="nil"/>
          <w:between w:val="nil"/>
        </w:pBdr>
        <w:spacing w:line="360" w:lineRule="auto"/>
        <w:jc w:val="both"/>
        <w:rPr>
          <w:color w:val="000000"/>
        </w:rPr>
      </w:pPr>
      <w:r>
        <w:rPr>
          <w:color w:val="000000"/>
        </w:rPr>
        <w:t>Циклон, хар салхи, хар салхи</w:t>
      </w:r>
    </w:p>
    <w:p w:rsidR="00157C48" w:rsidRDefault="00C21053" w:rsidP="006C512F">
      <w:pPr>
        <w:spacing w:line="360" w:lineRule="auto"/>
        <w:ind w:firstLine="360"/>
        <w:jc w:val="both"/>
        <w:rPr>
          <w:color w:val="000000"/>
        </w:rPr>
      </w:pPr>
      <w:r>
        <w:rPr>
          <w:color w:val="000000"/>
        </w:rPr>
        <w:t xml:space="preserve">Материаллаг эрсдлийг бүрэн хэмжээгээр тооцохын тулд бүх аюулыг дүн шинжилгээнд оруулах ёстой боловч бодит байдал дээр хэд хэдэн хувилбарууд нь зөвхөн дээрх гамшигт үзэгдлүүдээс үүссэн байдаг байна. Гэвч практик дээр ихэнх судалгаанууд газарзүйн тодорхой бүс нутагт төвлөрдөг. Тодорхойлох өөр нэг зүйл бол бүс нутгийн хэмжээсийн түвшин юм. Уур амьсгалаас шалтгаалсан аюулыг газарзүйн байдлаар ангилсан төсөөлөл нь биет эрсдлийг үнэлэх гол түлхүүр гэж үзжээ. </w:t>
      </w:r>
    </w:p>
    <w:p w:rsidR="00157C48" w:rsidRPr="006C512F" w:rsidRDefault="00C21053">
      <w:pPr>
        <w:spacing w:line="360" w:lineRule="auto"/>
        <w:jc w:val="both"/>
        <w:rPr>
          <w:b/>
          <w:color w:val="000000"/>
        </w:rPr>
      </w:pPr>
      <w:r>
        <w:rPr>
          <w:b/>
          <w:color w:val="000000"/>
        </w:rPr>
        <w:t>Шилжилтийн эрсдэлүүд</w:t>
      </w:r>
      <w:r w:rsidR="006C512F">
        <w:rPr>
          <w:b/>
          <w:color w:val="000000"/>
        </w:rPr>
        <w:t xml:space="preserve">. </w:t>
      </w:r>
      <w:r>
        <w:rPr>
          <w:color w:val="000000"/>
        </w:rPr>
        <w:t xml:space="preserve">Шилжилтийн эрсдэлийг нүүрстөрөгч багатай эдийн засагт дасан зохицох үйл явцтай холбоотой эдийн засгийн уналт, санхүүгийн алдагдлын эрсдэл гэж тодорхойлж болно. </w:t>
      </w:r>
    </w:p>
    <w:p w:rsidR="00157C48" w:rsidRDefault="00C21053">
      <w:pPr>
        <w:spacing w:line="360" w:lineRule="auto"/>
        <w:jc w:val="both"/>
        <w:rPr>
          <w:color w:val="000000"/>
        </w:rPr>
      </w:pPr>
      <w:r>
        <w:rPr>
          <w:color w:val="000000"/>
        </w:rPr>
        <w:t>Хүлэмжийн хийн ялгаруулалт</w:t>
      </w:r>
    </w:p>
    <w:p w:rsidR="00157C48" w:rsidRDefault="00C21053">
      <w:pPr>
        <w:spacing w:line="360" w:lineRule="auto"/>
        <w:ind w:firstLine="720"/>
        <w:jc w:val="both"/>
        <w:rPr>
          <w:color w:val="000000"/>
        </w:rPr>
      </w:pPr>
      <w:r>
        <w:rPr>
          <w:color w:val="000000"/>
        </w:rPr>
        <w:t>Хүлэмжийн хийн ялгаруулалтыг гурван үндсэн ангилалд хувааж болно. Хамрах хүрээ 1-ийн ялгаралт нь тээврийн хэрэгслийн түлшний зарцуулалттай холбоотой ялгарал зэрэг байгууллагын хяналттай эсвэл эзэмшдэг эх үүсвэрээс шууд хүлэмжийн хийн ялгаруулалт юм. Хамрах хүрээ 2 нь эрчим хүч худалдан авахтай холбоотой шууд бус хүлэмжийн хийн ялгаруулалтыг хамарна. Хамрах хүрээ 3 ялгаруулалтыг өртгийн гинжин хэлхээний ялгарал гэж нэрлэдэг бөгөөд энэ нь тухайн байгууллагын эзэмшдэггүй, хянагддаггүй үйл ажиллагаанаас үүдэлтэй боловч тухайн байгууллага өртгийн сүлжээнд шууд бусаар нөлөөлдөг; Энэ хамрах хүрээ нь 1 ба 2-р хамрах хүрээний хилээс гадуурх бүх ялгарлыг багтаана (Дэлхийн нөөцийн хүрээлэн ба Тогтвортой хөгжлийн дэлхийн бизнесийн зөвлөл, 2004). Уул уурхайн салбарт 1-р хамрах хүрээ нь хөдөлгөөнт төхөөрөмжөөс түлш, дизель түлшний хэрэглээнээс шууд ялгарах ялгарлыг; 2-р хамрах хүрээ нь уурхайн талбайн цахилгаан эрчим хүч үйлдвэрлэхээс үүсэх шууд ялгаруулалтыг уул уурхайн боловсруулалт хийх; 3-р хамрах хүрээ нь нийлүүлэлтийн сүлжээ ба тээвэрлэлтийн шууд бус ялгаруулалтыг хэлнэ.</w:t>
      </w:r>
    </w:p>
    <w:p w:rsidR="00157C48" w:rsidRDefault="00C21053" w:rsidP="006C512F">
      <w:pPr>
        <w:spacing w:line="360" w:lineRule="auto"/>
        <w:ind w:firstLine="720"/>
        <w:jc w:val="both"/>
        <w:rPr>
          <w:color w:val="000000"/>
        </w:rPr>
      </w:pPr>
      <w:r>
        <w:rPr>
          <w:color w:val="000000"/>
        </w:rPr>
        <w:t xml:space="preserve">Дэлхийн олон томоохон уул уурхайн компаниуд хүлэмжийн хийн ялгаруулалтыг хязгаарлахын тулд улам бүр амбицтай зорилтуудыг тавьж арга хэмжээ авч байна. Тухайлбал, Олон улсын уул уурхай, металлын зөвлөлийн гишүүд (2021 он) 2050 он гэхэд буюу түүнээс өмнө Хүлэмжийн хийн ялгаралтыг 1-р хүрээ, 2-р хамрах хүрээг тэглэх зорилтыг хамтдаа амласан. BHP, Vale зэрэг зарим компаниуд 2030 он гэхэд 30%-иар бууруулах зорилт тавин богино хугацааны зорилт дэвшүүлсэн; Рио Тинто 15%-иар бууруулах зорилт тавьсан (McKinsey, 2021). </w:t>
      </w:r>
    </w:p>
    <w:p w:rsidR="00157C48" w:rsidRDefault="00C21053" w:rsidP="006C512F">
      <w:pPr>
        <w:spacing w:line="360" w:lineRule="auto"/>
        <w:ind w:firstLine="360"/>
        <w:jc w:val="both"/>
        <w:rPr>
          <w:color w:val="000000"/>
        </w:rPr>
      </w:pPr>
      <w:r>
        <w:rPr>
          <w:color w:val="000000"/>
        </w:rPr>
        <w:lastRenderedPageBreak/>
        <w:t>Дараах 3 шилжилтийн эрсдэл нь уул уурхайн компаниудад хамгийн ихээр нөлөөлдөг бөгөөд компаниудаас шинэ бизнес загвар, шинэ тоног төхөөрөмж, шинэ хүний нөөц зэргээр зардлыг өсгөдөг.</w:t>
      </w:r>
    </w:p>
    <w:p w:rsidR="00157C48" w:rsidRDefault="00C21053">
      <w:pPr>
        <w:numPr>
          <w:ilvl w:val="0"/>
          <w:numId w:val="11"/>
        </w:numPr>
        <w:pBdr>
          <w:top w:val="nil"/>
          <w:left w:val="nil"/>
          <w:bottom w:val="nil"/>
          <w:right w:val="nil"/>
          <w:between w:val="nil"/>
        </w:pBdr>
        <w:spacing w:line="360" w:lineRule="auto"/>
        <w:jc w:val="both"/>
        <w:rPr>
          <w:color w:val="000000"/>
        </w:rPr>
      </w:pPr>
      <w:r>
        <w:rPr>
          <w:color w:val="000000"/>
        </w:rPr>
        <w:t>Бодлогын өөрчлөлт - Нүүрстөрөгчийн үнэ өндөр эсвэл нүүрсхүчлийн хийн ялгаруулалтыг хязгаарлах</w:t>
      </w:r>
    </w:p>
    <w:p w:rsidR="00157C48" w:rsidRDefault="00C21053">
      <w:pPr>
        <w:numPr>
          <w:ilvl w:val="0"/>
          <w:numId w:val="11"/>
        </w:numPr>
        <w:pBdr>
          <w:top w:val="nil"/>
          <w:left w:val="nil"/>
          <w:bottom w:val="nil"/>
          <w:right w:val="nil"/>
          <w:between w:val="nil"/>
        </w:pBdr>
        <w:spacing w:line="360" w:lineRule="auto"/>
        <w:jc w:val="both"/>
        <w:rPr>
          <w:color w:val="000000"/>
        </w:rPr>
      </w:pPr>
      <w:r>
        <w:rPr>
          <w:color w:val="000000"/>
        </w:rPr>
        <w:t xml:space="preserve">Технологийн өөрчлөлт - Нүүрстөрөгчийн төрөгч багатай технологи нүүрстөрөгч ихтэй технологиос илүү өрсөлдөх чадвартай болох </w:t>
      </w:r>
    </w:p>
    <w:p w:rsidR="00157C48" w:rsidRDefault="00C21053">
      <w:pPr>
        <w:numPr>
          <w:ilvl w:val="0"/>
          <w:numId w:val="11"/>
        </w:numPr>
        <w:pBdr>
          <w:top w:val="nil"/>
          <w:left w:val="nil"/>
          <w:bottom w:val="nil"/>
          <w:right w:val="nil"/>
          <w:between w:val="nil"/>
        </w:pBdr>
        <w:spacing w:line="360" w:lineRule="auto"/>
        <w:jc w:val="both"/>
        <w:rPr>
          <w:color w:val="000000"/>
        </w:rPr>
      </w:pPr>
      <w:r>
        <w:rPr>
          <w:color w:val="000000"/>
        </w:rPr>
        <w:t>Худалдан авагч талын өөрчлөлт- Байгаль орчны асуудлаас болж ногоон хэрэглээ рүү шилжих айл өрх.</w:t>
      </w:r>
    </w:p>
    <w:p w:rsidR="00917AB4" w:rsidRDefault="00C21053">
      <w:pPr>
        <w:spacing w:line="360" w:lineRule="auto"/>
        <w:ind w:firstLine="360"/>
        <w:jc w:val="both"/>
        <w:rPr>
          <w:color w:val="000000"/>
        </w:rPr>
      </w:pPr>
      <w:r>
        <w:rPr>
          <w:b/>
          <w:color w:val="000000"/>
        </w:rPr>
        <w:t>Бодлогын өөрчлөлт:</w:t>
      </w:r>
      <w:r>
        <w:rPr>
          <w:color w:val="000000"/>
        </w:rPr>
        <w:t xml:space="preserve"> </w:t>
      </w:r>
      <w:r w:rsidR="00917AB4" w:rsidRPr="006A3086">
        <w:rPr>
          <w:color w:val="000000"/>
        </w:rPr>
        <w:t>Н</w:t>
      </w:r>
      <w:r w:rsidRPr="006A3086">
        <w:rPr>
          <w:color w:val="000000"/>
        </w:rPr>
        <w:t>үүрстөрөгчийн үнийг өсгөх, ялгаруулалтыг хязгаарлах, нүүрстөрөгчийн эрчимжсэн технологид үзүүлэх татаасыг бууруулах, нүүрстөрөгч</w:t>
      </w:r>
      <w:r w:rsidR="006A3086" w:rsidRPr="006A3086">
        <w:rPr>
          <w:color w:val="000000"/>
        </w:rPr>
        <w:t xml:space="preserve"> ялгаруулалт </w:t>
      </w:r>
      <w:r w:rsidRPr="006A3086">
        <w:rPr>
          <w:color w:val="000000"/>
        </w:rPr>
        <w:t xml:space="preserve">багатай </w:t>
      </w:r>
      <w:r w:rsidR="006A3086" w:rsidRPr="006A3086">
        <w:rPr>
          <w:color w:val="000000"/>
        </w:rPr>
        <w:t>салбарыг</w:t>
      </w:r>
      <w:r w:rsidRPr="006A3086">
        <w:rPr>
          <w:color w:val="000000"/>
        </w:rPr>
        <w:t xml:space="preserve"> </w:t>
      </w:r>
      <w:r w:rsidR="006A3086" w:rsidRPr="006A3086">
        <w:rPr>
          <w:color w:val="000000"/>
        </w:rPr>
        <w:t>дэмжих</w:t>
      </w:r>
      <w:r w:rsidRPr="006A3086">
        <w:rPr>
          <w:color w:val="000000"/>
        </w:rPr>
        <w:t xml:space="preserve">, эсвэл зарим </w:t>
      </w:r>
      <w:r w:rsidR="006A3086" w:rsidRPr="006A3086">
        <w:rPr>
          <w:color w:val="000000"/>
        </w:rPr>
        <w:t xml:space="preserve">уул уурхайн </w:t>
      </w:r>
      <w:r w:rsidRPr="006A3086">
        <w:rPr>
          <w:color w:val="000000"/>
        </w:rPr>
        <w:t>бүтээгдэхүүн</w:t>
      </w:r>
      <w:r w:rsidR="006A3086" w:rsidRPr="006A3086">
        <w:rPr>
          <w:color w:val="000000"/>
        </w:rPr>
        <w:t xml:space="preserve">ийг </w:t>
      </w:r>
      <w:r w:rsidRPr="006A3086">
        <w:rPr>
          <w:color w:val="000000"/>
        </w:rPr>
        <w:t xml:space="preserve">хориглох зэрэг бодлогын олон арга хэмжээг хамарна. </w:t>
      </w:r>
    </w:p>
    <w:p w:rsidR="00157C48" w:rsidRDefault="00C21053" w:rsidP="006C512F">
      <w:pPr>
        <w:spacing w:line="360" w:lineRule="auto"/>
        <w:ind w:firstLine="360"/>
        <w:jc w:val="both"/>
        <w:rPr>
          <w:color w:val="000000"/>
        </w:rPr>
      </w:pPr>
      <w:r>
        <w:rPr>
          <w:b/>
          <w:color w:val="000000"/>
        </w:rPr>
        <w:t>Технологийн өөрчлөлт:</w:t>
      </w:r>
      <w:r>
        <w:rPr>
          <w:color w:val="000000"/>
        </w:rPr>
        <w:t xml:space="preserve"> Энэхүү хөдөлгөгч хүчин зүйл нь нүүрстөрөгч бага ялгаруулдаг технологийн урьдчилан тооцоолоогүй технологийн дэвшил, зардлын бууралтыг тусгаж, эдгээр технологийн зах зээлд одоогийн хүлээгдэж байснаас илүү их хувийг эзлэхэд хүргэдэг. Ийм хөгжил нь нүүрстөрөгчийн эрчимжсэн хөрөнгийн тодорхой хэсгийг хасах шаардлагатай гэсэн үг юм. Сонголтыг өөрчлөх: Энэ драйвер нь нүүрстөрөгч багатай бараа, үйлчилгээ рүү хэрэглэгчдийн хүсэл сонирхолд шилжихэд суурилдаг. Эдгээр бүх хөшүүрэг нь нүүрстөрөгчийн хий багатай эдийн засагт шилжихэд дэмжлэг үзүүлж, дэмжих ч өөр өөр салбарт өөр өөр нөлөө үзүүлдэг</w:t>
      </w:r>
      <w:r w:rsidR="006A3086">
        <w:rPr>
          <w:color w:val="000000"/>
        </w:rPr>
        <w:t xml:space="preserve">. </w:t>
      </w:r>
      <w:r>
        <w:rPr>
          <w:color w:val="000000"/>
        </w:rPr>
        <w:t>Шилжилтийн эрсдэлийг үнэлэхэд эдгээр ялгаа болон эдгээр жолооч нар хэрхэн харьцаж буйг тооцох нь чухал юм.</w:t>
      </w:r>
    </w:p>
    <w:p w:rsidR="00157C48" w:rsidRDefault="00C21053">
      <w:pPr>
        <w:spacing w:line="360" w:lineRule="auto"/>
        <w:jc w:val="both"/>
        <w:rPr>
          <w:color w:val="000000"/>
        </w:rPr>
      </w:pPr>
      <w:r>
        <w:rPr>
          <w:color w:val="000000"/>
        </w:rPr>
        <w:t>Биет эрсдэлийг үнэлэхдээ:</w:t>
      </w:r>
    </w:p>
    <w:p w:rsidR="00157C48" w:rsidRDefault="00C21053">
      <w:pPr>
        <w:numPr>
          <w:ilvl w:val="0"/>
          <w:numId w:val="15"/>
        </w:numPr>
        <w:pBdr>
          <w:top w:val="nil"/>
          <w:left w:val="nil"/>
          <w:bottom w:val="nil"/>
          <w:right w:val="nil"/>
          <w:between w:val="nil"/>
        </w:pBdr>
        <w:spacing w:line="360" w:lineRule="auto"/>
        <w:jc w:val="both"/>
        <w:rPr>
          <w:color w:val="000000"/>
        </w:rPr>
      </w:pPr>
      <w:r>
        <w:rPr>
          <w:color w:val="000000"/>
        </w:rPr>
        <w:t>Утааг бууруулах, дэлхийн дулаарлын эсрэг авч хэрэгжүүлж буй арга хэмжээ бий юу?</w:t>
      </w:r>
    </w:p>
    <w:p w:rsidR="00157C48" w:rsidRDefault="00C21053">
      <w:pPr>
        <w:numPr>
          <w:ilvl w:val="0"/>
          <w:numId w:val="15"/>
        </w:numPr>
        <w:pBdr>
          <w:top w:val="nil"/>
          <w:left w:val="nil"/>
          <w:bottom w:val="nil"/>
          <w:right w:val="nil"/>
          <w:between w:val="nil"/>
        </w:pBdr>
        <w:spacing w:line="360" w:lineRule="auto"/>
        <w:jc w:val="both"/>
        <w:rPr>
          <w:color w:val="000000"/>
        </w:rPr>
      </w:pPr>
      <w:r>
        <w:rPr>
          <w:color w:val="000000"/>
        </w:rPr>
        <w:t xml:space="preserve">Арга хэмжээний зорилго юу? Хэр хурдан нөлөөлөх вэ? </w:t>
      </w:r>
    </w:p>
    <w:p w:rsidR="00157C48" w:rsidRDefault="00C21053">
      <w:pPr>
        <w:numPr>
          <w:ilvl w:val="0"/>
          <w:numId w:val="15"/>
        </w:numPr>
        <w:pBdr>
          <w:top w:val="nil"/>
          <w:left w:val="nil"/>
          <w:bottom w:val="nil"/>
          <w:right w:val="nil"/>
          <w:between w:val="nil"/>
        </w:pBdr>
        <w:spacing w:line="360" w:lineRule="auto"/>
        <w:jc w:val="both"/>
        <w:rPr>
          <w:color w:val="000000"/>
        </w:rPr>
      </w:pPr>
      <w:r>
        <w:rPr>
          <w:color w:val="000000"/>
        </w:rPr>
        <w:t>Хүлэмжийн хийн ялгаруулалтыг бууруулах чиглэлийг зохицуулах байгууллага болон хамтран ажилладаг компаниудаас өгсөн үү?</w:t>
      </w:r>
    </w:p>
    <w:p w:rsidR="00157C48" w:rsidRDefault="00C21053">
      <w:pPr>
        <w:pStyle w:val="Heading1"/>
        <w:numPr>
          <w:ilvl w:val="0"/>
          <w:numId w:val="12"/>
        </w:numPr>
        <w:rPr>
          <w:color w:val="000000"/>
        </w:rPr>
      </w:pPr>
      <w:bookmarkStart w:id="23" w:name="_Toc164422018"/>
      <w:r>
        <w:rPr>
          <w:color w:val="000000"/>
        </w:rPr>
        <w:t>ОНОЛЫН СУДАЛГАА</w:t>
      </w:r>
      <w:bookmarkEnd w:id="23"/>
    </w:p>
    <w:p w:rsidR="00157C48" w:rsidRDefault="00C21053">
      <w:pPr>
        <w:spacing w:line="360" w:lineRule="auto"/>
        <w:ind w:firstLine="360"/>
        <w:jc w:val="both"/>
        <w:rPr>
          <w:color w:val="000000"/>
        </w:rPr>
      </w:pPr>
      <w:r>
        <w:rPr>
          <w:color w:val="000000"/>
        </w:rPr>
        <w:t xml:space="preserve">Зээлийн эрсдэл нь зээлдэгч санхүүгийн үүргээ хугацаанд нь биелүүлж чадахгүй байх эрсдэлийг зээлийн эрсдэл гэж тодорхойлдог. Базелийн хороо (BIS, 2020) зээлийн эрсдэлийг "зээлдэгч шаардлагатай төлбөрөө төлөөгүйгээс аливаа төрлийн өрийг төлөхгүй байх эрсдэл" гэж тодорхойлсон. </w:t>
      </w:r>
    </w:p>
    <w:p w:rsidR="00157C48" w:rsidRDefault="00C21053">
      <w:pPr>
        <w:spacing w:line="360" w:lineRule="auto"/>
        <w:ind w:firstLine="360"/>
        <w:jc w:val="both"/>
        <w:rPr>
          <w:color w:val="000000"/>
          <w:highlight w:val="white"/>
        </w:rPr>
      </w:pPr>
      <w:r>
        <w:rPr>
          <w:color w:val="000000"/>
          <w:highlight w:val="white"/>
        </w:rPr>
        <w:lastRenderedPageBreak/>
        <w:t xml:space="preserve">Зээлийн эрсдэлийн загварын хувьд гурван үндсэн загвар байдаг. Эхний нь Merton(1974)-ны загвар дээр үндэслэдэг ба энэ нь пүүсийн эрсдэлд орох магадлалыг (firm’s probability default (PD)) опционы үнээр загварчилдаг. Энд өргөн хэрэглэгддэг KMV-ийн Portfolio Manager (PM)  </w:t>
      </w:r>
      <w:r>
        <w:rPr>
          <w:color w:val="000000"/>
        </w:rPr>
        <w:t xml:space="preserve">Moody's KMV (Бхарат ба Шумвей, 2008). </w:t>
      </w:r>
      <w:r>
        <w:rPr>
          <w:color w:val="000000"/>
          <w:highlight w:val="white"/>
        </w:rPr>
        <w:t>болон J.P Morgan-ий “CreditMetricsTM” (CMTM) загварууд нь Merton-ий аргыг өөр хувьсагчид болон өөр техниктэй хослуулан загварчилсан байдаг. Хоёр</w:t>
      </w:r>
      <w:r w:rsidR="006C512F">
        <w:rPr>
          <w:color w:val="000000"/>
          <w:highlight w:val="white"/>
        </w:rPr>
        <w:t xml:space="preserve"> </w:t>
      </w:r>
      <w:r>
        <w:rPr>
          <w:color w:val="000000"/>
          <w:highlight w:val="white"/>
        </w:rPr>
        <w:t xml:space="preserve">дахь зээлийн багцын загвар нь Credit Siusse Financial Products Credit Risk+. Энэ арга нь эрсдэлийн өмнөх өгөгдлүүд (historical default rates) болон түүний хэлбэлзэл (volatilities)-ийг ашиглан багцын алдагдлын тархалтыг үнэлэхдээ актуар (actuarial)2 аргыг ашигладаг байна. Сүүлийн загвар нь Credit Portfolio View (CPV) ба энэ загварыг Wilson (1997) гаргасан. CPV загварт эрсдэлийг макро эдийн засгийн зарим хувьсагчидтай нарийн холбодог ба багцын алдагдалын тархалтыг Monte Carlo simulation ашиглан тооцоолдог. </w:t>
      </w:r>
    </w:p>
    <w:p w:rsidR="00157C48" w:rsidRDefault="00C21053" w:rsidP="006C512F">
      <w:pPr>
        <w:spacing w:line="360" w:lineRule="auto"/>
        <w:ind w:firstLine="360"/>
        <w:jc w:val="both"/>
        <w:rPr>
          <w:color w:val="000000"/>
        </w:rPr>
      </w:pPr>
      <w:r>
        <w:rPr>
          <w:color w:val="000000"/>
          <w:highlight w:val="white"/>
        </w:rPr>
        <w:t>Энэхүү судалгааны ажлын хүрээнд эхний загвар буюу Merton(1974)-ны загварын өргөжүүлсэн хувилбар болох Moody’s KMV загвараар зээлийн эрсдэлийг тооцоолов.</w:t>
      </w:r>
      <w:r>
        <w:rPr>
          <w:color w:val="000000"/>
        </w:rPr>
        <w:t xml:space="preserve"> Энэ загварын шинэлэг зүйл нь пүүсийн өөрийн хөрөнгө нь пүүсийн хөрөнгийн опционтой адил гэдгийг харгалзан Блэк, Скоулз нарын боловсруулсан опционы үнийн онолыг төлбөрийн чадваргүй болох эрсдэлд ашигласнаараа онцлог.</w:t>
      </w:r>
    </w:p>
    <w:p w:rsidR="00157C48" w:rsidRPr="006C512F" w:rsidRDefault="00C21053" w:rsidP="006C512F">
      <w:pPr>
        <w:pStyle w:val="Heading2"/>
        <w:numPr>
          <w:ilvl w:val="1"/>
          <w:numId w:val="24"/>
        </w:numPr>
      </w:pPr>
      <w:bookmarkStart w:id="24" w:name="_Toc164422019"/>
      <w:r w:rsidRPr="006C512F">
        <w:t>Загварын суурь нөхцөл</w:t>
      </w:r>
      <w:bookmarkEnd w:id="24"/>
    </w:p>
    <w:p w:rsidR="00157C48" w:rsidRDefault="00C21053">
      <w:pPr>
        <w:spacing w:line="360" w:lineRule="auto"/>
        <w:jc w:val="both"/>
        <w:rPr>
          <w:color w:val="000000"/>
        </w:rPr>
      </w:pPr>
      <w:r>
        <w:rPr>
          <w:color w:val="000000"/>
        </w:rPr>
        <w:t>1. “Төгс” ба хэлцлийн зардалгүй зах зээл: гүйлгээний зардал, татвар, дампуурлын зардал байхгүй, барааг хуваахгүй байх асуудал байхгүй, бүрэн мэдээлэл, хязгаарлалтгүй зээл авах, тогтмол хүүтэй эрсдэлгүй зээл олгох, богино борлуулалтыг зөвшөөрдөг</w:t>
      </w:r>
      <w:r w:rsidR="006C512F">
        <w:rPr>
          <w:color w:val="000000"/>
        </w:rPr>
        <w:t>.</w:t>
      </w:r>
    </w:p>
    <w:p w:rsidR="00157C48" w:rsidRDefault="00C21053">
      <w:pPr>
        <w:spacing w:line="360" w:lineRule="auto"/>
        <w:jc w:val="both"/>
        <w:rPr>
          <w:color w:val="000000"/>
        </w:rPr>
      </w:pPr>
      <w:r>
        <w:rPr>
          <w:color w:val="000000"/>
        </w:rPr>
        <w:t>2. Өрийн бүтэц: компаниуд хариуцлагын зөвхөн нэг хэлбэртэй байдаг бөгөөд энэ нь Т-ийн хугацаатай тэг купонтой бонд юм; компани нэмэлт өр гаргах, буцаан худалдан авах гэрээ байгуулах, ногдол ашиг төлөх боломжгүй</w:t>
      </w:r>
      <w:r w:rsidR="006C512F">
        <w:rPr>
          <w:color w:val="000000"/>
        </w:rPr>
        <w:t>.</w:t>
      </w:r>
    </w:p>
    <w:p w:rsidR="00157C48" w:rsidRDefault="00C21053">
      <w:pPr>
        <w:spacing w:line="360" w:lineRule="auto"/>
        <w:jc w:val="both"/>
        <w:rPr>
          <w:color w:val="000000"/>
        </w:rPr>
      </w:pPr>
      <w:r>
        <w:rPr>
          <w:color w:val="000000"/>
        </w:rPr>
        <w:t>3. Модильяни-Миллерийн теоремыг хүндэтгэдэг: компанийн үнэ цэнэ нь санхүүгийн бүтцээс хамаардаггүй</w:t>
      </w:r>
      <w:r w:rsidR="006C512F">
        <w:rPr>
          <w:color w:val="000000"/>
        </w:rPr>
        <w:t>.</w:t>
      </w:r>
    </w:p>
    <w:p w:rsidR="00157C48" w:rsidRPr="006C512F" w:rsidRDefault="00C21053">
      <w:pPr>
        <w:spacing w:line="360" w:lineRule="auto"/>
        <w:jc w:val="both"/>
        <w:rPr>
          <w:color w:val="000000"/>
        </w:rPr>
      </w:pPr>
      <w:r>
        <w:rPr>
          <w:color w:val="000000"/>
        </w:rPr>
        <w:t>Онолын тавил</w:t>
      </w:r>
      <w:r w:rsidR="006C512F" w:rsidRPr="00E41643">
        <w:rPr>
          <w:color w:val="000000"/>
          <w:lang w:val="ru-RU"/>
        </w:rPr>
        <w:t>:</w:t>
      </w:r>
    </w:p>
    <w:p w:rsidR="00157C48" w:rsidRDefault="00C21053">
      <w:pPr>
        <w:spacing w:line="360" w:lineRule="auto"/>
        <w:jc w:val="center"/>
        <w:rPr>
          <w:color w:val="000000"/>
          <w:highlight w:val="white"/>
        </w:rPr>
      </w:pPr>
      <m:oMath>
        <m:r>
          <w:rPr>
            <w:rFonts w:ascii="Cambria Math" w:eastAsia="Cambria Math" w:hAnsi="Cambria Math" w:cs="Cambria Math"/>
            <w:color w:val="000000"/>
            <w:highlight w:val="white"/>
          </w:rPr>
          <m:t>d</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r>
          <w:rPr>
            <w:rFonts w:ascii="Cambria Math" w:eastAsia="Cambria Math" w:hAnsi="Cambria Math" w:cs="Cambria Math"/>
            <w:color w:val="000000"/>
            <w:highlight w:val="white"/>
          </w:rPr>
          <m:t>=μ</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r>
          <w:rPr>
            <w:rFonts w:ascii="Cambria Math" w:eastAsia="Cambria Math" w:hAnsi="Cambria Math" w:cs="Cambria Math"/>
            <w:color w:val="000000"/>
            <w:highlight w:val="white"/>
          </w:rPr>
          <m:t>dt+σ</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r>
          <w:rPr>
            <w:rFonts w:ascii="Cambria Math" w:eastAsia="Cambria Math" w:hAnsi="Cambria Math" w:cs="Cambria Math"/>
            <w:color w:val="000000"/>
            <w:highlight w:val="white"/>
          </w:rPr>
          <m:t>dz</m:t>
        </m:r>
      </m:oMath>
      <w:r>
        <w:rPr>
          <w:color w:val="000000"/>
          <w:highlight w:val="white"/>
        </w:rPr>
        <w:t xml:space="preserve">  (1)</w:t>
      </w:r>
    </w:p>
    <w:p w:rsidR="00157C48" w:rsidRDefault="00000000">
      <w:pPr>
        <w:spacing w:line="360" w:lineRule="auto"/>
        <w:ind w:left="720"/>
        <w:rPr>
          <w:color w:val="000000"/>
          <w:highlight w:val="white"/>
        </w:rPr>
      </w:pP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r>
          <w:rPr>
            <w:rFonts w:ascii="Cambria Math" w:eastAsia="Cambria Math" w:hAnsi="Cambria Math" w:cs="Cambria Math"/>
            <w:color w:val="000000"/>
            <w:highlight w:val="white"/>
          </w:rPr>
          <m:t xml:space="preserve"> </m:t>
        </m:r>
      </m:oMath>
      <w:r w:rsidR="00C21053">
        <w:rPr>
          <w:color w:val="000000"/>
          <w:highlight w:val="white"/>
        </w:rPr>
        <w:t>- Хөрөнгийн үнэ цэнэ</w:t>
      </w:r>
    </w:p>
    <w:p w:rsidR="00157C48" w:rsidRDefault="00C21053">
      <w:pPr>
        <w:spacing w:line="360" w:lineRule="auto"/>
        <w:ind w:left="720"/>
        <w:rPr>
          <w:color w:val="000000"/>
          <w:highlight w:val="white"/>
        </w:rPr>
      </w:pPr>
      <m:oMath>
        <m:r>
          <w:rPr>
            <w:rFonts w:ascii="Cambria Math" w:eastAsia="Cambria Math" w:hAnsi="Cambria Math" w:cs="Cambria Math"/>
            <w:color w:val="000000"/>
            <w:highlight w:val="white"/>
          </w:rPr>
          <m:t>d</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r>
          <w:rPr>
            <w:rFonts w:ascii="Cambria Math" w:eastAsia="Cambria Math" w:hAnsi="Cambria Math" w:cs="Cambria Math"/>
            <w:color w:val="000000"/>
            <w:highlight w:val="white"/>
          </w:rPr>
          <m:t xml:space="preserve"> </m:t>
        </m:r>
      </m:oMath>
      <w:r>
        <w:rPr>
          <w:color w:val="000000"/>
          <w:highlight w:val="white"/>
        </w:rPr>
        <w:t>- Хөрөнгийн үнэ цэнийн өөрчлөлт</w:t>
      </w:r>
    </w:p>
    <w:p w:rsidR="00157C48" w:rsidRDefault="00C21053">
      <w:pPr>
        <w:spacing w:line="360" w:lineRule="auto"/>
        <w:ind w:left="720"/>
        <w:rPr>
          <w:color w:val="000000"/>
          <w:highlight w:val="white"/>
        </w:rPr>
      </w:pPr>
      <m:oMath>
        <m:r>
          <w:rPr>
            <w:rFonts w:ascii="Cambria Math" w:hAnsi="Cambria Math"/>
          </w:rPr>
          <m:t>μ</m:t>
        </m:r>
      </m:oMath>
      <w:r>
        <w:rPr>
          <w:color w:val="000000"/>
          <w:highlight w:val="white"/>
        </w:rPr>
        <w:t xml:space="preserve"> - Хөрөнгийн үнэ цэнийн дундаж өсөлт</w:t>
      </w:r>
    </w:p>
    <w:p w:rsidR="00157C48" w:rsidRDefault="00C21053">
      <w:pPr>
        <w:spacing w:line="360" w:lineRule="auto"/>
        <w:ind w:left="720"/>
        <w:rPr>
          <w:color w:val="000000"/>
          <w:highlight w:val="white"/>
        </w:rPr>
      </w:pPr>
      <m:oMath>
        <m:r>
          <w:rPr>
            <w:rFonts w:ascii="Cambria Math" w:hAnsi="Cambria Math"/>
          </w:rPr>
          <m:t>σ</m:t>
        </m:r>
      </m:oMath>
      <w:r>
        <w:rPr>
          <w:color w:val="000000"/>
          <w:highlight w:val="white"/>
        </w:rPr>
        <w:t xml:space="preserve"> - Хөрөнгийн үнэ цэнийн өсөлтийн стандарт хазайлт</w:t>
      </w:r>
    </w:p>
    <w:p w:rsidR="00157C48" w:rsidRDefault="00C21053">
      <w:pPr>
        <w:spacing w:line="360" w:lineRule="auto"/>
        <w:ind w:left="720"/>
        <w:rPr>
          <w:color w:val="000000"/>
          <w:highlight w:val="white"/>
        </w:rPr>
      </w:pPr>
      <m:oMath>
        <m:r>
          <w:rPr>
            <w:rFonts w:ascii="Cambria Math" w:eastAsia="Cambria Math" w:hAnsi="Cambria Math" w:cs="Cambria Math"/>
            <w:color w:val="000000"/>
            <w:highlight w:val="white"/>
          </w:rPr>
          <m:t>dz</m:t>
        </m:r>
      </m:oMath>
      <w:r>
        <w:rPr>
          <w:color w:val="000000"/>
          <w:highlight w:val="white"/>
        </w:rPr>
        <w:t xml:space="preserve"> - Wiener process</w:t>
      </w:r>
    </w:p>
    <w:p w:rsidR="00157C48" w:rsidRDefault="00C21053">
      <w:pPr>
        <w:spacing w:line="360" w:lineRule="auto"/>
        <w:jc w:val="both"/>
        <w:rPr>
          <w:color w:val="000000"/>
          <w:highlight w:val="white"/>
        </w:rPr>
      </w:pPr>
      <w:r>
        <w:rPr>
          <w:color w:val="000000"/>
          <w:highlight w:val="white"/>
        </w:rPr>
        <w:lastRenderedPageBreak/>
        <w:t xml:space="preserve">KMV загвар нь зөвхөн 2 төрлийн санхүүжилтийг авч үздэг. Өр төлбөр болон эздийн өмч. Хэрвээ X нь өр төлбөрийн дансны үнэ бол T хугацаан дах өөрийн хөрөнгийн өнөөгийн үнэ цэнэ дараахаар байна. </w:t>
      </w:r>
    </w:p>
    <w:p w:rsidR="00157C48" w:rsidRDefault="00000000">
      <w:pPr>
        <w:spacing w:line="360" w:lineRule="auto"/>
        <w:jc w:val="center"/>
        <w:rPr>
          <w:color w:val="000000"/>
          <w:highlight w:val="white"/>
        </w:rPr>
      </w:pP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E</m:t>
            </m:r>
          </m:sub>
        </m:sSub>
        <m:r>
          <w:rPr>
            <w:rFonts w:ascii="Cambria Math" w:eastAsia="Cambria Math" w:hAnsi="Cambria Math" w:cs="Cambria Math"/>
            <w:color w:val="000000"/>
            <w:highlight w:val="white"/>
          </w:rPr>
          <m: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r>
          <w:rPr>
            <w:rFonts w:ascii="Cambria Math" w:eastAsia="Cambria Math" w:hAnsi="Cambria Math" w:cs="Cambria Math"/>
            <w:color w:val="000000"/>
            <w:highlight w:val="white"/>
          </w:rPr>
          <m:t>N(</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d</m:t>
            </m:r>
          </m:e>
          <m:sub>
            <m:r>
              <w:rPr>
                <w:rFonts w:ascii="Cambria Math" w:eastAsia="Cambria Math" w:hAnsi="Cambria Math" w:cs="Cambria Math"/>
                <w:color w:val="000000"/>
                <w:highlight w:val="white"/>
              </w:rPr>
              <m:t>1</m:t>
            </m:r>
          </m:sub>
        </m:sSub>
        <m:r>
          <w:rPr>
            <w:rFonts w:ascii="Cambria Math" w:eastAsia="Cambria Math" w:hAnsi="Cambria Math" w:cs="Cambria Math"/>
            <w:color w:val="000000"/>
            <w:highlight w:val="white"/>
          </w:rPr>
          <m:t>)+exp</m:t>
        </m:r>
        <m:r>
          <w:rPr>
            <w:rFonts w:ascii="Cambria Math" w:hAnsi="Cambria Math"/>
          </w:rPr>
          <m:t xml:space="preserve"> </m:t>
        </m:r>
        <m:d>
          <m:dPr>
            <m:ctrlPr>
              <w:rPr>
                <w:rFonts w:ascii="Cambria Math" w:eastAsia="Cambria Math" w:hAnsi="Cambria Math" w:cs="Cambria Math"/>
                <w:color w:val="000000"/>
                <w:highlight w:val="white"/>
              </w:rPr>
            </m:ctrlPr>
          </m:dPr>
          <m:e>
            <m:r>
              <w:rPr>
                <w:rFonts w:ascii="Cambria Math" w:eastAsia="Cambria Math" w:hAnsi="Cambria Math" w:cs="Cambria Math"/>
                <w:color w:val="000000"/>
                <w:highlight w:val="white"/>
              </w:rPr>
              <m:t>rT</m:t>
            </m:r>
          </m:e>
        </m:d>
        <m:r>
          <w:rPr>
            <w:rFonts w:ascii="Cambria Math" w:hAnsi="Cambria Math"/>
          </w:rPr>
          <m:t xml:space="preserve"> </m:t>
        </m:r>
        <m:r>
          <w:rPr>
            <w:rFonts w:ascii="Cambria Math" w:eastAsia="Cambria Math" w:hAnsi="Cambria Math" w:cs="Cambria Math"/>
            <w:color w:val="000000"/>
            <w:highlight w:val="white"/>
          </w:rPr>
          <m:t>XN(</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d</m:t>
            </m:r>
          </m:e>
          <m:sub>
            <m:r>
              <w:rPr>
                <w:rFonts w:ascii="Cambria Math" w:eastAsia="Cambria Math" w:hAnsi="Cambria Math" w:cs="Cambria Math"/>
                <w:color w:val="000000"/>
                <w:highlight w:val="white"/>
              </w:rPr>
              <m:t>2</m:t>
            </m:r>
          </m:sub>
        </m:sSub>
        <m:r>
          <w:rPr>
            <w:rFonts w:ascii="Cambria Math" w:eastAsia="Cambria Math" w:hAnsi="Cambria Math" w:cs="Cambria Math"/>
            <w:color w:val="000000"/>
            <w:highlight w:val="white"/>
          </w:rPr>
          <m:t>)</m:t>
        </m:r>
      </m:oMath>
      <w:r w:rsidR="00C21053">
        <w:rPr>
          <w:color w:val="000000"/>
          <w:highlight w:val="white"/>
        </w:rPr>
        <w:t xml:space="preserve"> (2)</w:t>
      </w:r>
    </w:p>
    <w:p w:rsidR="00157C48" w:rsidRDefault="00000000">
      <w:pPr>
        <w:spacing w:line="360" w:lineRule="auto"/>
        <w:ind w:firstLine="720"/>
        <w:jc w:val="both"/>
        <w:rPr>
          <w:color w:val="000000"/>
          <w:highlight w:val="white"/>
        </w:rPr>
      </w:pP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E</m:t>
            </m:r>
          </m:sub>
        </m:sSub>
        <m:r>
          <w:rPr>
            <w:rFonts w:ascii="Cambria Math" w:eastAsia="Cambria Math" w:hAnsi="Cambria Math" w:cs="Cambria Math"/>
            <w:color w:val="000000"/>
            <w:highlight w:val="white"/>
          </w:rPr>
          <m:t xml:space="preserve"> </m:t>
        </m:r>
      </m:oMath>
      <w:r w:rsidR="00C21053">
        <w:rPr>
          <w:color w:val="000000"/>
          <w:highlight w:val="white"/>
        </w:rPr>
        <w:t xml:space="preserve">Эздийн өмчийн зах зээлийн үнэлгээ.  </w:t>
      </w:r>
      <m:oMath>
        <m:r>
          <w:rPr>
            <w:rFonts w:ascii="Cambria Math" w:eastAsia="Cambria Math" w:hAnsi="Cambria Math" w:cs="Cambria Math"/>
            <w:color w:val="000000"/>
            <w:highlight w:val="white"/>
          </w:rPr>
          <m:t xml:space="preserve">r </m:t>
        </m:r>
      </m:oMath>
      <w:r w:rsidR="00C21053">
        <w:rPr>
          <w:color w:val="000000"/>
          <w:highlight w:val="white"/>
        </w:rPr>
        <w:t xml:space="preserve">нь эрсдэлгүй хүүгийн түвшин. </w:t>
      </w:r>
    </w:p>
    <w:p w:rsidR="00157C48" w:rsidRDefault="00000000">
      <w:pPr>
        <w:jc w:val="center"/>
        <w:rPr>
          <w:rFonts w:ascii="Cambria Math" w:eastAsia="Cambria Math" w:hAnsi="Cambria Math" w:cs="Cambria Math"/>
          <w:color w:val="000000"/>
          <w:highlight w:val="white"/>
        </w:rPr>
      </w:pPr>
      <m:oMathPara>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d</m:t>
              </m:r>
            </m:e>
            <m:sub>
              <m:r>
                <w:rPr>
                  <w:rFonts w:ascii="Cambria Math" w:eastAsia="Cambria Math" w:hAnsi="Cambria Math" w:cs="Cambria Math"/>
                  <w:color w:val="000000"/>
                  <w:highlight w:val="white"/>
                </w:rPr>
                <m:t>1</m:t>
              </m:r>
            </m:sub>
          </m:sSub>
          <m:r>
            <w:rPr>
              <w:rFonts w:ascii="Cambria Math" w:eastAsia="Cambria Math" w:hAnsi="Cambria Math" w:cs="Cambria Math"/>
              <w:color w:val="000000"/>
              <w:highlight w:val="white"/>
            </w:rPr>
            <m:t>=</m:t>
          </m:r>
          <m:f>
            <m:fPr>
              <m:ctrlPr>
                <w:rPr>
                  <w:rFonts w:ascii="Cambria Math" w:eastAsia="Cambria Math" w:hAnsi="Cambria Math" w:cs="Cambria Math"/>
                  <w:color w:val="000000"/>
                  <w:highlight w:val="white"/>
                </w:rPr>
              </m:ctrlPr>
            </m:fPr>
            <m:num>
              <m:r>
                <w:rPr>
                  <w:rFonts w:ascii="Cambria Math" w:eastAsia="Cambria Math" w:hAnsi="Cambria Math" w:cs="Cambria Math"/>
                  <w:color w:val="000000"/>
                  <w:highlight w:val="white"/>
                </w:rPr>
                <m:t>ln</m:t>
              </m:r>
              <m:r>
                <w:rPr>
                  <w:rFonts w:ascii="Cambria Math" w:hAnsi="Cambria Math"/>
                </w:rPr>
                <m:t xml:space="preserve"> </m:t>
              </m:r>
              <m:d>
                <m:dPr>
                  <m:ctrlPr>
                    <w:rPr>
                      <w:rFonts w:ascii="Cambria Math" w:hAnsi="Cambria Math"/>
                    </w:rPr>
                  </m:ctrlPr>
                </m:dPr>
                <m:e>
                  <m:f>
                    <m:fPr>
                      <m:ctrlPr>
                        <w:rPr>
                          <w:rFonts w:ascii="Cambria Math" w:eastAsia="Cambria Math" w:hAnsi="Cambria Math" w:cs="Cambria Math"/>
                          <w:color w:val="000000"/>
                          <w:highlight w:val="white"/>
                        </w:rPr>
                      </m:ctrlPr>
                    </m:fPr>
                    <m:num>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num>
                    <m:den>
                      <m:r>
                        <w:rPr>
                          <w:rFonts w:ascii="Cambria Math" w:eastAsia="Cambria Math" w:hAnsi="Cambria Math" w:cs="Cambria Math"/>
                          <w:color w:val="000000"/>
                          <w:highlight w:val="white"/>
                        </w:rPr>
                        <m:t>X</m:t>
                      </m:r>
                    </m:den>
                  </m:f>
                </m:e>
              </m:d>
              <m:r>
                <w:rPr>
                  <w:rFonts w:ascii="Cambria Math" w:hAnsi="Cambria Math"/>
                </w:rPr>
                <m:t xml:space="preserve"> </m:t>
              </m:r>
              <m:r>
                <w:rPr>
                  <w:rFonts w:ascii="Cambria Math" w:eastAsia="Cambria Math" w:hAnsi="Cambria Math" w:cs="Cambria Math"/>
                  <w:color w:val="000000"/>
                  <w:highlight w:val="white"/>
                </w:rPr>
                <m:t>+</m:t>
              </m:r>
              <m:d>
                <m:dPr>
                  <m:ctrlPr>
                    <w:rPr>
                      <w:rFonts w:ascii="Cambria Math" w:eastAsia="Cambria Math" w:hAnsi="Cambria Math" w:cs="Cambria Math"/>
                      <w:color w:val="000000"/>
                      <w:highlight w:val="white"/>
                    </w:rPr>
                  </m:ctrlPr>
                </m:dPr>
                <m:e>
                  <m:r>
                    <w:rPr>
                      <w:rFonts w:ascii="Cambria Math" w:eastAsia="Cambria Math" w:hAnsi="Cambria Math" w:cs="Cambria Math"/>
                      <w:color w:val="000000"/>
                      <w:highlight w:val="white"/>
                    </w:rPr>
                    <m:t>r-</m:t>
                  </m:r>
                  <m:f>
                    <m:fPr>
                      <m:ctrlPr>
                        <w:rPr>
                          <w:rFonts w:ascii="Cambria Math" w:eastAsia="Cambria Math" w:hAnsi="Cambria Math" w:cs="Cambria Math"/>
                          <w:color w:val="000000"/>
                          <w:highlight w:val="white"/>
                        </w:rPr>
                      </m:ctrlPr>
                    </m:fPr>
                    <m:num>
                      <m:sSubSup>
                        <m:sSubSupPr>
                          <m:ctrlPr>
                            <w:rPr>
                              <w:rFonts w:ascii="Cambria Math" w:eastAsia="Cambria Math" w:hAnsi="Cambria Math" w:cs="Cambria Math"/>
                              <w:color w:val="000000"/>
                              <w:highlight w:val="white"/>
                            </w:rPr>
                          </m:ctrlPr>
                        </m:sSubSupPr>
                        <m:e>
                          <m:r>
                            <w:rPr>
                              <w:rFonts w:ascii="Cambria Math" w:eastAsia="Cambria Math" w:hAnsi="Cambria Math" w:cs="Cambria Math"/>
                              <w:color w:val="000000"/>
                              <w:highlight w:val="white"/>
                            </w:rPr>
                            <m:t>σ</m:t>
                          </m:r>
                        </m:e>
                        <m:sub>
                          <m:r>
                            <w:rPr>
                              <w:rFonts w:ascii="Cambria Math" w:eastAsia="Cambria Math" w:hAnsi="Cambria Math" w:cs="Cambria Math"/>
                              <w:color w:val="000000"/>
                              <w:highlight w:val="white"/>
                            </w:rPr>
                            <m:t>A</m:t>
                          </m:r>
                        </m:sub>
                        <m:sup>
                          <m:r>
                            <w:rPr>
                              <w:rFonts w:ascii="Cambria Math" w:eastAsia="Cambria Math" w:hAnsi="Cambria Math" w:cs="Cambria Math"/>
                              <w:color w:val="000000"/>
                              <w:highlight w:val="white"/>
                            </w:rPr>
                            <m:t>2</m:t>
                          </m:r>
                        </m:sup>
                      </m:sSubSup>
                    </m:num>
                    <m:den>
                      <m:r>
                        <w:rPr>
                          <w:rFonts w:ascii="Cambria Math" w:eastAsia="Cambria Math" w:hAnsi="Cambria Math" w:cs="Cambria Math"/>
                          <w:color w:val="000000"/>
                          <w:highlight w:val="white"/>
                        </w:rPr>
                        <m:t>2</m:t>
                      </m:r>
                    </m:den>
                  </m:f>
                </m:e>
              </m:d>
              <m:r>
                <w:rPr>
                  <w:rFonts w:ascii="Cambria Math" w:eastAsia="Cambria Math" w:hAnsi="Cambria Math" w:cs="Cambria Math"/>
                  <w:color w:val="000000"/>
                  <w:highlight w:val="white"/>
                </w:rPr>
                <m:t>T</m:t>
              </m:r>
            </m:num>
            <m:den>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σ</m:t>
                  </m:r>
                </m:e>
                <m:sub>
                  <m:r>
                    <w:rPr>
                      <w:rFonts w:ascii="Cambria Math" w:eastAsia="Cambria Math" w:hAnsi="Cambria Math" w:cs="Cambria Math"/>
                      <w:color w:val="000000"/>
                      <w:highlight w:val="white"/>
                    </w:rPr>
                    <m:t>A</m:t>
                  </m:r>
                </m:sub>
              </m:sSub>
              <m:r>
                <w:rPr>
                  <w:rFonts w:ascii="Cambria Math" w:eastAsia="Cambria Math" w:hAnsi="Cambria Math" w:cs="Cambria Math"/>
                  <w:color w:val="000000"/>
                  <w:highlight w:val="white"/>
                </w:rPr>
                <m:t>√T</m:t>
              </m:r>
            </m:den>
          </m:f>
        </m:oMath>
      </m:oMathPara>
    </w:p>
    <w:p w:rsidR="00157C48" w:rsidRDefault="00157C48">
      <w:pPr>
        <w:spacing w:line="360" w:lineRule="auto"/>
        <w:jc w:val="both"/>
        <w:rPr>
          <w:color w:val="000000"/>
          <w:highlight w:val="white"/>
        </w:rPr>
      </w:pPr>
    </w:p>
    <w:p w:rsidR="00157C48" w:rsidRDefault="00000000">
      <w:pPr>
        <w:jc w:val="center"/>
        <w:rPr>
          <w:rFonts w:ascii="Cambria Math" w:eastAsia="Cambria Math" w:hAnsi="Cambria Math" w:cs="Cambria Math"/>
          <w:color w:val="000000"/>
          <w:highlight w:val="white"/>
        </w:rPr>
      </w:pPr>
      <m:oMathPara>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d</m:t>
              </m:r>
            </m:e>
            <m:sub>
              <m:r>
                <w:rPr>
                  <w:rFonts w:ascii="Cambria Math" w:eastAsia="Cambria Math" w:hAnsi="Cambria Math" w:cs="Cambria Math"/>
                  <w:color w:val="000000"/>
                  <w:highlight w:val="white"/>
                </w:rPr>
                <m:t>2</m:t>
              </m:r>
            </m:sub>
          </m:sSub>
          <m:r>
            <w:rPr>
              <w:rFonts w:ascii="Cambria Math" w:eastAsia="Cambria Math" w:hAnsi="Cambria Math" w:cs="Cambria Math"/>
              <w:color w:val="000000"/>
              <w:highlight w:val="white"/>
            </w:rPr>
            <m:t>=d1-</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σ</m:t>
              </m:r>
            </m:e>
            <m:sub>
              <m:r>
                <w:rPr>
                  <w:rFonts w:ascii="Cambria Math" w:eastAsia="Cambria Math" w:hAnsi="Cambria Math" w:cs="Cambria Math"/>
                  <w:color w:val="000000"/>
                  <w:highlight w:val="white"/>
                </w:rPr>
                <m:t>A</m:t>
              </m:r>
            </m:sub>
          </m:sSub>
          <m:r>
            <w:rPr>
              <w:rFonts w:ascii="Cambria Math" w:eastAsia="Cambria Math" w:hAnsi="Cambria Math" w:cs="Cambria Math"/>
              <w:color w:val="000000"/>
              <w:highlight w:val="white"/>
            </w:rPr>
            <m:t>√T</m:t>
          </m:r>
        </m:oMath>
      </m:oMathPara>
    </w:p>
    <w:p w:rsidR="00157C48" w:rsidRDefault="00C21053">
      <w:pPr>
        <w:spacing w:line="360" w:lineRule="auto"/>
        <w:jc w:val="both"/>
        <w:rPr>
          <w:color w:val="000000"/>
        </w:rPr>
      </w:pPr>
      <w:r>
        <w:rPr>
          <w:color w:val="000000"/>
        </w:rPr>
        <w:t>Эздийн өмчийн үнэ цэнийн стандарт хазайлт нь дараахаар байна.</w:t>
      </w:r>
    </w:p>
    <w:p w:rsidR="00157C48" w:rsidRDefault="00000000">
      <w:pPr>
        <w:spacing w:line="360" w:lineRule="auto"/>
        <w:jc w:val="center"/>
        <w:rPr>
          <w:color w:val="000000"/>
        </w:rPr>
      </w:pPr>
      <m:oMath>
        <m:sSub>
          <m:sSubPr>
            <m:ctrlPr>
              <w:rPr>
                <w:rFonts w:ascii="Cambria Math" w:eastAsia="Cambria Math" w:hAnsi="Cambria Math" w:cs="Cambria Math"/>
                <w:color w:val="000000"/>
                <w:highlight w:val="white"/>
              </w:rPr>
            </m:ctrlPr>
          </m:sSubPr>
          <m:e>
            <m:r>
              <w:rPr>
                <w:rFonts w:ascii="Cambria Math" w:hAnsi="Cambria Math"/>
              </w:rPr>
              <m:t>σ</m:t>
            </m:r>
          </m:e>
          <m:sub>
            <m:r>
              <w:rPr>
                <w:rFonts w:ascii="Cambria Math" w:eastAsia="Cambria Math" w:hAnsi="Cambria Math" w:cs="Cambria Math"/>
                <w:color w:val="000000"/>
                <w:highlight w:val="white"/>
              </w:rPr>
              <m:t>E</m:t>
            </m:r>
          </m:sub>
        </m:sSub>
        <m:r>
          <w:rPr>
            <w:rFonts w:ascii="Cambria Math" w:eastAsia="Cambria Math" w:hAnsi="Cambria Math" w:cs="Cambria Math"/>
            <w:color w:val="000000"/>
            <w:highlight w:val="white"/>
          </w:rPr>
          <m:t>=</m:t>
        </m:r>
        <m:f>
          <m:fPr>
            <m:ctrlPr>
              <w:rPr>
                <w:rFonts w:ascii="Cambria Math" w:eastAsia="Cambria Math" w:hAnsi="Cambria Math" w:cs="Cambria Math"/>
                <w:color w:val="000000"/>
                <w:highlight w:val="white"/>
              </w:rPr>
            </m:ctrlPr>
          </m:fPr>
          <m:num>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num>
          <m:den>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E</m:t>
                </m:r>
              </m:sub>
            </m:sSub>
          </m:den>
        </m:f>
        <m:r>
          <w:rPr>
            <w:rFonts w:ascii="Cambria Math" w:eastAsia="Cambria Math" w:hAnsi="Cambria Math" w:cs="Cambria Math"/>
            <w:color w:val="000000"/>
            <w:highlight w:val="white"/>
          </w:rPr>
          <m: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σ</m:t>
            </m:r>
          </m:e>
          <m:sub>
            <m:r>
              <w:rPr>
                <w:rFonts w:ascii="Cambria Math" w:eastAsia="Cambria Math" w:hAnsi="Cambria Math" w:cs="Cambria Math"/>
                <w:color w:val="000000"/>
                <w:highlight w:val="white"/>
              </w:rPr>
              <m:t>A</m:t>
            </m:r>
          </m:sub>
        </m:sSub>
      </m:oMath>
      <w:r w:rsidR="00C21053">
        <w:rPr>
          <w:color w:val="000000"/>
          <w:highlight w:val="white"/>
        </w:rPr>
        <w:t xml:space="preserve"> (3)</w:t>
      </w:r>
    </w:p>
    <w:p w:rsidR="00157C48" w:rsidRDefault="00C21053">
      <w:pPr>
        <w:spacing w:line="360" w:lineRule="auto"/>
        <w:jc w:val="both"/>
        <w:rPr>
          <w:color w:val="000000"/>
        </w:rPr>
      </w:pPr>
      <w:r>
        <w:rPr>
          <w:color w:val="000000"/>
        </w:rPr>
        <w:t>Хөрөнгийн үнэ цэнэ болон стандарт хазайлтыг 2 болон 3-р томъёог ашиглан тооцож олно.</w:t>
      </w:r>
    </w:p>
    <w:p w:rsidR="00157C48" w:rsidRDefault="00C21053">
      <w:pPr>
        <w:spacing w:line="360" w:lineRule="auto"/>
        <w:jc w:val="both"/>
        <w:rPr>
          <w:color w:val="000000"/>
        </w:rPr>
      </w:pPr>
      <w:r>
        <w:rPr>
          <w:color w:val="000000"/>
        </w:rPr>
        <w:t xml:space="preserve">Дампуурах магадлал буюу өр төлбөрөө төлж чадахгүй байх магадлал нь өөрийн хөрөнгө нь өр төлбөрийн үнээс доогуур байх магадлалтай тэнцүү байна. </w:t>
      </w:r>
    </w:p>
    <w:p w:rsidR="00157C48" w:rsidRDefault="00000000">
      <w:pPr>
        <w:spacing w:line="360" w:lineRule="auto"/>
        <w:jc w:val="center"/>
        <w:rPr>
          <w:color w:val="000000"/>
          <w:highlight w:val="white"/>
        </w:rPr>
      </w:pP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p</m:t>
            </m:r>
          </m:e>
          <m:sub>
            <m:r>
              <w:rPr>
                <w:rFonts w:ascii="Cambria Math" w:eastAsia="Cambria Math" w:hAnsi="Cambria Math" w:cs="Cambria Math"/>
                <w:color w:val="000000"/>
                <w:highlight w:val="white"/>
              </w:rPr>
              <m:t>t</m:t>
            </m:r>
          </m:sub>
        </m:sSub>
        <m:r>
          <w:rPr>
            <w:rFonts w:ascii="Cambria Math" w:eastAsia="Cambria Math" w:hAnsi="Cambria Math" w:cs="Cambria Math"/>
            <w:color w:val="000000"/>
            <w:highlight w:val="white"/>
          </w:rPr>
          <m:t>=Pr</m:t>
        </m:r>
        <m:r>
          <w:rPr>
            <w:rFonts w:ascii="Cambria Math" w:hAnsi="Cambria Math"/>
          </w:rPr>
          <m:t xml:space="preserve"> [</m:t>
        </m:r>
        <m:sSubSup>
          <m:sSubSupPr>
            <m:ctrlPr>
              <w:rPr>
                <w:rFonts w:ascii="Cambria Math" w:eastAsia="Cambria Math" w:hAnsi="Cambria Math" w:cs="Cambria Math"/>
                <w:color w:val="000000"/>
                <w:highlight w:val="white"/>
              </w:rPr>
            </m:ctrlPr>
          </m:sSubSup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up>
            <m:r>
              <w:rPr>
                <w:rFonts w:ascii="Cambria Math" w:eastAsia="Cambria Math" w:hAnsi="Cambria Math" w:cs="Cambria Math"/>
                <w:color w:val="000000"/>
                <w:highlight w:val="white"/>
              </w:rPr>
              <m:t>t</m:t>
            </m:r>
          </m:sup>
        </m:sSubSup>
        <m:r>
          <w:rPr>
            <w:rFonts w:ascii="Cambria Math" w:eastAsia="Cambria Math" w:hAnsi="Cambria Math" w:cs="Cambria Math"/>
            <w:color w:val="000000"/>
            <w:highlight w:val="white"/>
          </w:rPr>
          <m: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X</m:t>
            </m:r>
          </m:e>
          <m:sub>
            <m:r>
              <w:rPr>
                <w:rFonts w:ascii="Cambria Math" w:eastAsia="Cambria Math" w:hAnsi="Cambria Math" w:cs="Cambria Math"/>
                <w:color w:val="000000"/>
                <w:highlight w:val="white"/>
              </w:rPr>
              <m:t>t</m:t>
            </m:r>
          </m:sub>
        </m:sSub>
        <m:r>
          <w:rPr>
            <w:rFonts w:ascii="Cambria Math" w:hAnsi="Cambria Math"/>
          </w:rPr>
          <m:t xml:space="preserve">| </m:t>
        </m:r>
        <m:sSubSup>
          <m:sSubSupPr>
            <m:ctrlPr>
              <w:rPr>
                <w:rFonts w:ascii="Cambria Math" w:eastAsia="Cambria Math" w:hAnsi="Cambria Math" w:cs="Cambria Math"/>
                <w:color w:val="000000"/>
                <w:highlight w:val="white"/>
              </w:rPr>
            </m:ctrlPr>
          </m:sSubSup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up>
            <m:r>
              <w:rPr>
                <w:rFonts w:ascii="Cambria Math" w:eastAsia="Cambria Math" w:hAnsi="Cambria Math" w:cs="Cambria Math"/>
                <w:color w:val="000000"/>
                <w:highlight w:val="white"/>
              </w:rPr>
              <m:t>0</m:t>
            </m:r>
          </m:sup>
        </m:sSubSup>
        <m:r>
          <w:rPr>
            <w:rFonts w:ascii="Cambria Math" w:eastAsia="Cambria Math" w:hAnsi="Cambria Math" w:cs="Cambria Math"/>
            <w:color w:val="000000"/>
            <w:highlight w:val="white"/>
          </w:rPr>
          <m: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r>
          <w:rPr>
            <w:rFonts w:ascii="Cambria Math" w:eastAsia="Cambria Math" w:hAnsi="Cambria Math" w:cs="Cambria Math"/>
            <w:color w:val="000000"/>
            <w:highlight w:val="white"/>
          </w:rPr>
          <m:t>]=Pr⁡[ln</m:t>
        </m:r>
        <m:sSubSup>
          <m:sSubSupPr>
            <m:ctrlPr>
              <w:rPr>
                <w:rFonts w:ascii="Cambria Math" w:eastAsia="Cambria Math" w:hAnsi="Cambria Math" w:cs="Cambria Math"/>
                <w:color w:val="000000"/>
                <w:highlight w:val="white"/>
              </w:rPr>
            </m:ctrlPr>
          </m:sSubSup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up>
            <m:r>
              <w:rPr>
                <w:rFonts w:ascii="Cambria Math" w:eastAsia="Cambria Math" w:hAnsi="Cambria Math" w:cs="Cambria Math"/>
                <w:color w:val="000000"/>
                <w:highlight w:val="white"/>
              </w:rPr>
              <m:t>t</m:t>
            </m:r>
          </m:sup>
        </m:sSubSup>
        <m:r>
          <w:rPr>
            <w:rFonts w:ascii="Cambria Math" w:eastAsia="Cambria Math" w:hAnsi="Cambria Math" w:cs="Cambria Math"/>
            <w:color w:val="000000"/>
            <w:highlight w:val="white"/>
          </w:rPr>
          <m:t>≤ln</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X</m:t>
            </m:r>
          </m:e>
          <m:sub>
            <m:r>
              <w:rPr>
                <w:rFonts w:ascii="Cambria Math" w:eastAsia="Cambria Math" w:hAnsi="Cambria Math" w:cs="Cambria Math"/>
                <w:color w:val="000000"/>
                <w:highlight w:val="white"/>
              </w:rPr>
              <m:t>t</m:t>
            </m:r>
          </m:sub>
        </m:sSub>
        <m:r>
          <w:rPr>
            <w:rFonts w:ascii="Cambria Math" w:eastAsia="Cambria Math" w:hAnsi="Cambria Math" w:cs="Cambria Math"/>
            <w:color w:val="000000"/>
            <w:highlight w:val="white"/>
          </w:rPr>
          <m:t>|</m:t>
        </m:r>
        <m:sSubSup>
          <m:sSubSupPr>
            <m:ctrlPr>
              <w:rPr>
                <w:rFonts w:ascii="Cambria Math" w:eastAsia="Cambria Math" w:hAnsi="Cambria Math" w:cs="Cambria Math"/>
                <w:color w:val="000000"/>
                <w:highlight w:val="white"/>
              </w:rPr>
            </m:ctrlPr>
          </m:sSubSup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up>
            <m:r>
              <w:rPr>
                <w:rFonts w:ascii="Cambria Math" w:eastAsia="Cambria Math" w:hAnsi="Cambria Math" w:cs="Cambria Math"/>
                <w:color w:val="000000"/>
                <w:highlight w:val="white"/>
              </w:rPr>
              <m:t>0</m:t>
            </m:r>
          </m:sup>
        </m:sSubSup>
        <m:r>
          <w:rPr>
            <w:rFonts w:ascii="Cambria Math" w:eastAsia="Cambria Math" w:hAnsi="Cambria Math" w:cs="Cambria Math"/>
            <w:color w:val="000000"/>
            <w:highlight w:val="white"/>
          </w:rPr>
          <m: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r>
          <w:rPr>
            <w:rFonts w:ascii="Cambria Math" w:eastAsia="Cambria Math" w:hAnsi="Cambria Math" w:cs="Cambria Math"/>
            <w:color w:val="000000"/>
            <w:highlight w:val="white"/>
          </w:rPr>
          <m:t>]</m:t>
        </m:r>
      </m:oMath>
      <w:r w:rsidR="00C21053">
        <w:rPr>
          <w:color w:val="000000"/>
          <w:highlight w:val="white"/>
        </w:rPr>
        <w:t xml:space="preserve"> (4)</w:t>
      </w:r>
    </w:p>
    <w:p w:rsidR="00157C48" w:rsidRDefault="00000000">
      <w:pPr>
        <w:spacing w:line="360" w:lineRule="auto"/>
        <w:ind w:left="720"/>
        <w:jc w:val="both"/>
        <w:rPr>
          <w:color w:val="000000"/>
        </w:rPr>
      </w:pP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p</m:t>
            </m:r>
          </m:e>
          <m:sub>
            <m:r>
              <w:rPr>
                <w:rFonts w:ascii="Cambria Math" w:eastAsia="Cambria Math" w:hAnsi="Cambria Math" w:cs="Cambria Math"/>
                <w:color w:val="000000"/>
                <w:highlight w:val="white"/>
              </w:rPr>
              <m:t>t</m:t>
            </m:r>
          </m:sub>
        </m:sSub>
        <m:r>
          <w:rPr>
            <w:rFonts w:ascii="Cambria Math" w:eastAsia="Cambria Math" w:hAnsi="Cambria Math" w:cs="Cambria Math"/>
            <w:color w:val="000000"/>
            <w:highlight w:val="white"/>
          </w:rPr>
          <m:t xml:space="preserve"> </m:t>
        </m:r>
      </m:oMath>
      <w:r w:rsidR="00C21053">
        <w:rPr>
          <w:color w:val="000000"/>
          <w:highlight w:val="white"/>
        </w:rPr>
        <w:t xml:space="preserve">- </w:t>
      </w:r>
      <w:r w:rsidR="00C21053">
        <w:rPr>
          <w:color w:val="000000"/>
        </w:rPr>
        <w:t>T хугацаан дах Дампуурах магадлал</w:t>
      </w:r>
    </w:p>
    <w:p w:rsidR="00157C48" w:rsidRDefault="00000000">
      <w:pPr>
        <w:spacing w:line="360" w:lineRule="auto"/>
        <w:ind w:left="720"/>
        <w:jc w:val="both"/>
        <w:rPr>
          <w:color w:val="000000"/>
        </w:rPr>
      </w:pPr>
      <m:oMath>
        <m:sSubSup>
          <m:sSubSupPr>
            <m:ctrlPr>
              <w:rPr>
                <w:rFonts w:ascii="Cambria Math" w:eastAsia="Cambria Math" w:hAnsi="Cambria Math" w:cs="Cambria Math"/>
                <w:color w:val="000000"/>
                <w:highlight w:val="white"/>
              </w:rPr>
            </m:ctrlPr>
          </m:sSubSup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up>
            <m:r>
              <w:rPr>
                <w:rFonts w:ascii="Cambria Math" w:eastAsia="Cambria Math" w:hAnsi="Cambria Math" w:cs="Cambria Math"/>
                <w:color w:val="000000"/>
                <w:highlight w:val="white"/>
              </w:rPr>
              <m:t>t</m:t>
            </m:r>
          </m:sup>
        </m:sSubSup>
      </m:oMath>
      <w:r w:rsidR="00C21053">
        <w:rPr>
          <w:color w:val="000000"/>
        </w:rPr>
        <w:t xml:space="preserve"> – T хугацаан дах хөрөнгийн үнэ цэнэ </w:t>
      </w:r>
    </w:p>
    <w:p w:rsidR="00157C48" w:rsidRDefault="00000000">
      <w:pPr>
        <w:spacing w:line="360" w:lineRule="auto"/>
        <w:ind w:left="720"/>
        <w:jc w:val="both"/>
        <w:rPr>
          <w:color w:val="000000"/>
        </w:rPr>
      </w:pP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X</m:t>
            </m:r>
          </m:e>
          <m:sub>
            <m:r>
              <w:rPr>
                <w:rFonts w:ascii="Cambria Math" w:eastAsia="Cambria Math" w:hAnsi="Cambria Math" w:cs="Cambria Math"/>
                <w:color w:val="000000"/>
                <w:highlight w:val="white"/>
              </w:rPr>
              <m:t>t</m:t>
            </m:r>
          </m:sub>
        </m:sSub>
        <m:r>
          <w:rPr>
            <w:rFonts w:ascii="Cambria Math" w:eastAsia="Cambria Math" w:hAnsi="Cambria Math" w:cs="Cambria Math"/>
            <w:color w:val="000000"/>
            <w:highlight w:val="white"/>
          </w:rPr>
          <m:t xml:space="preserve"> </m:t>
        </m:r>
      </m:oMath>
      <w:r w:rsidR="00C21053">
        <w:rPr>
          <w:color w:val="000000"/>
          <w:highlight w:val="white"/>
        </w:rPr>
        <w:t xml:space="preserve">- </w:t>
      </w:r>
      <w:r w:rsidR="00C21053">
        <w:rPr>
          <w:color w:val="000000"/>
        </w:rPr>
        <w:t>Өр төлбөрийн дансны үнэ</w:t>
      </w:r>
    </w:p>
    <w:p w:rsidR="00157C48" w:rsidRDefault="00C21053">
      <w:pPr>
        <w:spacing w:line="360" w:lineRule="auto"/>
        <w:jc w:val="both"/>
        <w:rPr>
          <w:color w:val="000000"/>
        </w:rPr>
      </w:pPr>
      <w:r>
        <w:rPr>
          <w:color w:val="000000"/>
        </w:rPr>
        <w:t>Хөрөнгийн үнэ цэнийн өөрчлөлтийг 1-р томъёоны дагуу гэж үзвэл t хугацаан дах хөрөнгийн өнөөгийн үнэ цэнэ дараахаар байна</w:t>
      </w:r>
    </w:p>
    <w:p w:rsidR="00157C48" w:rsidRDefault="00C21053">
      <w:pPr>
        <w:jc w:val="center"/>
        <w:rPr>
          <w:rFonts w:ascii="Cambria Math" w:eastAsia="Cambria Math" w:hAnsi="Cambria Math" w:cs="Cambria Math"/>
          <w:color w:val="000000"/>
          <w:highlight w:val="white"/>
        </w:rPr>
      </w:pPr>
      <m:oMathPara>
        <m:oMath>
          <m:r>
            <w:rPr>
              <w:rFonts w:ascii="Cambria Math" w:eastAsia="Cambria Math" w:hAnsi="Cambria Math" w:cs="Cambria Math"/>
              <w:color w:val="000000"/>
              <w:highlight w:val="white"/>
            </w:rPr>
            <m:t>ln⁡</m:t>
          </m:r>
          <m:d>
            <m:dPr>
              <m:ctrlPr>
                <w:rPr>
                  <w:rFonts w:ascii="Cambria Math" w:eastAsia="Cambria Math" w:hAnsi="Cambria Math" w:cs="Cambria Math"/>
                  <w:color w:val="000000"/>
                  <w:highlight w:val="white"/>
                </w:rPr>
              </m:ctrlPr>
            </m:dPr>
            <m:e>
              <m:f>
                <m:fPr>
                  <m:ctrlPr>
                    <w:rPr>
                      <w:rFonts w:ascii="Cambria Math" w:eastAsia="Cambria Math" w:hAnsi="Cambria Math" w:cs="Cambria Math"/>
                      <w:color w:val="000000"/>
                      <w:highlight w:val="white"/>
                    </w:rPr>
                  </m:ctrlPr>
                </m:fPr>
                <m:num>
                  <m:sSubSup>
                    <m:sSubSupPr>
                      <m:ctrlPr>
                        <w:rPr>
                          <w:rFonts w:ascii="Cambria Math" w:eastAsia="Cambria Math" w:hAnsi="Cambria Math" w:cs="Cambria Math"/>
                          <w:color w:val="000000"/>
                          <w:highlight w:val="white"/>
                        </w:rPr>
                      </m:ctrlPr>
                    </m:sSubSup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up>
                      <m:r>
                        <w:rPr>
                          <w:rFonts w:ascii="Cambria Math" w:eastAsia="Cambria Math" w:hAnsi="Cambria Math" w:cs="Cambria Math"/>
                          <w:color w:val="000000"/>
                          <w:highlight w:val="white"/>
                        </w:rPr>
                        <m:t>t</m:t>
                      </m:r>
                    </m:sup>
                  </m:sSubSup>
                </m:num>
                <m:den>
                  <m:sSubSup>
                    <m:sSubSupPr>
                      <m:ctrlPr>
                        <w:rPr>
                          <w:rFonts w:ascii="Cambria Math" w:eastAsia="Cambria Math" w:hAnsi="Cambria Math" w:cs="Cambria Math"/>
                          <w:color w:val="000000"/>
                          <w:highlight w:val="white"/>
                        </w:rPr>
                      </m:ctrlPr>
                    </m:sSubSup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up>
                      <m:r>
                        <w:rPr>
                          <w:rFonts w:ascii="Cambria Math" w:eastAsia="Cambria Math" w:hAnsi="Cambria Math" w:cs="Cambria Math"/>
                          <w:color w:val="000000"/>
                          <w:highlight w:val="white"/>
                        </w:rPr>
                        <m:t>0</m:t>
                      </m:r>
                    </m:sup>
                  </m:sSubSup>
                </m:den>
              </m:f>
            </m:e>
          </m:d>
          <m:r>
            <w:rPr>
              <w:rFonts w:ascii="Cambria Math" w:eastAsia="Cambria Math" w:hAnsi="Cambria Math" w:cs="Cambria Math"/>
              <w:color w:val="000000"/>
              <w:highlight w:val="white"/>
            </w:rPr>
            <m:t>=</m:t>
          </m:r>
          <m:d>
            <m:dPr>
              <m:ctrlPr>
                <w:rPr>
                  <w:rFonts w:ascii="Cambria Math" w:eastAsia="Cambria Math" w:hAnsi="Cambria Math" w:cs="Cambria Math"/>
                  <w:color w:val="000000"/>
                  <w:highlight w:val="white"/>
                </w:rPr>
              </m:ctrlPr>
            </m:dPr>
            <m:e>
              <m:r>
                <w:rPr>
                  <w:rFonts w:ascii="Cambria Math" w:eastAsia="Cambria Math" w:hAnsi="Cambria Math" w:cs="Cambria Math"/>
                  <w:color w:val="000000"/>
                  <w:highlight w:val="white"/>
                </w:rPr>
                <m:t>μ-</m:t>
              </m:r>
              <m:f>
                <m:fPr>
                  <m:ctrlPr>
                    <w:rPr>
                      <w:rFonts w:ascii="Cambria Math" w:eastAsia="Cambria Math" w:hAnsi="Cambria Math" w:cs="Cambria Math"/>
                      <w:color w:val="000000"/>
                      <w:highlight w:val="white"/>
                    </w:rPr>
                  </m:ctrlPr>
                </m:fPr>
                <m:num>
                  <m:sSubSup>
                    <m:sSubSupPr>
                      <m:ctrlPr>
                        <w:rPr>
                          <w:rFonts w:ascii="Cambria Math" w:eastAsia="Cambria Math" w:hAnsi="Cambria Math" w:cs="Cambria Math"/>
                          <w:color w:val="000000"/>
                          <w:highlight w:val="white"/>
                        </w:rPr>
                      </m:ctrlPr>
                    </m:sSubSupPr>
                    <m:e>
                      <m:r>
                        <w:rPr>
                          <w:rFonts w:ascii="Cambria Math" w:eastAsia="Cambria Math" w:hAnsi="Cambria Math" w:cs="Cambria Math"/>
                          <w:color w:val="000000"/>
                          <w:highlight w:val="white"/>
                        </w:rPr>
                        <m:t>σ</m:t>
                      </m:r>
                    </m:e>
                    <m:sub>
                      <m:r>
                        <w:rPr>
                          <w:rFonts w:ascii="Cambria Math" w:eastAsia="Cambria Math" w:hAnsi="Cambria Math" w:cs="Cambria Math"/>
                          <w:color w:val="000000"/>
                          <w:highlight w:val="white"/>
                        </w:rPr>
                        <m:t>A</m:t>
                      </m:r>
                    </m:sub>
                    <m:sup>
                      <m:r>
                        <w:rPr>
                          <w:rFonts w:ascii="Cambria Math" w:eastAsia="Cambria Math" w:hAnsi="Cambria Math" w:cs="Cambria Math"/>
                          <w:color w:val="000000"/>
                          <w:highlight w:val="white"/>
                        </w:rPr>
                        <m:t>2</m:t>
                      </m:r>
                    </m:sup>
                  </m:sSubSup>
                </m:num>
                <m:den>
                  <m:r>
                    <w:rPr>
                      <w:rFonts w:ascii="Cambria Math" w:eastAsia="Cambria Math" w:hAnsi="Cambria Math" w:cs="Cambria Math"/>
                      <w:color w:val="000000"/>
                      <w:highlight w:val="white"/>
                    </w:rPr>
                    <m:t>2</m:t>
                  </m:r>
                </m:den>
              </m:f>
            </m:e>
          </m:d>
          <m:r>
            <w:rPr>
              <w:rFonts w:ascii="Cambria Math" w:eastAsia="Cambria Math" w:hAnsi="Cambria Math" w:cs="Cambria Math"/>
              <w:color w:val="000000"/>
              <w:highlight w:val="white"/>
            </w:rPr>
            <m:t>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σ</m:t>
              </m:r>
            </m:e>
            <m:sub>
              <m:r>
                <w:rPr>
                  <w:rFonts w:ascii="Cambria Math" w:eastAsia="Cambria Math" w:hAnsi="Cambria Math" w:cs="Cambria Math"/>
                  <w:color w:val="000000"/>
                  <w:highlight w:val="white"/>
                </w:rPr>
                <m:t>A</m:t>
              </m:r>
            </m:sub>
          </m:sSub>
          <m:r>
            <w:rPr>
              <w:rFonts w:ascii="Cambria Math" w:eastAsia="Cambria Math" w:hAnsi="Cambria Math" w:cs="Cambria Math"/>
              <w:color w:val="000000"/>
              <w:highlight w:val="white"/>
            </w:rPr>
            <m:t>ε√t</m:t>
          </m:r>
        </m:oMath>
      </m:oMathPara>
      <w:bookmarkStart w:id="25" w:name="bookmark=id.2s8eyo1" w:colFirst="0" w:colLast="0"/>
      <w:bookmarkEnd w:id="25"/>
    </w:p>
    <w:p w:rsidR="00157C48" w:rsidRDefault="00C21053">
      <w:pPr>
        <w:spacing w:line="360" w:lineRule="auto"/>
        <w:ind w:left="720"/>
        <w:jc w:val="both"/>
        <w:rPr>
          <w:color w:val="000000"/>
          <w:highlight w:val="white"/>
        </w:rPr>
      </w:pPr>
      <m:oMath>
        <m:r>
          <w:rPr>
            <w:rFonts w:ascii="Cambria Math" w:hAnsi="Cambria Math"/>
          </w:rPr>
          <m:t>μ</m:t>
        </m:r>
      </m:oMath>
      <w:r>
        <w:rPr>
          <w:color w:val="000000"/>
          <w:highlight w:val="white"/>
        </w:rPr>
        <w:t xml:space="preserve"> - хүлээгдэж хөрөнгийн үнэ цэнийн өсөлт</w:t>
      </w:r>
    </w:p>
    <w:p w:rsidR="00157C48" w:rsidRDefault="00C21053">
      <w:pPr>
        <w:spacing w:line="360" w:lineRule="auto"/>
        <w:ind w:left="720"/>
        <w:jc w:val="both"/>
        <w:rPr>
          <w:color w:val="000000"/>
          <w:highlight w:val="white"/>
        </w:rPr>
      </w:pPr>
      <m:oMath>
        <m:r>
          <w:rPr>
            <w:rFonts w:ascii="Cambria Math" w:eastAsia="Cambria Math" w:hAnsi="Cambria Math" w:cs="Cambria Math"/>
            <w:color w:val="000000"/>
            <w:highlight w:val="white"/>
          </w:rPr>
          <m:t xml:space="preserve">ε </m:t>
        </m:r>
      </m:oMath>
      <w:r>
        <w:rPr>
          <w:color w:val="000000"/>
          <w:highlight w:val="white"/>
        </w:rPr>
        <w:t xml:space="preserve"> - санамсаргүй хувьсагч </w:t>
      </w:r>
    </w:p>
    <w:p w:rsidR="00157C48" w:rsidRDefault="00C21053">
      <w:pPr>
        <w:spacing w:line="360" w:lineRule="auto"/>
        <w:jc w:val="both"/>
        <w:rPr>
          <w:color w:val="000000"/>
          <w:highlight w:val="white"/>
        </w:rPr>
      </w:pPr>
      <w:r>
        <w:rPr>
          <w:color w:val="000000"/>
          <w:highlight w:val="white"/>
        </w:rPr>
        <w:t xml:space="preserve">4 болон 5-р томъёог нийлүүлэн авч үзвэл </w:t>
      </w:r>
    </w:p>
    <w:p w:rsidR="00157C48" w:rsidRDefault="00157C48">
      <w:pPr>
        <w:spacing w:line="360" w:lineRule="auto"/>
        <w:jc w:val="both"/>
        <w:rPr>
          <w:color w:val="000000"/>
        </w:rPr>
      </w:pPr>
    </w:p>
    <w:p w:rsidR="00157C48" w:rsidRDefault="00000000">
      <w:pPr>
        <w:jc w:val="center"/>
      </w:pPr>
      <m:oMathPara>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p</m:t>
              </m:r>
            </m:e>
            <m:sub>
              <m:r>
                <w:rPr>
                  <w:rFonts w:ascii="Cambria Math" w:eastAsia="Cambria Math" w:hAnsi="Cambria Math" w:cs="Cambria Math"/>
                  <w:color w:val="000000"/>
                  <w:highlight w:val="white"/>
                </w:rPr>
                <m:t>t</m:t>
              </m:r>
            </m:sub>
          </m:sSub>
          <m:r>
            <w:rPr>
              <w:rFonts w:ascii="Cambria Math" w:eastAsia="Cambria Math" w:hAnsi="Cambria Math" w:cs="Cambria Math"/>
              <w:color w:val="000000"/>
              <w:highlight w:val="white"/>
            </w:rPr>
            <m:t>=Pr</m:t>
          </m:r>
          <m:r>
            <w:rPr>
              <w:rFonts w:ascii="Cambria Math" w:hAnsi="Cambria Math"/>
            </w:rPr>
            <m:t xml:space="preserve"> [</m:t>
          </m:r>
          <m:r>
            <w:rPr>
              <w:rFonts w:ascii="Cambria Math" w:eastAsia="Cambria Math" w:hAnsi="Cambria Math" w:cs="Cambria Math"/>
              <w:color w:val="000000"/>
              <w:highlight w:val="white"/>
            </w:rPr>
            <m:t>ln</m:t>
          </m:r>
          <m:r>
            <w:rPr>
              <w:rFonts w:ascii="Cambria Math" w:hAnsi="Cambria Math"/>
            </w:rPr>
            <m:t xml:space="preserve"> </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r>
            <w:rPr>
              <w:rFonts w:ascii="Cambria Math" w:eastAsia="Cambria Math" w:hAnsi="Cambria Math" w:cs="Cambria Math"/>
              <w:color w:val="000000"/>
              <w:highlight w:val="white"/>
            </w:rPr>
            <m:t>+(μ-</m:t>
          </m:r>
          <m:r>
            <w:rPr>
              <w:rFonts w:ascii="Cambria Math" w:hAnsi="Cambria Math"/>
            </w:rPr>
            <m:t xml:space="preserve"> </m:t>
          </m:r>
          <m:f>
            <m:fPr>
              <m:ctrlPr>
                <w:rPr>
                  <w:rFonts w:ascii="Cambria Math" w:eastAsia="Cambria Math" w:hAnsi="Cambria Math" w:cs="Cambria Math"/>
                  <w:color w:val="000000"/>
                  <w:highlight w:val="white"/>
                </w:rPr>
              </m:ctrlPr>
            </m:fPr>
            <m:num>
              <m:sSubSup>
                <m:sSubSupPr>
                  <m:ctrlPr>
                    <w:rPr>
                      <w:rFonts w:ascii="Cambria Math" w:eastAsia="Cambria Math" w:hAnsi="Cambria Math" w:cs="Cambria Math"/>
                      <w:color w:val="000000"/>
                      <w:highlight w:val="white"/>
                    </w:rPr>
                  </m:ctrlPr>
                </m:sSubSupPr>
                <m:e>
                  <m:r>
                    <w:rPr>
                      <w:rFonts w:ascii="Cambria Math" w:hAnsi="Cambria Math"/>
                    </w:rPr>
                    <m:t>σ</m:t>
                  </m:r>
                </m:e>
                <m:sub>
                  <m:r>
                    <w:rPr>
                      <w:rFonts w:ascii="Cambria Math" w:eastAsia="Cambria Math" w:hAnsi="Cambria Math" w:cs="Cambria Math"/>
                      <w:color w:val="000000"/>
                      <w:highlight w:val="white"/>
                    </w:rPr>
                    <m:t>A</m:t>
                  </m:r>
                </m:sub>
                <m:sup>
                  <m:r>
                    <w:rPr>
                      <w:rFonts w:ascii="Cambria Math" w:eastAsia="Cambria Math" w:hAnsi="Cambria Math" w:cs="Cambria Math"/>
                      <w:color w:val="000000"/>
                      <w:highlight w:val="white"/>
                    </w:rPr>
                    <m:t>2</m:t>
                  </m:r>
                </m:sup>
              </m:sSubSup>
            </m:num>
            <m:den>
              <m:r>
                <w:rPr>
                  <w:rFonts w:ascii="Cambria Math" w:eastAsia="Cambria Math" w:hAnsi="Cambria Math" w:cs="Cambria Math"/>
                  <w:color w:val="000000"/>
                  <w:highlight w:val="white"/>
                </w:rPr>
                <m:t>2</m:t>
              </m:r>
            </m:den>
          </m:f>
          <m:r>
            <w:rPr>
              <w:rFonts w:ascii="Cambria Math" w:eastAsia="Cambria Math" w:hAnsi="Cambria Math" w:cs="Cambria Math"/>
              <w:color w:val="000000"/>
              <w:highlight w:val="white"/>
            </w:rPr>
            <m:t>)t+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σ</m:t>
              </m:r>
            </m:e>
            <m:sub>
              <m:r>
                <w:rPr>
                  <w:rFonts w:ascii="Cambria Math" w:eastAsia="Cambria Math" w:hAnsi="Cambria Math" w:cs="Cambria Math"/>
                  <w:color w:val="000000"/>
                  <w:highlight w:val="white"/>
                </w:rPr>
                <m:t>A</m:t>
              </m:r>
            </m:sub>
          </m:sSub>
          <m:r>
            <w:rPr>
              <w:rFonts w:ascii="Cambria Math" w:eastAsia="Cambria Math" w:hAnsi="Cambria Math" w:cs="Cambria Math"/>
              <w:color w:val="000000"/>
              <w:highlight w:val="white"/>
            </w:rPr>
            <m:t>ε√t≤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X</m:t>
              </m:r>
            </m:e>
            <m:sub>
              <m:r>
                <w:rPr>
                  <w:rFonts w:ascii="Cambria Math" w:eastAsia="Cambria Math" w:hAnsi="Cambria Math" w:cs="Cambria Math"/>
                  <w:color w:val="000000"/>
                  <w:highlight w:val="white"/>
                </w:rPr>
                <m:t>t</m:t>
              </m:r>
            </m:sub>
          </m:sSub>
          <m:r>
            <w:rPr>
              <w:rFonts w:ascii="Cambria Math" w:hAnsi="Cambria Math"/>
            </w:rPr>
            <m:t xml:space="preserve">| </m:t>
          </m:r>
        </m:oMath>
      </m:oMathPara>
    </w:p>
    <w:p w:rsidR="00157C48" w:rsidRDefault="00C21053">
      <w:pPr>
        <w:spacing w:line="360" w:lineRule="auto"/>
        <w:jc w:val="both"/>
        <w:rPr>
          <w:color w:val="000000"/>
        </w:rPr>
      </w:pPr>
      <w:r>
        <w:rPr>
          <w:color w:val="000000"/>
        </w:rPr>
        <w:t>Үүнийг хураангуйлбал</w:t>
      </w:r>
    </w:p>
    <w:p w:rsidR="00157C48" w:rsidRDefault="00000000">
      <w:pPr>
        <w:jc w:val="center"/>
        <w:rPr>
          <w:rFonts w:ascii="Cambria Math" w:eastAsia="Cambria Math" w:hAnsi="Cambria Math" w:cs="Cambria Math"/>
          <w:color w:val="000000"/>
          <w:highlight w:val="white"/>
        </w:rPr>
      </w:pPr>
      <m:oMathPara>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p</m:t>
              </m:r>
            </m:e>
            <m:sub>
              <m:r>
                <w:rPr>
                  <w:rFonts w:ascii="Cambria Math" w:eastAsia="Cambria Math" w:hAnsi="Cambria Math" w:cs="Cambria Math"/>
                  <w:color w:val="000000"/>
                  <w:highlight w:val="white"/>
                </w:rPr>
                <m:t>t</m:t>
              </m:r>
            </m:sub>
          </m:sSub>
          <m:r>
            <w:rPr>
              <w:rFonts w:ascii="Cambria Math" w:eastAsia="Cambria Math" w:hAnsi="Cambria Math" w:cs="Cambria Math"/>
              <w:color w:val="000000"/>
              <w:highlight w:val="white"/>
            </w:rPr>
            <m:t>=Pr-</m:t>
          </m:r>
          <m:f>
            <m:fPr>
              <m:ctrlPr>
                <w:rPr>
                  <w:rFonts w:ascii="Cambria Math" w:eastAsia="Cambria Math" w:hAnsi="Cambria Math" w:cs="Cambria Math"/>
                  <w:color w:val="000000"/>
                  <w:highlight w:val="white"/>
                </w:rPr>
              </m:ctrlPr>
            </m:fPr>
            <m:num>
              <m:r>
                <w:rPr>
                  <w:rFonts w:ascii="Cambria Math" w:eastAsia="Cambria Math" w:hAnsi="Cambria Math" w:cs="Cambria Math"/>
                  <w:color w:val="000000"/>
                  <w:highlight w:val="white"/>
                </w:rPr>
                <m:t>ln</m:t>
              </m:r>
              <m:r>
                <w:rPr>
                  <w:rFonts w:ascii="Cambria Math" w:hAnsi="Cambria Math"/>
                </w:rPr>
                <m:t xml:space="preserve"> </m:t>
              </m:r>
              <m:d>
                <m:dPr>
                  <m:ctrlPr>
                    <w:rPr>
                      <w:rFonts w:ascii="Cambria Math" w:hAnsi="Cambria Math"/>
                    </w:rPr>
                  </m:ctrlPr>
                </m:dPr>
                <m:e>
                  <m:f>
                    <m:fPr>
                      <m:ctrlPr>
                        <w:rPr>
                          <w:rFonts w:ascii="Cambria Math" w:hAnsi="Cambria Math"/>
                        </w:rPr>
                      </m:ctrlPr>
                    </m:fPr>
                    <m:num>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num>
                    <m:den>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X</m:t>
                          </m:r>
                        </m:e>
                        <m:sub>
                          <m:r>
                            <w:rPr>
                              <w:rFonts w:ascii="Cambria Math" w:eastAsia="Cambria Math" w:hAnsi="Cambria Math" w:cs="Cambria Math"/>
                              <w:color w:val="000000"/>
                              <w:highlight w:val="white"/>
                            </w:rPr>
                            <m:t>t</m:t>
                          </m:r>
                        </m:sub>
                      </m:sSub>
                    </m:den>
                  </m:f>
                </m:e>
              </m:d>
              <m:r>
                <w:rPr>
                  <w:rFonts w:ascii="Cambria Math" w:hAnsi="Cambria Math"/>
                </w:rPr>
                <m:t xml:space="preserve"> </m:t>
              </m:r>
              <m:r>
                <w:rPr>
                  <w:rFonts w:ascii="Cambria Math" w:eastAsia="Cambria Math" w:hAnsi="Cambria Math" w:cs="Cambria Math"/>
                  <w:color w:val="000000"/>
                  <w:highlight w:val="white"/>
                </w:rPr>
                <m:t>+</m:t>
              </m:r>
              <m:d>
                <m:dPr>
                  <m:ctrlPr>
                    <w:rPr>
                      <w:rFonts w:ascii="Cambria Math" w:eastAsia="Cambria Math" w:hAnsi="Cambria Math" w:cs="Cambria Math"/>
                      <w:color w:val="000000"/>
                      <w:highlight w:val="white"/>
                    </w:rPr>
                  </m:ctrlPr>
                </m:dPr>
                <m:e>
                  <m:r>
                    <w:rPr>
                      <w:rFonts w:ascii="Cambria Math" w:eastAsia="Cambria Math" w:hAnsi="Cambria Math" w:cs="Cambria Math"/>
                      <w:color w:val="000000"/>
                      <w:highlight w:val="white"/>
                    </w:rPr>
                    <m:t>μ-</m:t>
                  </m:r>
                  <m:f>
                    <m:fPr>
                      <m:ctrlPr>
                        <w:rPr>
                          <w:rFonts w:ascii="Cambria Math" w:eastAsia="Cambria Math" w:hAnsi="Cambria Math" w:cs="Cambria Math"/>
                          <w:color w:val="000000"/>
                          <w:highlight w:val="white"/>
                        </w:rPr>
                      </m:ctrlPr>
                    </m:fPr>
                    <m:num>
                      <m:sSubSup>
                        <m:sSubSupPr>
                          <m:ctrlPr>
                            <w:rPr>
                              <w:rFonts w:ascii="Cambria Math" w:eastAsia="Cambria Math" w:hAnsi="Cambria Math" w:cs="Cambria Math"/>
                              <w:color w:val="000000"/>
                              <w:highlight w:val="white"/>
                            </w:rPr>
                          </m:ctrlPr>
                        </m:sSubSupPr>
                        <m:e>
                          <m:r>
                            <w:rPr>
                              <w:rFonts w:ascii="Cambria Math" w:eastAsia="Cambria Math" w:hAnsi="Cambria Math" w:cs="Cambria Math"/>
                              <w:color w:val="000000"/>
                              <w:highlight w:val="white"/>
                            </w:rPr>
                            <m:t>σ</m:t>
                          </m:r>
                        </m:e>
                        <m:sub>
                          <m:r>
                            <w:rPr>
                              <w:rFonts w:ascii="Cambria Math" w:eastAsia="Cambria Math" w:hAnsi="Cambria Math" w:cs="Cambria Math"/>
                              <w:color w:val="000000"/>
                              <w:highlight w:val="white"/>
                            </w:rPr>
                            <m:t>A</m:t>
                          </m:r>
                        </m:sub>
                        <m:sup>
                          <m:r>
                            <w:rPr>
                              <w:rFonts w:ascii="Cambria Math" w:eastAsia="Cambria Math" w:hAnsi="Cambria Math" w:cs="Cambria Math"/>
                              <w:color w:val="000000"/>
                              <w:highlight w:val="white"/>
                            </w:rPr>
                            <m:t>2</m:t>
                          </m:r>
                        </m:sup>
                      </m:sSubSup>
                    </m:num>
                    <m:den>
                      <m:r>
                        <w:rPr>
                          <w:rFonts w:ascii="Cambria Math" w:eastAsia="Cambria Math" w:hAnsi="Cambria Math" w:cs="Cambria Math"/>
                          <w:color w:val="000000"/>
                          <w:highlight w:val="white"/>
                        </w:rPr>
                        <m:t>2</m:t>
                      </m:r>
                    </m:den>
                  </m:f>
                </m:e>
              </m:d>
              <m:r>
                <w:rPr>
                  <w:rFonts w:ascii="Cambria Math" w:eastAsia="Cambria Math" w:hAnsi="Cambria Math" w:cs="Cambria Math"/>
                  <w:color w:val="000000"/>
                  <w:highlight w:val="white"/>
                </w:rPr>
                <m:t>t</m:t>
              </m:r>
            </m:num>
            <m:den>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σ</m:t>
                  </m:r>
                </m:e>
                <m:sub>
                  <m:r>
                    <w:rPr>
                      <w:rFonts w:ascii="Cambria Math" w:eastAsia="Cambria Math" w:hAnsi="Cambria Math" w:cs="Cambria Math"/>
                      <w:color w:val="000000"/>
                      <w:highlight w:val="white"/>
                    </w:rPr>
                    <m:t>A</m:t>
                  </m:r>
                </m:sub>
              </m:sSub>
              <m:rad>
                <m:radPr>
                  <m:degHide m:val="1"/>
                  <m:ctrlPr>
                    <w:rPr>
                      <w:rFonts w:ascii="Cambria Math" w:eastAsia="Cambria Math" w:hAnsi="Cambria Math" w:cs="Cambria Math"/>
                      <w:color w:val="000000"/>
                      <w:highlight w:val="white"/>
                    </w:rPr>
                  </m:ctrlPr>
                </m:radPr>
                <m:deg/>
                <m:e>
                  <m:r>
                    <w:rPr>
                      <w:rFonts w:ascii="Cambria Math" w:eastAsia="Cambria Math" w:hAnsi="Cambria Math" w:cs="Cambria Math"/>
                      <w:color w:val="000000"/>
                      <w:highlight w:val="white"/>
                    </w:rPr>
                    <m:t>T</m:t>
                  </m:r>
                </m:e>
              </m:rad>
            </m:den>
          </m:f>
          <m:r>
            <w:rPr>
              <w:rFonts w:ascii="Cambria Math" w:eastAsia="Cambria Math" w:hAnsi="Cambria Math" w:cs="Cambria Math"/>
              <w:color w:val="000000"/>
              <w:highlight w:val="white"/>
            </w:rPr>
            <m:t xml:space="preserve"> ≤ε</m:t>
          </m:r>
        </m:oMath>
      </m:oMathPara>
    </w:p>
    <w:p w:rsidR="00157C48" w:rsidRDefault="00C21053">
      <w:pPr>
        <w:spacing w:line="360" w:lineRule="auto"/>
        <w:jc w:val="both"/>
        <w:rPr>
          <w:color w:val="000000"/>
          <w:highlight w:val="white"/>
        </w:rPr>
      </w:pPr>
      <w:r>
        <w:rPr>
          <w:color w:val="000000"/>
          <w:highlight w:val="white"/>
        </w:rPr>
        <w:t>Black Scholes ийн загвар хөрөнгийн үнэ цэнийн өгөөж нь нормал хэвийн тархалттай гэж үздэг. Үүнийг ашиглан дампуурах магадлалыг тооцоолбол</w:t>
      </w:r>
    </w:p>
    <w:p w:rsidR="00157C48" w:rsidRDefault="00000000">
      <w:pPr>
        <w:jc w:val="center"/>
        <w:rPr>
          <w:rFonts w:ascii="Cambria Math" w:eastAsia="Cambria Math" w:hAnsi="Cambria Math" w:cs="Cambria Math"/>
          <w:color w:val="000000"/>
          <w:highlight w:val="white"/>
        </w:rPr>
      </w:pPr>
      <m:oMathPara>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p</m:t>
              </m:r>
            </m:e>
            <m:sub>
              <m:r>
                <w:rPr>
                  <w:rFonts w:ascii="Cambria Math" w:eastAsia="Cambria Math" w:hAnsi="Cambria Math" w:cs="Cambria Math"/>
                  <w:color w:val="000000"/>
                  <w:highlight w:val="white"/>
                </w:rPr>
                <m:t>t</m:t>
              </m:r>
            </m:sub>
          </m:sSub>
          <m:r>
            <w:rPr>
              <w:rFonts w:ascii="Cambria Math" w:eastAsia="Cambria Math" w:hAnsi="Cambria Math" w:cs="Cambria Math"/>
              <w:color w:val="000000"/>
              <w:highlight w:val="white"/>
            </w:rPr>
            <m:t xml:space="preserve">=N </m:t>
          </m:r>
          <m:d>
            <m:dPr>
              <m:begChr m:val="["/>
              <m:endChr m:val="]"/>
              <m:ctrlPr>
                <w:rPr>
                  <w:rFonts w:ascii="Cambria Math" w:eastAsia="Cambria Math" w:hAnsi="Cambria Math" w:cs="Cambria Math"/>
                  <w:color w:val="000000"/>
                  <w:highlight w:val="white"/>
                </w:rPr>
              </m:ctrlPr>
            </m:dPr>
            <m:e>
              <m:r>
                <w:rPr>
                  <w:rFonts w:ascii="Cambria Math" w:eastAsia="Cambria Math" w:hAnsi="Cambria Math" w:cs="Cambria Math"/>
                  <w:color w:val="000000"/>
                  <w:highlight w:val="white"/>
                </w:rPr>
                <m:t>-</m:t>
              </m:r>
              <m:f>
                <m:fPr>
                  <m:ctrlPr>
                    <w:rPr>
                      <w:rFonts w:ascii="Cambria Math" w:eastAsia="Cambria Math" w:hAnsi="Cambria Math" w:cs="Cambria Math"/>
                      <w:color w:val="000000"/>
                      <w:highlight w:val="white"/>
                    </w:rPr>
                  </m:ctrlPr>
                </m:fPr>
                <m:num>
                  <m:r>
                    <w:rPr>
                      <w:rFonts w:ascii="Cambria Math" w:eastAsia="Cambria Math" w:hAnsi="Cambria Math" w:cs="Cambria Math"/>
                      <w:color w:val="000000"/>
                      <w:highlight w:val="white"/>
                    </w:rPr>
                    <m:t>ln</m:t>
                  </m:r>
                  <m:r>
                    <w:rPr>
                      <w:rFonts w:ascii="Cambria Math" w:hAnsi="Cambria Math"/>
                    </w:rPr>
                    <m:t xml:space="preserve"> </m:t>
                  </m:r>
                  <m:d>
                    <m:dPr>
                      <m:ctrlPr>
                        <w:rPr>
                          <w:rFonts w:ascii="Cambria Math" w:hAnsi="Cambria Math"/>
                        </w:rPr>
                      </m:ctrlPr>
                    </m:dPr>
                    <m:e>
                      <m:f>
                        <m:fPr>
                          <m:ctrlPr>
                            <w:rPr>
                              <w:rFonts w:ascii="Cambria Math" w:hAnsi="Cambria Math"/>
                            </w:rPr>
                          </m:ctrlPr>
                        </m:fPr>
                        <m:num>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num>
                        <m:den>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X</m:t>
                              </m:r>
                            </m:e>
                            <m:sub>
                              <m:r>
                                <w:rPr>
                                  <w:rFonts w:ascii="Cambria Math" w:eastAsia="Cambria Math" w:hAnsi="Cambria Math" w:cs="Cambria Math"/>
                                  <w:color w:val="000000"/>
                                  <w:highlight w:val="white"/>
                                </w:rPr>
                                <m:t>t</m:t>
                              </m:r>
                            </m:sub>
                          </m:sSub>
                        </m:den>
                      </m:f>
                    </m:e>
                  </m:d>
                  <m:r>
                    <w:rPr>
                      <w:rFonts w:ascii="Cambria Math" w:hAnsi="Cambria Math"/>
                    </w:rPr>
                    <m:t xml:space="preserve"> </m:t>
                  </m:r>
                  <m:r>
                    <w:rPr>
                      <w:rFonts w:ascii="Cambria Math" w:eastAsia="Cambria Math" w:hAnsi="Cambria Math" w:cs="Cambria Math"/>
                      <w:color w:val="000000"/>
                      <w:highlight w:val="white"/>
                    </w:rPr>
                    <m:t>+</m:t>
                  </m:r>
                  <m:d>
                    <m:dPr>
                      <m:ctrlPr>
                        <w:rPr>
                          <w:rFonts w:ascii="Cambria Math" w:eastAsia="Cambria Math" w:hAnsi="Cambria Math" w:cs="Cambria Math"/>
                          <w:color w:val="000000"/>
                          <w:highlight w:val="white"/>
                        </w:rPr>
                      </m:ctrlPr>
                    </m:dPr>
                    <m:e>
                      <m:r>
                        <w:rPr>
                          <w:rFonts w:ascii="Cambria Math" w:eastAsia="Cambria Math" w:hAnsi="Cambria Math" w:cs="Cambria Math"/>
                          <w:color w:val="000000"/>
                          <w:highlight w:val="white"/>
                        </w:rPr>
                        <m:t>μ-</m:t>
                      </m:r>
                      <m:f>
                        <m:fPr>
                          <m:ctrlPr>
                            <w:rPr>
                              <w:rFonts w:ascii="Cambria Math" w:eastAsia="Cambria Math" w:hAnsi="Cambria Math" w:cs="Cambria Math"/>
                              <w:color w:val="000000"/>
                              <w:highlight w:val="white"/>
                            </w:rPr>
                          </m:ctrlPr>
                        </m:fPr>
                        <m:num>
                          <m:sSubSup>
                            <m:sSubSupPr>
                              <m:ctrlPr>
                                <w:rPr>
                                  <w:rFonts w:ascii="Cambria Math" w:eastAsia="Cambria Math" w:hAnsi="Cambria Math" w:cs="Cambria Math"/>
                                  <w:color w:val="000000"/>
                                  <w:highlight w:val="white"/>
                                </w:rPr>
                              </m:ctrlPr>
                            </m:sSubSupPr>
                            <m:e>
                              <m:r>
                                <w:rPr>
                                  <w:rFonts w:ascii="Cambria Math" w:eastAsia="Cambria Math" w:hAnsi="Cambria Math" w:cs="Cambria Math"/>
                                  <w:color w:val="000000"/>
                                  <w:highlight w:val="white"/>
                                </w:rPr>
                                <m:t>σ</m:t>
                              </m:r>
                            </m:e>
                            <m:sub>
                              <m:r>
                                <w:rPr>
                                  <w:rFonts w:ascii="Cambria Math" w:eastAsia="Cambria Math" w:hAnsi="Cambria Math" w:cs="Cambria Math"/>
                                  <w:color w:val="000000"/>
                                  <w:highlight w:val="white"/>
                                </w:rPr>
                                <m:t>A</m:t>
                              </m:r>
                            </m:sub>
                            <m:sup>
                              <m:r>
                                <w:rPr>
                                  <w:rFonts w:ascii="Cambria Math" w:eastAsia="Cambria Math" w:hAnsi="Cambria Math" w:cs="Cambria Math"/>
                                  <w:color w:val="000000"/>
                                  <w:highlight w:val="white"/>
                                </w:rPr>
                                <m:t>2</m:t>
                              </m:r>
                            </m:sup>
                          </m:sSubSup>
                        </m:num>
                        <m:den>
                          <m:r>
                            <w:rPr>
                              <w:rFonts w:ascii="Cambria Math" w:eastAsia="Cambria Math" w:hAnsi="Cambria Math" w:cs="Cambria Math"/>
                              <w:color w:val="000000"/>
                              <w:highlight w:val="white"/>
                            </w:rPr>
                            <m:t>2</m:t>
                          </m:r>
                        </m:den>
                      </m:f>
                    </m:e>
                  </m:d>
                  <m:r>
                    <w:rPr>
                      <w:rFonts w:ascii="Cambria Math" w:eastAsia="Cambria Math" w:hAnsi="Cambria Math" w:cs="Cambria Math"/>
                      <w:color w:val="000000"/>
                      <w:highlight w:val="white"/>
                    </w:rPr>
                    <m:t>t</m:t>
                  </m:r>
                </m:num>
                <m:den>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σ</m:t>
                      </m:r>
                    </m:e>
                    <m:sub>
                      <m:r>
                        <w:rPr>
                          <w:rFonts w:ascii="Cambria Math" w:eastAsia="Cambria Math" w:hAnsi="Cambria Math" w:cs="Cambria Math"/>
                          <w:color w:val="000000"/>
                          <w:highlight w:val="white"/>
                        </w:rPr>
                        <m:t>A</m:t>
                      </m:r>
                    </m:sub>
                  </m:sSub>
                  <m:rad>
                    <m:radPr>
                      <m:degHide m:val="1"/>
                      <m:ctrlPr>
                        <w:rPr>
                          <w:rFonts w:ascii="Cambria Math" w:eastAsia="Cambria Math" w:hAnsi="Cambria Math" w:cs="Cambria Math"/>
                          <w:color w:val="000000"/>
                          <w:highlight w:val="white"/>
                        </w:rPr>
                      </m:ctrlPr>
                    </m:radPr>
                    <m:deg/>
                    <m:e>
                      <m:r>
                        <w:rPr>
                          <w:rFonts w:ascii="Cambria Math" w:eastAsia="Cambria Math" w:hAnsi="Cambria Math" w:cs="Cambria Math"/>
                          <w:color w:val="000000"/>
                          <w:highlight w:val="white"/>
                        </w:rPr>
                        <m:t>T</m:t>
                      </m:r>
                    </m:e>
                  </m:rad>
                </m:den>
              </m:f>
            </m:e>
          </m:d>
          <m:r>
            <w:rPr>
              <w:rFonts w:ascii="Cambria Math" w:eastAsia="Cambria Math" w:hAnsi="Cambria Math" w:cs="Cambria Math"/>
              <w:color w:val="000000"/>
              <w:highlight w:val="white"/>
            </w:rPr>
            <m:t xml:space="preserve"> </m:t>
          </m:r>
        </m:oMath>
      </m:oMathPara>
    </w:p>
    <w:p w:rsidR="00157C48" w:rsidRDefault="00C21053">
      <w:pPr>
        <w:spacing w:line="360" w:lineRule="auto"/>
        <w:jc w:val="both"/>
        <w:rPr>
          <w:color w:val="000000"/>
          <w:highlight w:val="white"/>
        </w:rPr>
      </w:pPr>
      <w:r>
        <w:rPr>
          <w:color w:val="000000"/>
          <w:highlight w:val="white"/>
        </w:rPr>
        <w:t>Distance to default буюу дампуурах хүртэл зай гэдэг нь хөрөнгийн үнэ цэнэ өр төлбөрийн үнэ цэнээс бага байх хүртэлх стандарт хазайлтаар хэмждэг.</w:t>
      </w:r>
    </w:p>
    <w:p w:rsidR="00157C48" w:rsidRDefault="00157C48">
      <w:pPr>
        <w:spacing w:line="360" w:lineRule="auto"/>
        <w:jc w:val="both"/>
        <w:rPr>
          <w:color w:val="000000"/>
          <w:highlight w:val="white"/>
        </w:rPr>
      </w:pPr>
    </w:p>
    <w:p w:rsidR="00157C48" w:rsidRDefault="00C21053">
      <w:pPr>
        <w:jc w:val="center"/>
        <w:rPr>
          <w:rFonts w:ascii="Cambria Math" w:eastAsia="Cambria Math" w:hAnsi="Cambria Math" w:cs="Cambria Math"/>
          <w:color w:val="000000"/>
          <w:highlight w:val="white"/>
        </w:rPr>
      </w:pPr>
      <m:oMathPara>
        <m:oMath>
          <m:r>
            <w:rPr>
              <w:rFonts w:ascii="Cambria Math" w:eastAsia="Cambria Math" w:hAnsi="Cambria Math" w:cs="Cambria Math"/>
              <w:color w:val="000000"/>
              <w:highlight w:val="white"/>
            </w:rPr>
            <m:t>DD=</m:t>
          </m:r>
          <m:f>
            <m:fPr>
              <m:ctrlPr>
                <w:rPr>
                  <w:rFonts w:ascii="Cambria Math" w:eastAsia="Cambria Math" w:hAnsi="Cambria Math" w:cs="Cambria Math"/>
                  <w:color w:val="000000"/>
                  <w:highlight w:val="white"/>
                </w:rPr>
              </m:ctrlPr>
            </m:fPr>
            <m:num>
              <m:r>
                <w:rPr>
                  <w:rFonts w:ascii="Cambria Math" w:eastAsia="Cambria Math" w:hAnsi="Cambria Math" w:cs="Cambria Math"/>
                  <w:color w:val="000000"/>
                  <w:highlight w:val="white"/>
                </w:rPr>
                <m:t>ln</m:t>
              </m:r>
              <m:r>
                <w:rPr>
                  <w:rFonts w:ascii="Cambria Math" w:hAnsi="Cambria Math"/>
                </w:rPr>
                <m:t xml:space="preserve"> </m:t>
              </m:r>
              <m:d>
                <m:dPr>
                  <m:ctrlPr>
                    <w:rPr>
                      <w:rFonts w:ascii="Cambria Math" w:hAnsi="Cambria Math"/>
                    </w:rPr>
                  </m:ctrlPr>
                </m:dPr>
                <m:e>
                  <m:f>
                    <m:fPr>
                      <m:ctrlPr>
                        <w:rPr>
                          <w:rFonts w:ascii="Cambria Math" w:hAnsi="Cambria Math"/>
                        </w:rPr>
                      </m:ctrlPr>
                    </m:fPr>
                    <m:num>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V</m:t>
                          </m:r>
                        </m:e>
                        <m:sub>
                          <m:r>
                            <w:rPr>
                              <w:rFonts w:ascii="Cambria Math" w:eastAsia="Cambria Math" w:hAnsi="Cambria Math" w:cs="Cambria Math"/>
                              <w:color w:val="000000"/>
                              <w:highlight w:val="white"/>
                            </w:rPr>
                            <m:t>A</m:t>
                          </m:r>
                        </m:sub>
                      </m:sSub>
                    </m:num>
                    <m:den>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X</m:t>
                          </m:r>
                        </m:e>
                        <m:sub>
                          <m:r>
                            <w:rPr>
                              <w:rFonts w:ascii="Cambria Math" w:eastAsia="Cambria Math" w:hAnsi="Cambria Math" w:cs="Cambria Math"/>
                              <w:color w:val="000000"/>
                              <w:highlight w:val="white"/>
                            </w:rPr>
                            <m:t>t</m:t>
                          </m:r>
                        </m:sub>
                      </m:sSub>
                    </m:den>
                  </m:f>
                </m:e>
              </m:d>
              <m:r>
                <w:rPr>
                  <w:rFonts w:ascii="Cambria Math" w:hAnsi="Cambria Math"/>
                </w:rPr>
                <m:t xml:space="preserve"> </m:t>
              </m:r>
              <m:r>
                <w:rPr>
                  <w:rFonts w:ascii="Cambria Math" w:eastAsia="Cambria Math" w:hAnsi="Cambria Math" w:cs="Cambria Math"/>
                  <w:color w:val="000000"/>
                  <w:highlight w:val="white"/>
                </w:rPr>
                <m:t>+</m:t>
              </m:r>
              <m:d>
                <m:dPr>
                  <m:ctrlPr>
                    <w:rPr>
                      <w:rFonts w:ascii="Cambria Math" w:eastAsia="Cambria Math" w:hAnsi="Cambria Math" w:cs="Cambria Math"/>
                      <w:color w:val="000000"/>
                      <w:highlight w:val="white"/>
                    </w:rPr>
                  </m:ctrlPr>
                </m:dPr>
                <m:e>
                  <m:r>
                    <w:rPr>
                      <w:rFonts w:ascii="Cambria Math" w:eastAsia="Cambria Math" w:hAnsi="Cambria Math" w:cs="Cambria Math"/>
                      <w:color w:val="000000"/>
                      <w:highlight w:val="white"/>
                    </w:rPr>
                    <m:t>μ-</m:t>
                  </m:r>
                  <m:f>
                    <m:fPr>
                      <m:ctrlPr>
                        <w:rPr>
                          <w:rFonts w:ascii="Cambria Math" w:eastAsia="Cambria Math" w:hAnsi="Cambria Math" w:cs="Cambria Math"/>
                          <w:color w:val="000000"/>
                          <w:highlight w:val="white"/>
                        </w:rPr>
                      </m:ctrlPr>
                    </m:fPr>
                    <m:num>
                      <m:sSubSup>
                        <m:sSubSupPr>
                          <m:ctrlPr>
                            <w:rPr>
                              <w:rFonts w:ascii="Cambria Math" w:eastAsia="Cambria Math" w:hAnsi="Cambria Math" w:cs="Cambria Math"/>
                              <w:color w:val="000000"/>
                              <w:highlight w:val="white"/>
                            </w:rPr>
                          </m:ctrlPr>
                        </m:sSubSupPr>
                        <m:e>
                          <m:r>
                            <w:rPr>
                              <w:rFonts w:ascii="Cambria Math" w:eastAsia="Cambria Math" w:hAnsi="Cambria Math" w:cs="Cambria Math"/>
                              <w:color w:val="000000"/>
                              <w:highlight w:val="white"/>
                            </w:rPr>
                            <m:t>σ</m:t>
                          </m:r>
                        </m:e>
                        <m:sub>
                          <m:r>
                            <w:rPr>
                              <w:rFonts w:ascii="Cambria Math" w:eastAsia="Cambria Math" w:hAnsi="Cambria Math" w:cs="Cambria Math"/>
                              <w:color w:val="000000"/>
                              <w:highlight w:val="white"/>
                            </w:rPr>
                            <m:t>A</m:t>
                          </m:r>
                        </m:sub>
                        <m:sup>
                          <m:r>
                            <w:rPr>
                              <w:rFonts w:ascii="Cambria Math" w:eastAsia="Cambria Math" w:hAnsi="Cambria Math" w:cs="Cambria Math"/>
                              <w:color w:val="000000"/>
                              <w:highlight w:val="white"/>
                            </w:rPr>
                            <m:t>2</m:t>
                          </m:r>
                        </m:sup>
                      </m:sSubSup>
                    </m:num>
                    <m:den>
                      <m:r>
                        <w:rPr>
                          <w:rFonts w:ascii="Cambria Math" w:eastAsia="Cambria Math" w:hAnsi="Cambria Math" w:cs="Cambria Math"/>
                          <w:color w:val="000000"/>
                          <w:highlight w:val="white"/>
                        </w:rPr>
                        <m:t>2</m:t>
                      </m:r>
                    </m:den>
                  </m:f>
                </m:e>
              </m:d>
              <m:r>
                <w:rPr>
                  <w:rFonts w:ascii="Cambria Math" w:eastAsia="Cambria Math" w:hAnsi="Cambria Math" w:cs="Cambria Math"/>
                  <w:color w:val="000000"/>
                  <w:highlight w:val="white"/>
                </w:rPr>
                <m:t>t</m:t>
              </m:r>
            </m:num>
            <m:den>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σ</m:t>
                  </m:r>
                </m:e>
                <m:sub>
                  <m:r>
                    <w:rPr>
                      <w:rFonts w:ascii="Cambria Math" w:eastAsia="Cambria Math" w:hAnsi="Cambria Math" w:cs="Cambria Math"/>
                      <w:color w:val="000000"/>
                      <w:highlight w:val="white"/>
                    </w:rPr>
                    <m:t>A</m:t>
                  </m:r>
                </m:sub>
              </m:sSub>
              <m:rad>
                <m:radPr>
                  <m:degHide m:val="1"/>
                  <m:ctrlPr>
                    <w:rPr>
                      <w:rFonts w:ascii="Cambria Math" w:eastAsia="Cambria Math" w:hAnsi="Cambria Math" w:cs="Cambria Math"/>
                      <w:color w:val="000000"/>
                      <w:highlight w:val="white"/>
                    </w:rPr>
                  </m:ctrlPr>
                </m:radPr>
                <m:deg/>
                <m:e>
                  <m:r>
                    <w:rPr>
                      <w:rFonts w:ascii="Cambria Math" w:eastAsia="Cambria Math" w:hAnsi="Cambria Math" w:cs="Cambria Math"/>
                      <w:color w:val="000000"/>
                      <w:highlight w:val="white"/>
                    </w:rPr>
                    <m:t>T</m:t>
                  </m:r>
                </m:e>
              </m:rad>
            </m:den>
          </m:f>
        </m:oMath>
      </m:oMathPara>
    </w:p>
    <w:p w:rsidR="00157C48" w:rsidRDefault="00157C48">
      <w:pPr>
        <w:spacing w:line="360" w:lineRule="auto"/>
        <w:jc w:val="both"/>
        <w:rPr>
          <w:color w:val="000000"/>
          <w:highlight w:val="white"/>
        </w:rPr>
      </w:pPr>
    </w:p>
    <w:p w:rsidR="006C512F" w:rsidRDefault="00C21053">
      <w:pPr>
        <w:spacing w:line="360" w:lineRule="auto"/>
        <w:jc w:val="both"/>
        <w:rPr>
          <w:color w:val="000000"/>
        </w:rPr>
      </w:pPr>
      <w:r>
        <w:rPr>
          <w:color w:val="000000"/>
        </w:rPr>
        <w:t>Зээлийн эрсдэлийг тодорхойлоход гурван хэмжигдэхүүн чухал үүрэг гүйцэтгэдэг. Зээлдэгчийн зээлийн эргэн төлөлтөө хийх мөнгөн урсгал, өөрийн хөрөнгө, зээлийн барьцаа хөрөнгө энэ гурав болно.</w:t>
      </w:r>
    </w:p>
    <w:p w:rsidR="00157C48" w:rsidRPr="006C512F" w:rsidRDefault="00C21053" w:rsidP="006C512F">
      <w:pPr>
        <w:pStyle w:val="Heading2"/>
        <w:numPr>
          <w:ilvl w:val="1"/>
          <w:numId w:val="24"/>
        </w:numPr>
      </w:pPr>
      <w:bookmarkStart w:id="26" w:name="_Toc164422020"/>
      <w:r>
        <w:t>Уур амьсгалын өөрчлөлт ба Дампуурах магадлал</w:t>
      </w:r>
      <w:bookmarkEnd w:id="26"/>
    </w:p>
    <w:p w:rsidR="00157C48" w:rsidRDefault="00C21053">
      <w:pPr>
        <w:spacing w:line="360" w:lineRule="auto"/>
        <w:jc w:val="both"/>
        <w:rPr>
          <w:color w:val="000000"/>
        </w:rPr>
      </w:pPr>
      <w:r>
        <w:rPr>
          <w:b/>
          <w:color w:val="000000"/>
        </w:rPr>
        <w:t>Мөнгөн урсгал.</w:t>
      </w:r>
      <w:r>
        <w:rPr>
          <w:color w:val="000000"/>
        </w:rPr>
        <w:t xml:space="preserve"> Борлуулалтын орлого тогтмол байгаа эсэх, борлуулалтын орлогын хэдэн хувь нь  авлагаар борлуулдаг, мөнгөн зардлын хэлбэл зэрэг хүчин зүйдсийг тусган харах шаардлагатай. Уур амьсгалын өөрчлөлтийн улмаас компанийн мөнгөн урсгалд сөргөөр нөлөөлнө гэсэн таамгийг дэвшүүллээ. Ингэхдээ биет эрсдэлийн хувьд байгалийн гамшигт үзэгдлийн улмаас компанийн үйл ажиллагаа тасалдах, уурхайн тоног төхөөрөмж эвдрэх, барилга байгууламжийг ашиглах боломжгүй болсноор зардал өсөж мөнгөн усргал буурна гэж үзлээ. Харин шилжилтийн эрсдэлийн хүрээнд нүүрсхүчлийн хийн ялгаруулалтыг бууруулахаар авч буй арга хэмжээ нь зардлыг өсгөх, зах зээл дээрх нүүрс, газрын тосны үнэ буурснаар борлуулалтын орлого буурч мөнгөн урсгалд сөрөг нөлөө гэж таамаглалаа.</w:t>
      </w:r>
    </w:p>
    <w:p w:rsidR="00157C48" w:rsidRDefault="00157C48">
      <w:pPr>
        <w:spacing w:line="360" w:lineRule="auto"/>
        <w:jc w:val="both"/>
        <w:rPr>
          <w:color w:val="000000"/>
        </w:rPr>
      </w:pPr>
    </w:p>
    <w:p w:rsidR="00157C48" w:rsidRPr="006A3086" w:rsidRDefault="00C21053">
      <w:pPr>
        <w:spacing w:line="360" w:lineRule="auto"/>
        <w:jc w:val="both"/>
        <w:rPr>
          <w:color w:val="000000"/>
          <w:highlight w:val="yellow"/>
        </w:rPr>
      </w:pPr>
      <w:r>
        <w:rPr>
          <w:b/>
          <w:color w:val="000000"/>
        </w:rPr>
        <w:t>Өөрийн хөрөнгө</w:t>
      </w:r>
      <w:r>
        <w:rPr>
          <w:color w:val="000000"/>
        </w:rPr>
        <w:t>. Мөнгөн урсгалуудын өнөөгийн үнэ цэнээр тухайн компанийн үнэ цэнэ тогтоно гэсэн суурь онол дээр үндэслэсэн. Өөрөөр хэлбэл зах зээлд оролцогчид компанитай холбоотой мэдээ мэдээллийг бүрэн авч, судалгаа шинжилгээ хийн хамгийн оновчтой шийдвэрийг гаргадаг гэж үздэг. Биет болон шилжилтийн эрсдэлийн нөлөө нь мөнгөн урсгалд нөлөөлж, энэ цаашлаад хувьцааны ханшид нөлөөлж байгаа хэмээн таамаглалаа.</w:t>
      </w:r>
    </w:p>
    <w:p w:rsidR="00157C48" w:rsidRDefault="00157C48">
      <w:pPr>
        <w:spacing w:line="360" w:lineRule="auto"/>
        <w:jc w:val="both"/>
        <w:rPr>
          <w:color w:val="000000"/>
        </w:rPr>
      </w:pPr>
    </w:p>
    <w:p w:rsidR="00157C48" w:rsidRDefault="00C21053">
      <w:pPr>
        <w:spacing w:line="360" w:lineRule="auto"/>
        <w:jc w:val="both"/>
        <w:rPr>
          <w:color w:val="000000"/>
        </w:rPr>
      </w:pPr>
      <w:r>
        <w:rPr>
          <w:b/>
          <w:color w:val="000000"/>
        </w:rPr>
        <w:t>Дампуурах магадлал.</w:t>
      </w:r>
      <w:r>
        <w:rPr>
          <w:color w:val="000000"/>
        </w:rPr>
        <w:t xml:space="preserve"> Компанийн үнэ цэнэ өр төлбөрөөс бага болох тохиолдолд компанийн дампуурна гэж үзэх бөгөөд компанийн үнэ цэнийн хэлбэлзэл (стандарт хазайлт) их байх тусам дампуурах магадлал өндөр байна. Уур амьсгалын өөрчлөлтийн нөлөөнд компанийн мөнгөн усргал тогтворгүй болсон бол компани үнэ цэнэ хэлбэлзэл өндөр болсноор дампуурах магадлал ихэснэ гэсэн таамаглалыг дэвшүүлэв.</w:t>
      </w:r>
    </w:p>
    <w:p w:rsidR="00157C48" w:rsidRDefault="00C21053" w:rsidP="006C512F">
      <w:pPr>
        <w:spacing w:line="360" w:lineRule="auto"/>
        <w:ind w:firstLine="720"/>
        <w:jc w:val="both"/>
        <w:rPr>
          <w:color w:val="000000"/>
        </w:rPr>
      </w:pPr>
      <w:r w:rsidRPr="00E22950">
        <w:rPr>
          <w:b/>
          <w:bCs/>
          <w:color w:val="000000"/>
        </w:rPr>
        <w:lastRenderedPageBreak/>
        <w:t>Хязгаарлалтууд</w:t>
      </w:r>
      <w:r w:rsidR="00E22950" w:rsidRPr="00E22950">
        <w:rPr>
          <w:b/>
          <w:bCs/>
          <w:color w:val="000000"/>
        </w:rPr>
        <w:t>.</w:t>
      </w:r>
      <w:r w:rsidR="00E22950">
        <w:rPr>
          <w:color w:val="000000"/>
        </w:rPr>
        <w:t xml:space="preserve"> </w:t>
      </w:r>
      <w:r>
        <w:rPr>
          <w:color w:val="000000"/>
        </w:rPr>
        <w:t>Хөрөнгийн өгөөж эмпирик байдлаар хэвийн тархаагүй гэсэн үндсэн таамаглал юм. Үнэлсэн загвар нь хөрөнгийн зах зээлийг төгс зах зээл буюу оролцогч талууд бүгд судалгаа шинжилгээн дээр бүрэн судалж хөрөнгө оруулалт хийдэг гэж үздэг. Хувьцааны үнэлгээ нь тухайн компанийн мөнгөн ургсалуудын өнөөгийн үнэ цэнээр илэрхийлэгдэнэ гэж үздэг. Харин монгол улсын хөрөнгийн зах зээл дээр бүртгэлтэй уул уурхайн компаниудын хувьцааны үнэлгээ нь дээрх онолын дагуу үнэлэгддэггүй байх магадлалтай. </w:t>
      </w:r>
    </w:p>
    <w:p w:rsidR="006A3086" w:rsidRPr="00E22950" w:rsidRDefault="006C512F" w:rsidP="006C512F">
      <w:pPr>
        <w:pStyle w:val="Heading2"/>
        <w:numPr>
          <w:ilvl w:val="1"/>
          <w:numId w:val="24"/>
        </w:numPr>
      </w:pPr>
      <w:r>
        <w:t xml:space="preserve"> </w:t>
      </w:r>
      <w:bookmarkStart w:id="27" w:name="_Toc164422021"/>
      <w:r w:rsidR="006A3086" w:rsidRPr="00E22950">
        <w:t>Зээлийн рейтинг</w:t>
      </w:r>
      <w:bookmarkEnd w:id="27"/>
      <w:r w:rsidR="006A3086" w:rsidRPr="00E22950">
        <w:t xml:space="preserve"> </w:t>
      </w:r>
    </w:p>
    <w:p w:rsidR="00E22950" w:rsidRDefault="006A3086" w:rsidP="00E22950">
      <w:pPr>
        <w:spacing w:line="360" w:lineRule="auto"/>
        <w:ind w:firstLine="720"/>
        <w:jc w:val="both"/>
      </w:pPr>
      <w:r w:rsidRPr="00762FAB">
        <w:t>Банк эрсдэлээс зайлсхийхийн тулд зээл олгохоосоо өмнө тухайн зээлдэгч болон зээлийн төрөлтэй холбоотой эрсдэлийн түвшинг тодорхойлох ажиллагаа явуулдаг. Үүнээс гадна эрсдэл цаг хугацааны хүрээнд өөрчлөгдөж байдаг учир зээлийн хугацааны туршид зээлийн эрсдэлийн түвшинг тодорхойлох хэрэгтэй болдог. Зээл олгохдоо зээлийн судалгаа шинжилгээг сайтар хийж түүнд нөлөөлж байгаа хүчин зүйлийг тодорхойлох, зээлийн эрсдэлийг зөв үнэлэх шаардлагатай.</w:t>
      </w:r>
    </w:p>
    <w:p w:rsidR="006A3086" w:rsidRDefault="006A3086" w:rsidP="00E22950">
      <w:pPr>
        <w:spacing w:line="360" w:lineRule="auto"/>
        <w:ind w:firstLine="720"/>
        <w:jc w:val="both"/>
      </w:pPr>
      <w:r w:rsidRPr="00762FAB">
        <w:t>Базелийн банкны хяналт шалгалтын хорооноос зээлээс хүлээж болзошгүй алдагдлыг харьцангуй уян хатан рейтингийн аргаар эсвэл банкнаас дотооддоо боловсруулсан математик статистикийг аргаар тус тус тооцож, холбогдох өөрийн хөрөнгийн хүрэлцээг тодорхойлж байхыг зөвлөмж болгосон байдаг. Базелийн хорооноос банкны хяналт шалгалтын талаар баримтлах үндсэн 25 зарчим (Core 25 principles), өөрийн хөрөнгийн хүрэлцээний стандарт (Basel I, Basel II)-ыг зөвлөмж болгон гаргасан байдаг. Үндсэн 25 зарчимд зохистой удирдлага, зах зээлийн эрсдэл, зээлийн эрсдэл, үйл ажиллагааны эрсдэл, дотоод аудит, хяналт, мөнгө угаалт, нэгдсэн хяналт, шалгалт гэх мэт олон тооны асуудлыг хамардаг.</w:t>
      </w:r>
    </w:p>
    <w:p w:rsidR="006A3086" w:rsidRPr="00762FAB" w:rsidRDefault="006A3086" w:rsidP="006A3086">
      <w:pPr>
        <w:spacing w:line="360" w:lineRule="auto"/>
        <w:jc w:val="both"/>
        <w:rPr>
          <w:color w:val="000000" w:themeColor="text1"/>
        </w:rPr>
      </w:pPr>
      <w:r>
        <w:t xml:space="preserve">Уул уурхайн салбарын зээлийн рейтингийг тооцоолох аргачлалыг </w:t>
      </w:r>
      <w:r w:rsidRPr="00762FAB">
        <w:t xml:space="preserve">Moody’s </w:t>
      </w:r>
      <w:r>
        <w:t>агентлагийн аргачлалыг ашиглав.</w:t>
      </w:r>
    </w:p>
    <w:p w:rsidR="006A3086" w:rsidRPr="00237514" w:rsidRDefault="006C512F" w:rsidP="006C512F">
      <w:pPr>
        <w:pStyle w:val="Caption"/>
        <w:rPr>
          <w:i w:val="0"/>
          <w:color w:val="000000" w:themeColor="text1"/>
          <w:sz w:val="22"/>
          <w:szCs w:val="22"/>
          <w:lang w:val="en-US"/>
        </w:rPr>
      </w:pPr>
      <w:bookmarkStart w:id="28" w:name="_Toc164422073"/>
      <w:r w:rsidRPr="00237514">
        <w:rPr>
          <w:i w:val="0"/>
          <w:color w:val="000000" w:themeColor="text1"/>
          <w:sz w:val="22"/>
          <w:szCs w:val="22"/>
        </w:rPr>
        <w:t xml:space="preserve">Хүснэгт </w:t>
      </w:r>
      <w:r w:rsidRPr="00237514">
        <w:rPr>
          <w:i w:val="0"/>
          <w:color w:val="000000" w:themeColor="text1"/>
          <w:sz w:val="22"/>
          <w:szCs w:val="22"/>
        </w:rPr>
        <w:fldChar w:fldCharType="begin"/>
      </w:r>
      <w:r w:rsidRPr="00237514">
        <w:rPr>
          <w:i w:val="0"/>
          <w:color w:val="000000" w:themeColor="text1"/>
          <w:sz w:val="22"/>
          <w:szCs w:val="22"/>
        </w:rPr>
        <w:instrText xml:space="preserve"> SEQ Хүснэгт \* ARABIC </w:instrText>
      </w:r>
      <w:r w:rsidRPr="00237514">
        <w:rPr>
          <w:i w:val="0"/>
          <w:color w:val="000000" w:themeColor="text1"/>
          <w:sz w:val="22"/>
          <w:szCs w:val="22"/>
        </w:rPr>
        <w:fldChar w:fldCharType="separate"/>
      </w:r>
      <w:r w:rsidR="006C4DB7" w:rsidRPr="00237514">
        <w:rPr>
          <w:i w:val="0"/>
          <w:noProof/>
          <w:color w:val="000000" w:themeColor="text1"/>
          <w:sz w:val="22"/>
          <w:szCs w:val="22"/>
        </w:rPr>
        <w:t>3</w:t>
      </w:r>
      <w:r w:rsidRPr="00237514">
        <w:rPr>
          <w:i w:val="0"/>
          <w:color w:val="000000" w:themeColor="text1"/>
          <w:sz w:val="22"/>
          <w:szCs w:val="22"/>
        </w:rPr>
        <w:fldChar w:fldCharType="end"/>
      </w:r>
      <w:r w:rsidR="00237514">
        <w:rPr>
          <w:i w:val="0"/>
          <w:color w:val="000000" w:themeColor="text1"/>
          <w:sz w:val="22"/>
          <w:szCs w:val="22"/>
        </w:rPr>
        <w:t>.</w:t>
      </w:r>
      <w:r w:rsidRPr="00237514">
        <w:rPr>
          <w:i w:val="0"/>
          <w:color w:val="000000" w:themeColor="text1"/>
          <w:sz w:val="22"/>
          <w:szCs w:val="22"/>
        </w:rPr>
        <w:t xml:space="preserve"> </w:t>
      </w:r>
      <w:proofErr w:type="spellStart"/>
      <w:r w:rsidR="006A3086" w:rsidRPr="00237514">
        <w:rPr>
          <w:i w:val="0"/>
          <w:color w:val="000000" w:themeColor="text1"/>
          <w:sz w:val="22"/>
          <w:szCs w:val="22"/>
          <w:lang w:val="en-US"/>
        </w:rPr>
        <w:t>Санхүүгийн</w:t>
      </w:r>
      <w:proofErr w:type="spellEnd"/>
      <w:r w:rsidR="006A3086" w:rsidRPr="00237514">
        <w:rPr>
          <w:i w:val="0"/>
          <w:color w:val="000000" w:themeColor="text1"/>
          <w:sz w:val="22"/>
          <w:szCs w:val="22"/>
          <w:lang w:val="en-US"/>
        </w:rPr>
        <w:t xml:space="preserve"> </w:t>
      </w:r>
      <w:proofErr w:type="spellStart"/>
      <w:r w:rsidR="006A3086" w:rsidRPr="00237514">
        <w:rPr>
          <w:i w:val="0"/>
          <w:color w:val="000000" w:themeColor="text1"/>
          <w:sz w:val="22"/>
          <w:szCs w:val="22"/>
          <w:lang w:val="en-US"/>
        </w:rPr>
        <w:t>харьцаа</w:t>
      </w:r>
      <w:proofErr w:type="spellEnd"/>
      <w:r w:rsidR="006A3086" w:rsidRPr="00237514">
        <w:rPr>
          <w:i w:val="0"/>
          <w:color w:val="000000" w:themeColor="text1"/>
          <w:sz w:val="22"/>
          <w:szCs w:val="22"/>
          <w:lang w:val="en-US"/>
        </w:rPr>
        <w:t xml:space="preserve"> </w:t>
      </w:r>
      <w:proofErr w:type="spellStart"/>
      <w:r w:rsidR="006A3086" w:rsidRPr="00237514">
        <w:rPr>
          <w:i w:val="0"/>
          <w:color w:val="000000" w:themeColor="text1"/>
          <w:sz w:val="22"/>
          <w:szCs w:val="22"/>
          <w:lang w:val="en-US"/>
        </w:rPr>
        <w:t>үзүүлэлт</w:t>
      </w:r>
      <w:bookmarkEnd w:id="28"/>
      <w:proofErr w:type="spellEnd"/>
    </w:p>
    <w:tbl>
      <w:tblPr>
        <w:tblW w:w="9464" w:type="dxa"/>
        <w:tblLayout w:type="fixed"/>
        <w:tblLook w:val="04A0" w:firstRow="1" w:lastRow="0" w:firstColumn="1" w:lastColumn="0" w:noHBand="0" w:noVBand="1"/>
      </w:tblPr>
      <w:tblGrid>
        <w:gridCol w:w="997"/>
        <w:gridCol w:w="2283"/>
        <w:gridCol w:w="1593"/>
        <w:gridCol w:w="1479"/>
        <w:gridCol w:w="1478"/>
        <w:gridCol w:w="1634"/>
      </w:tblGrid>
      <w:tr w:rsidR="006A3086" w:rsidRPr="00E22950" w:rsidTr="00105742">
        <w:trPr>
          <w:trHeight w:val="845"/>
        </w:trPr>
        <w:tc>
          <w:tcPr>
            <w:tcW w:w="997"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rsidR="006A3086" w:rsidRPr="006C512F" w:rsidRDefault="006A3086" w:rsidP="00C21053">
            <w:pPr>
              <w:jc w:val="center"/>
              <w:rPr>
                <w:color w:val="FFFFFF" w:themeColor="background1"/>
                <w:sz w:val="21"/>
                <w:szCs w:val="21"/>
              </w:rPr>
            </w:pPr>
            <w:r w:rsidRPr="006C512F">
              <w:rPr>
                <w:color w:val="FFFFFF" w:themeColor="background1"/>
                <w:sz w:val="21"/>
                <w:szCs w:val="21"/>
              </w:rPr>
              <w:t> </w:t>
            </w:r>
          </w:p>
        </w:tc>
        <w:tc>
          <w:tcPr>
            <w:tcW w:w="2283" w:type="dxa"/>
            <w:tcBorders>
              <w:top w:val="single" w:sz="4" w:space="0" w:color="auto"/>
              <w:left w:val="nil"/>
              <w:bottom w:val="single" w:sz="4" w:space="0" w:color="auto"/>
              <w:right w:val="single" w:sz="4" w:space="0" w:color="auto"/>
            </w:tcBorders>
            <w:shd w:val="clear" w:color="auto" w:fill="0070C0"/>
            <w:vAlign w:val="center"/>
            <w:hideMark/>
          </w:tcPr>
          <w:p w:rsidR="006A3086" w:rsidRPr="006C512F" w:rsidRDefault="006A3086" w:rsidP="00C21053">
            <w:pPr>
              <w:jc w:val="center"/>
              <w:rPr>
                <w:color w:val="FFFFFF" w:themeColor="background1"/>
                <w:sz w:val="21"/>
                <w:szCs w:val="21"/>
              </w:rPr>
            </w:pPr>
            <w:r w:rsidRPr="006C512F">
              <w:rPr>
                <w:color w:val="FFFFFF" w:themeColor="background1"/>
                <w:sz w:val="21"/>
                <w:szCs w:val="21"/>
              </w:rPr>
              <w:t>EBIT margin</w:t>
            </w:r>
          </w:p>
        </w:tc>
        <w:tc>
          <w:tcPr>
            <w:tcW w:w="1593" w:type="dxa"/>
            <w:tcBorders>
              <w:top w:val="single" w:sz="4" w:space="0" w:color="auto"/>
              <w:left w:val="nil"/>
              <w:bottom w:val="single" w:sz="4" w:space="0" w:color="auto"/>
              <w:right w:val="single" w:sz="4" w:space="0" w:color="auto"/>
            </w:tcBorders>
            <w:shd w:val="clear" w:color="auto" w:fill="0070C0"/>
            <w:vAlign w:val="center"/>
            <w:hideMark/>
          </w:tcPr>
          <w:p w:rsidR="006A3086" w:rsidRPr="006C512F" w:rsidRDefault="006A3086" w:rsidP="00C21053">
            <w:pPr>
              <w:jc w:val="center"/>
              <w:rPr>
                <w:color w:val="FFFFFF" w:themeColor="background1"/>
                <w:sz w:val="21"/>
                <w:szCs w:val="21"/>
              </w:rPr>
            </w:pPr>
            <w:r w:rsidRPr="006C512F">
              <w:rPr>
                <w:color w:val="FFFFFF" w:themeColor="background1"/>
                <w:sz w:val="21"/>
                <w:szCs w:val="21"/>
              </w:rPr>
              <w:t>EBIT/Interest Expense</w:t>
            </w:r>
          </w:p>
        </w:tc>
        <w:tc>
          <w:tcPr>
            <w:tcW w:w="1479" w:type="dxa"/>
            <w:tcBorders>
              <w:top w:val="single" w:sz="4" w:space="0" w:color="auto"/>
              <w:left w:val="nil"/>
              <w:bottom w:val="single" w:sz="4" w:space="0" w:color="auto"/>
              <w:right w:val="single" w:sz="4" w:space="0" w:color="auto"/>
            </w:tcBorders>
            <w:shd w:val="clear" w:color="auto" w:fill="0070C0"/>
            <w:vAlign w:val="center"/>
            <w:hideMark/>
          </w:tcPr>
          <w:p w:rsidR="006A3086" w:rsidRPr="006C512F" w:rsidRDefault="006A3086" w:rsidP="00C21053">
            <w:pPr>
              <w:jc w:val="center"/>
              <w:rPr>
                <w:color w:val="FFFFFF" w:themeColor="background1"/>
                <w:sz w:val="21"/>
                <w:szCs w:val="21"/>
              </w:rPr>
            </w:pPr>
            <w:r w:rsidRPr="006C512F">
              <w:rPr>
                <w:color w:val="FFFFFF" w:themeColor="background1"/>
                <w:sz w:val="21"/>
                <w:szCs w:val="21"/>
              </w:rPr>
              <w:t>Debt/EBITDA</w:t>
            </w:r>
          </w:p>
        </w:tc>
        <w:tc>
          <w:tcPr>
            <w:tcW w:w="1478" w:type="dxa"/>
            <w:tcBorders>
              <w:top w:val="single" w:sz="4" w:space="0" w:color="auto"/>
              <w:left w:val="nil"/>
              <w:bottom w:val="single" w:sz="4" w:space="0" w:color="auto"/>
              <w:right w:val="single" w:sz="4" w:space="0" w:color="auto"/>
            </w:tcBorders>
            <w:shd w:val="clear" w:color="auto" w:fill="0070C0"/>
            <w:vAlign w:val="center"/>
            <w:hideMark/>
          </w:tcPr>
          <w:p w:rsidR="006A3086" w:rsidRPr="006C512F" w:rsidRDefault="006A3086" w:rsidP="00C21053">
            <w:pPr>
              <w:jc w:val="center"/>
              <w:rPr>
                <w:color w:val="FFFFFF" w:themeColor="background1"/>
                <w:sz w:val="21"/>
                <w:szCs w:val="21"/>
              </w:rPr>
            </w:pPr>
            <w:r w:rsidRPr="006C512F">
              <w:rPr>
                <w:color w:val="FFFFFF" w:themeColor="background1"/>
                <w:sz w:val="21"/>
                <w:szCs w:val="21"/>
              </w:rPr>
              <w:t>Debt/Book capititalization</w:t>
            </w:r>
          </w:p>
        </w:tc>
        <w:tc>
          <w:tcPr>
            <w:tcW w:w="1634" w:type="dxa"/>
            <w:tcBorders>
              <w:top w:val="single" w:sz="4" w:space="0" w:color="auto"/>
              <w:left w:val="nil"/>
              <w:bottom w:val="single" w:sz="4" w:space="0" w:color="auto"/>
              <w:right w:val="single" w:sz="4" w:space="0" w:color="auto"/>
            </w:tcBorders>
            <w:shd w:val="clear" w:color="auto" w:fill="0070C0"/>
            <w:vAlign w:val="center"/>
            <w:hideMark/>
          </w:tcPr>
          <w:p w:rsidR="006A3086" w:rsidRPr="006C512F" w:rsidRDefault="006A3086" w:rsidP="00C21053">
            <w:pPr>
              <w:jc w:val="center"/>
              <w:rPr>
                <w:color w:val="FFFFFF" w:themeColor="background1"/>
                <w:sz w:val="21"/>
                <w:szCs w:val="21"/>
              </w:rPr>
            </w:pPr>
            <w:r w:rsidRPr="006C512F">
              <w:rPr>
                <w:color w:val="FFFFFF" w:themeColor="background1"/>
                <w:sz w:val="21"/>
                <w:szCs w:val="21"/>
              </w:rPr>
              <w:t>(CFO-Div)/Debt</w:t>
            </w:r>
          </w:p>
        </w:tc>
      </w:tr>
      <w:tr w:rsidR="006A3086" w:rsidRPr="00E22950" w:rsidTr="006D562C">
        <w:trPr>
          <w:trHeight w:val="338"/>
        </w:trPr>
        <w:tc>
          <w:tcPr>
            <w:tcW w:w="997" w:type="dxa"/>
            <w:tcBorders>
              <w:top w:val="nil"/>
              <w:left w:val="single" w:sz="4" w:space="0" w:color="auto"/>
              <w:bottom w:val="single" w:sz="4" w:space="0" w:color="auto"/>
              <w:right w:val="single" w:sz="4" w:space="0" w:color="auto"/>
            </w:tcBorders>
            <w:shd w:val="clear" w:color="auto" w:fill="FFC000"/>
            <w:noWrap/>
            <w:vAlign w:val="center"/>
            <w:hideMark/>
          </w:tcPr>
          <w:p w:rsidR="006A3086" w:rsidRPr="006C512F" w:rsidRDefault="006A3086" w:rsidP="00C21053">
            <w:pPr>
              <w:jc w:val="center"/>
              <w:rPr>
                <w:color w:val="FFFFFF" w:themeColor="background1"/>
                <w:sz w:val="21"/>
                <w:szCs w:val="21"/>
              </w:rPr>
            </w:pPr>
            <w:r w:rsidRPr="006C512F">
              <w:rPr>
                <w:color w:val="FFFFFF" w:themeColor="background1"/>
                <w:sz w:val="21"/>
                <w:szCs w:val="21"/>
              </w:rPr>
              <w:t>Рейтинг</w:t>
            </w:r>
          </w:p>
        </w:tc>
        <w:tc>
          <w:tcPr>
            <w:tcW w:w="2283" w:type="dxa"/>
            <w:tcBorders>
              <w:top w:val="nil"/>
              <w:left w:val="nil"/>
              <w:bottom w:val="single" w:sz="4" w:space="0" w:color="auto"/>
              <w:right w:val="single" w:sz="4" w:space="0" w:color="auto"/>
            </w:tcBorders>
            <w:shd w:val="clear" w:color="auto" w:fill="FFC000"/>
            <w:vAlign w:val="center"/>
            <w:hideMark/>
          </w:tcPr>
          <w:p w:rsidR="006A3086" w:rsidRPr="006C512F" w:rsidRDefault="006A3086" w:rsidP="00C21053">
            <w:pPr>
              <w:jc w:val="center"/>
              <w:rPr>
                <w:color w:val="FFFFFF" w:themeColor="background1"/>
                <w:sz w:val="21"/>
                <w:szCs w:val="21"/>
              </w:rPr>
            </w:pPr>
            <w:r w:rsidRPr="006C512F">
              <w:rPr>
                <w:color w:val="FFFFFF" w:themeColor="background1"/>
                <w:sz w:val="21"/>
                <w:szCs w:val="21"/>
              </w:rPr>
              <w:t>10%</w:t>
            </w:r>
          </w:p>
        </w:tc>
        <w:tc>
          <w:tcPr>
            <w:tcW w:w="1593" w:type="dxa"/>
            <w:tcBorders>
              <w:top w:val="nil"/>
              <w:left w:val="nil"/>
              <w:bottom w:val="single" w:sz="4" w:space="0" w:color="auto"/>
              <w:right w:val="single" w:sz="4" w:space="0" w:color="auto"/>
            </w:tcBorders>
            <w:shd w:val="clear" w:color="auto" w:fill="FFC000"/>
            <w:vAlign w:val="center"/>
            <w:hideMark/>
          </w:tcPr>
          <w:p w:rsidR="006A3086" w:rsidRPr="006C512F" w:rsidRDefault="006A3086" w:rsidP="00C21053">
            <w:pPr>
              <w:jc w:val="center"/>
              <w:rPr>
                <w:color w:val="FFFFFF" w:themeColor="background1"/>
                <w:sz w:val="21"/>
                <w:szCs w:val="21"/>
              </w:rPr>
            </w:pPr>
            <w:r w:rsidRPr="006C512F">
              <w:rPr>
                <w:color w:val="FFFFFF" w:themeColor="background1"/>
                <w:sz w:val="21"/>
                <w:szCs w:val="21"/>
              </w:rPr>
              <w:t>10%</w:t>
            </w:r>
          </w:p>
        </w:tc>
        <w:tc>
          <w:tcPr>
            <w:tcW w:w="1479" w:type="dxa"/>
            <w:tcBorders>
              <w:top w:val="nil"/>
              <w:left w:val="nil"/>
              <w:bottom w:val="single" w:sz="4" w:space="0" w:color="auto"/>
              <w:right w:val="single" w:sz="4" w:space="0" w:color="auto"/>
            </w:tcBorders>
            <w:shd w:val="clear" w:color="auto" w:fill="FFC000"/>
            <w:vAlign w:val="center"/>
            <w:hideMark/>
          </w:tcPr>
          <w:p w:rsidR="006A3086" w:rsidRPr="006C512F" w:rsidRDefault="006A3086" w:rsidP="00C21053">
            <w:pPr>
              <w:jc w:val="center"/>
              <w:rPr>
                <w:color w:val="FFFFFF" w:themeColor="background1"/>
                <w:sz w:val="21"/>
                <w:szCs w:val="21"/>
              </w:rPr>
            </w:pPr>
            <w:r w:rsidRPr="006C512F">
              <w:rPr>
                <w:color w:val="FFFFFF" w:themeColor="background1"/>
                <w:sz w:val="21"/>
                <w:szCs w:val="21"/>
              </w:rPr>
              <w:t>10%</w:t>
            </w:r>
          </w:p>
        </w:tc>
        <w:tc>
          <w:tcPr>
            <w:tcW w:w="1478" w:type="dxa"/>
            <w:tcBorders>
              <w:top w:val="nil"/>
              <w:left w:val="nil"/>
              <w:bottom w:val="single" w:sz="4" w:space="0" w:color="auto"/>
              <w:right w:val="single" w:sz="4" w:space="0" w:color="auto"/>
            </w:tcBorders>
            <w:shd w:val="clear" w:color="auto" w:fill="FFC000"/>
            <w:vAlign w:val="center"/>
            <w:hideMark/>
          </w:tcPr>
          <w:p w:rsidR="006A3086" w:rsidRPr="006C512F" w:rsidRDefault="006A3086" w:rsidP="00C21053">
            <w:pPr>
              <w:jc w:val="center"/>
              <w:rPr>
                <w:color w:val="FFFFFF" w:themeColor="background1"/>
                <w:sz w:val="21"/>
                <w:szCs w:val="21"/>
              </w:rPr>
            </w:pPr>
            <w:r w:rsidRPr="006C512F">
              <w:rPr>
                <w:color w:val="FFFFFF" w:themeColor="background1"/>
                <w:sz w:val="21"/>
                <w:szCs w:val="21"/>
              </w:rPr>
              <w:t>5%</w:t>
            </w:r>
          </w:p>
        </w:tc>
        <w:tc>
          <w:tcPr>
            <w:tcW w:w="1634" w:type="dxa"/>
            <w:tcBorders>
              <w:top w:val="nil"/>
              <w:left w:val="nil"/>
              <w:bottom w:val="single" w:sz="4" w:space="0" w:color="auto"/>
              <w:right w:val="single" w:sz="4" w:space="0" w:color="auto"/>
            </w:tcBorders>
            <w:shd w:val="clear" w:color="auto" w:fill="FFC000"/>
            <w:vAlign w:val="center"/>
            <w:hideMark/>
          </w:tcPr>
          <w:p w:rsidR="006A3086" w:rsidRPr="006C512F" w:rsidRDefault="006A3086" w:rsidP="00C21053">
            <w:pPr>
              <w:jc w:val="center"/>
              <w:rPr>
                <w:color w:val="FFFFFF" w:themeColor="background1"/>
                <w:sz w:val="21"/>
                <w:szCs w:val="21"/>
              </w:rPr>
            </w:pPr>
            <w:r w:rsidRPr="006C512F">
              <w:rPr>
                <w:color w:val="FFFFFF" w:themeColor="background1"/>
                <w:sz w:val="21"/>
                <w:szCs w:val="21"/>
              </w:rPr>
              <w:t>5%</w:t>
            </w:r>
          </w:p>
        </w:tc>
      </w:tr>
      <w:tr w:rsidR="006A3086" w:rsidRPr="00E22950" w:rsidTr="006D562C">
        <w:trPr>
          <w:trHeight w:val="361"/>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rsidR="006A3086" w:rsidRPr="00E22950" w:rsidRDefault="006A3086" w:rsidP="00C21053">
            <w:pPr>
              <w:jc w:val="center"/>
              <w:rPr>
                <w:color w:val="000000"/>
                <w:sz w:val="21"/>
                <w:szCs w:val="21"/>
              </w:rPr>
            </w:pPr>
            <w:r w:rsidRPr="00E22950">
              <w:rPr>
                <w:color w:val="000000"/>
                <w:sz w:val="21"/>
                <w:szCs w:val="21"/>
              </w:rPr>
              <w:t>9</w:t>
            </w:r>
          </w:p>
        </w:tc>
        <w:tc>
          <w:tcPr>
            <w:tcW w:w="228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&gt;50%</w:t>
            </w:r>
          </w:p>
        </w:tc>
        <w:tc>
          <w:tcPr>
            <w:tcW w:w="159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&gt; 20x</w:t>
            </w:r>
          </w:p>
        </w:tc>
        <w:tc>
          <w:tcPr>
            <w:tcW w:w="1479"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&lt; 0.5x</w:t>
            </w:r>
          </w:p>
        </w:tc>
        <w:tc>
          <w:tcPr>
            <w:tcW w:w="1478"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&lt; 20%</w:t>
            </w:r>
          </w:p>
        </w:tc>
        <w:tc>
          <w:tcPr>
            <w:tcW w:w="1634"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&gt; 70%</w:t>
            </w:r>
          </w:p>
        </w:tc>
      </w:tr>
      <w:tr w:rsidR="006A3086" w:rsidRPr="00E22950" w:rsidTr="006D562C">
        <w:trPr>
          <w:trHeight w:val="361"/>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rsidR="006A3086" w:rsidRPr="00E22950" w:rsidRDefault="006A3086" w:rsidP="00C21053">
            <w:pPr>
              <w:jc w:val="center"/>
              <w:rPr>
                <w:color w:val="000000"/>
                <w:sz w:val="21"/>
                <w:szCs w:val="21"/>
              </w:rPr>
            </w:pPr>
            <w:r w:rsidRPr="00E22950">
              <w:rPr>
                <w:color w:val="000000"/>
                <w:sz w:val="21"/>
                <w:szCs w:val="21"/>
              </w:rPr>
              <w:t>8</w:t>
            </w:r>
          </w:p>
        </w:tc>
        <w:tc>
          <w:tcPr>
            <w:tcW w:w="228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35% - 50%</w:t>
            </w:r>
          </w:p>
        </w:tc>
        <w:tc>
          <w:tcPr>
            <w:tcW w:w="159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15x - 20x</w:t>
            </w:r>
          </w:p>
        </w:tc>
        <w:tc>
          <w:tcPr>
            <w:tcW w:w="1479"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0.5x - 1x</w:t>
            </w:r>
          </w:p>
        </w:tc>
        <w:tc>
          <w:tcPr>
            <w:tcW w:w="1478"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20% - 30%</w:t>
            </w:r>
          </w:p>
        </w:tc>
        <w:tc>
          <w:tcPr>
            <w:tcW w:w="1634"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55% - 70%</w:t>
            </w:r>
          </w:p>
        </w:tc>
      </w:tr>
      <w:tr w:rsidR="006A3086" w:rsidRPr="00E22950" w:rsidTr="006D562C">
        <w:trPr>
          <w:trHeight w:val="361"/>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rsidR="006A3086" w:rsidRPr="00E22950" w:rsidRDefault="006A3086" w:rsidP="00C21053">
            <w:pPr>
              <w:jc w:val="center"/>
              <w:rPr>
                <w:color w:val="000000"/>
                <w:sz w:val="21"/>
                <w:szCs w:val="21"/>
              </w:rPr>
            </w:pPr>
            <w:r w:rsidRPr="00E22950">
              <w:rPr>
                <w:color w:val="000000"/>
                <w:sz w:val="21"/>
                <w:szCs w:val="21"/>
              </w:rPr>
              <w:t>7</w:t>
            </w:r>
          </w:p>
        </w:tc>
        <w:tc>
          <w:tcPr>
            <w:tcW w:w="228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20% - 35%</w:t>
            </w:r>
          </w:p>
        </w:tc>
        <w:tc>
          <w:tcPr>
            <w:tcW w:w="159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7x - 15x</w:t>
            </w:r>
          </w:p>
        </w:tc>
        <w:tc>
          <w:tcPr>
            <w:tcW w:w="1479"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 xml:space="preserve">1x - 1.5x </w:t>
            </w:r>
          </w:p>
        </w:tc>
        <w:tc>
          <w:tcPr>
            <w:tcW w:w="1478"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30% - 40%</w:t>
            </w:r>
          </w:p>
        </w:tc>
        <w:tc>
          <w:tcPr>
            <w:tcW w:w="1634"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45% - 55%</w:t>
            </w:r>
          </w:p>
        </w:tc>
      </w:tr>
      <w:tr w:rsidR="006A3086" w:rsidRPr="00E22950" w:rsidTr="006D562C">
        <w:trPr>
          <w:trHeight w:val="361"/>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rsidR="006A3086" w:rsidRPr="00E22950" w:rsidRDefault="006A3086" w:rsidP="00C21053">
            <w:pPr>
              <w:jc w:val="center"/>
              <w:rPr>
                <w:color w:val="000000"/>
                <w:sz w:val="21"/>
                <w:szCs w:val="21"/>
              </w:rPr>
            </w:pPr>
            <w:r w:rsidRPr="00E22950">
              <w:rPr>
                <w:color w:val="000000"/>
                <w:sz w:val="21"/>
                <w:szCs w:val="21"/>
              </w:rPr>
              <w:t>6</w:t>
            </w:r>
          </w:p>
        </w:tc>
        <w:tc>
          <w:tcPr>
            <w:tcW w:w="228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15% - 20%</w:t>
            </w:r>
          </w:p>
        </w:tc>
        <w:tc>
          <w:tcPr>
            <w:tcW w:w="159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4.5x - 7x</w:t>
            </w:r>
          </w:p>
        </w:tc>
        <w:tc>
          <w:tcPr>
            <w:tcW w:w="1479"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1.5x - 2.7x</w:t>
            </w:r>
          </w:p>
        </w:tc>
        <w:tc>
          <w:tcPr>
            <w:tcW w:w="1478"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 xml:space="preserve">40% - 50% </w:t>
            </w:r>
          </w:p>
        </w:tc>
        <w:tc>
          <w:tcPr>
            <w:tcW w:w="1634"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35% - 45%</w:t>
            </w:r>
          </w:p>
        </w:tc>
      </w:tr>
      <w:tr w:rsidR="006A3086" w:rsidRPr="00E22950" w:rsidTr="006D562C">
        <w:trPr>
          <w:trHeight w:val="361"/>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rsidR="006A3086" w:rsidRPr="00E22950" w:rsidRDefault="006A3086" w:rsidP="00C21053">
            <w:pPr>
              <w:jc w:val="center"/>
              <w:rPr>
                <w:color w:val="000000"/>
                <w:sz w:val="21"/>
                <w:szCs w:val="21"/>
              </w:rPr>
            </w:pPr>
            <w:r w:rsidRPr="00E22950">
              <w:rPr>
                <w:color w:val="000000"/>
                <w:sz w:val="21"/>
                <w:szCs w:val="21"/>
              </w:rPr>
              <w:t>5</w:t>
            </w:r>
          </w:p>
        </w:tc>
        <w:tc>
          <w:tcPr>
            <w:tcW w:w="228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10% - 15%</w:t>
            </w:r>
          </w:p>
        </w:tc>
        <w:tc>
          <w:tcPr>
            <w:tcW w:w="159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3x -4.5x</w:t>
            </w:r>
          </w:p>
        </w:tc>
        <w:tc>
          <w:tcPr>
            <w:tcW w:w="1479"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2.7x - 3.5x</w:t>
            </w:r>
          </w:p>
        </w:tc>
        <w:tc>
          <w:tcPr>
            <w:tcW w:w="1478"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 xml:space="preserve">50% - 60% </w:t>
            </w:r>
          </w:p>
        </w:tc>
        <w:tc>
          <w:tcPr>
            <w:tcW w:w="1634"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20% - 35%</w:t>
            </w:r>
          </w:p>
        </w:tc>
      </w:tr>
      <w:tr w:rsidR="006A3086" w:rsidRPr="00E22950" w:rsidTr="006D562C">
        <w:trPr>
          <w:trHeight w:val="361"/>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rsidR="006A3086" w:rsidRPr="00E22950" w:rsidRDefault="006A3086" w:rsidP="00C21053">
            <w:pPr>
              <w:jc w:val="center"/>
              <w:rPr>
                <w:color w:val="000000"/>
                <w:sz w:val="21"/>
                <w:szCs w:val="21"/>
              </w:rPr>
            </w:pPr>
            <w:r w:rsidRPr="00E22950">
              <w:rPr>
                <w:color w:val="000000"/>
                <w:sz w:val="21"/>
                <w:szCs w:val="21"/>
              </w:rPr>
              <w:lastRenderedPageBreak/>
              <w:t>4</w:t>
            </w:r>
          </w:p>
        </w:tc>
        <w:tc>
          <w:tcPr>
            <w:tcW w:w="228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6% - 10%</w:t>
            </w:r>
          </w:p>
        </w:tc>
        <w:tc>
          <w:tcPr>
            <w:tcW w:w="159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1.5x - 3x</w:t>
            </w:r>
          </w:p>
        </w:tc>
        <w:tc>
          <w:tcPr>
            <w:tcW w:w="1479"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 xml:space="preserve">3.5x - 4.5x </w:t>
            </w:r>
          </w:p>
        </w:tc>
        <w:tc>
          <w:tcPr>
            <w:tcW w:w="1478"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70% - 80%</w:t>
            </w:r>
          </w:p>
        </w:tc>
        <w:tc>
          <w:tcPr>
            <w:tcW w:w="1634"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10% - 20%</w:t>
            </w:r>
          </w:p>
        </w:tc>
      </w:tr>
      <w:tr w:rsidR="006A3086" w:rsidRPr="00E22950" w:rsidTr="006D562C">
        <w:trPr>
          <w:trHeight w:val="361"/>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rsidR="006A3086" w:rsidRPr="00E22950" w:rsidRDefault="006A3086" w:rsidP="00C21053">
            <w:pPr>
              <w:jc w:val="center"/>
              <w:rPr>
                <w:color w:val="000000"/>
                <w:sz w:val="21"/>
                <w:szCs w:val="21"/>
              </w:rPr>
            </w:pPr>
            <w:r w:rsidRPr="00E22950">
              <w:rPr>
                <w:color w:val="000000"/>
                <w:sz w:val="21"/>
                <w:szCs w:val="21"/>
              </w:rPr>
              <w:t>3</w:t>
            </w:r>
          </w:p>
        </w:tc>
        <w:tc>
          <w:tcPr>
            <w:tcW w:w="228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2% - 6%</w:t>
            </w:r>
          </w:p>
        </w:tc>
        <w:tc>
          <w:tcPr>
            <w:tcW w:w="159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 xml:space="preserve">1x - 1.5x </w:t>
            </w:r>
          </w:p>
        </w:tc>
        <w:tc>
          <w:tcPr>
            <w:tcW w:w="1479"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 xml:space="preserve">4.5x - 7x </w:t>
            </w:r>
          </w:p>
        </w:tc>
        <w:tc>
          <w:tcPr>
            <w:tcW w:w="1478"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80% - 90%</w:t>
            </w:r>
          </w:p>
        </w:tc>
        <w:tc>
          <w:tcPr>
            <w:tcW w:w="1634"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5% - 10%</w:t>
            </w:r>
          </w:p>
        </w:tc>
      </w:tr>
      <w:tr w:rsidR="006A3086" w:rsidRPr="00E22950" w:rsidTr="006D562C">
        <w:trPr>
          <w:trHeight w:val="361"/>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rsidR="006A3086" w:rsidRPr="00E22950" w:rsidRDefault="006A3086" w:rsidP="00C21053">
            <w:pPr>
              <w:jc w:val="center"/>
              <w:rPr>
                <w:color w:val="000000"/>
                <w:sz w:val="21"/>
                <w:szCs w:val="21"/>
              </w:rPr>
            </w:pPr>
            <w:r w:rsidRPr="00E22950">
              <w:rPr>
                <w:color w:val="000000"/>
                <w:sz w:val="21"/>
                <w:szCs w:val="21"/>
              </w:rPr>
              <w:t>2</w:t>
            </w:r>
          </w:p>
        </w:tc>
        <w:tc>
          <w:tcPr>
            <w:tcW w:w="228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 xml:space="preserve"> -5% - 2%</w:t>
            </w:r>
          </w:p>
        </w:tc>
        <w:tc>
          <w:tcPr>
            <w:tcW w:w="159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 xml:space="preserve">0.5x 1x </w:t>
            </w:r>
          </w:p>
        </w:tc>
        <w:tc>
          <w:tcPr>
            <w:tcW w:w="1479"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 xml:space="preserve">7x - 9x </w:t>
            </w:r>
          </w:p>
        </w:tc>
        <w:tc>
          <w:tcPr>
            <w:tcW w:w="1478"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90% - 110%</w:t>
            </w:r>
          </w:p>
        </w:tc>
        <w:tc>
          <w:tcPr>
            <w:tcW w:w="1634"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0%-5%</w:t>
            </w:r>
          </w:p>
        </w:tc>
      </w:tr>
      <w:tr w:rsidR="006A3086" w:rsidRPr="00E22950" w:rsidTr="006D562C">
        <w:trPr>
          <w:trHeight w:val="361"/>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rsidR="006A3086" w:rsidRPr="00E22950" w:rsidRDefault="006A3086" w:rsidP="00C21053">
            <w:pPr>
              <w:jc w:val="center"/>
              <w:rPr>
                <w:color w:val="000000"/>
                <w:sz w:val="21"/>
                <w:szCs w:val="21"/>
              </w:rPr>
            </w:pPr>
            <w:r w:rsidRPr="00E22950">
              <w:rPr>
                <w:color w:val="000000"/>
                <w:sz w:val="21"/>
                <w:szCs w:val="21"/>
              </w:rPr>
              <w:t>1</w:t>
            </w:r>
          </w:p>
        </w:tc>
        <w:tc>
          <w:tcPr>
            <w:tcW w:w="228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-5%</w:t>
            </w:r>
          </w:p>
        </w:tc>
        <w:tc>
          <w:tcPr>
            <w:tcW w:w="1593"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 xml:space="preserve">&lt; 0.5x </w:t>
            </w:r>
          </w:p>
        </w:tc>
        <w:tc>
          <w:tcPr>
            <w:tcW w:w="1479"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&gt; 9x</w:t>
            </w:r>
          </w:p>
        </w:tc>
        <w:tc>
          <w:tcPr>
            <w:tcW w:w="1478"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&gt; 110%</w:t>
            </w:r>
          </w:p>
        </w:tc>
        <w:tc>
          <w:tcPr>
            <w:tcW w:w="1634"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1"/>
                <w:szCs w:val="21"/>
              </w:rPr>
            </w:pPr>
            <w:r w:rsidRPr="00E22950">
              <w:rPr>
                <w:color w:val="000000"/>
                <w:sz w:val="21"/>
                <w:szCs w:val="21"/>
              </w:rPr>
              <w:t>&lt; 0%</w:t>
            </w:r>
          </w:p>
        </w:tc>
      </w:tr>
    </w:tbl>
    <w:p w:rsidR="006D562C" w:rsidRPr="006D562C" w:rsidRDefault="006D562C" w:rsidP="006D562C">
      <w:pPr>
        <w:spacing w:line="360" w:lineRule="auto"/>
        <w:jc w:val="right"/>
        <w:rPr>
          <w:i/>
          <w:color w:val="000000"/>
          <w:sz w:val="22"/>
        </w:rPr>
      </w:pPr>
      <w:r w:rsidRPr="006D562C">
        <w:rPr>
          <w:i/>
          <w:color w:val="000000"/>
          <w:sz w:val="22"/>
        </w:rPr>
        <w:t xml:space="preserve">Эх сурвалж: </w:t>
      </w:r>
      <w:r w:rsidRPr="006D562C">
        <w:rPr>
          <w:i/>
          <w:color w:val="000000"/>
          <w:sz w:val="22"/>
          <w:lang w:val="en-US"/>
        </w:rPr>
        <w:t xml:space="preserve">Moody’s </w:t>
      </w:r>
      <w:r w:rsidRPr="006D562C">
        <w:rPr>
          <w:i/>
          <w:color w:val="000000"/>
          <w:sz w:val="22"/>
        </w:rPr>
        <w:t>агентлаг</w:t>
      </w:r>
    </w:p>
    <w:p w:rsidR="006A3086" w:rsidRPr="00762FAB" w:rsidRDefault="006A3086" w:rsidP="006A3086">
      <w:pPr>
        <w:spacing w:line="360" w:lineRule="auto"/>
        <w:jc w:val="both"/>
        <w:rPr>
          <w:color w:val="000000" w:themeColor="text1"/>
        </w:rPr>
      </w:pPr>
      <w:r>
        <w:rPr>
          <w:color w:val="000000" w:themeColor="text1"/>
        </w:rPr>
        <w:t>Санхүүгийн харьцаа үзүүлэлтэд ашигт ажиллагаа болон өр төлбөр төлөх чадварын харьцаа үзүүлэлтийг ашиглан тооцосон байна. Ингэхдээ нийт үнэлгээний 40%-ийг эзэлж байна.</w:t>
      </w:r>
    </w:p>
    <w:p w:rsidR="006A3086" w:rsidRPr="00237514" w:rsidRDefault="006D562C" w:rsidP="006D562C">
      <w:pPr>
        <w:pStyle w:val="Caption"/>
        <w:rPr>
          <w:i w:val="0"/>
          <w:color w:val="000000" w:themeColor="text1"/>
          <w:sz w:val="22"/>
          <w:szCs w:val="22"/>
        </w:rPr>
      </w:pPr>
      <w:bookmarkStart w:id="29" w:name="_Toc164422074"/>
      <w:r w:rsidRPr="00237514">
        <w:rPr>
          <w:i w:val="0"/>
          <w:color w:val="000000" w:themeColor="text1"/>
          <w:sz w:val="22"/>
          <w:szCs w:val="22"/>
        </w:rPr>
        <w:t xml:space="preserve">Хүснэгт </w:t>
      </w:r>
      <w:r w:rsidRPr="00237514">
        <w:rPr>
          <w:i w:val="0"/>
          <w:color w:val="000000" w:themeColor="text1"/>
          <w:sz w:val="22"/>
          <w:szCs w:val="22"/>
        </w:rPr>
        <w:fldChar w:fldCharType="begin"/>
      </w:r>
      <w:r w:rsidRPr="00237514">
        <w:rPr>
          <w:i w:val="0"/>
          <w:color w:val="000000" w:themeColor="text1"/>
          <w:sz w:val="22"/>
          <w:szCs w:val="22"/>
        </w:rPr>
        <w:instrText xml:space="preserve"> SEQ Хүснэгт \* ARABIC </w:instrText>
      </w:r>
      <w:r w:rsidRPr="00237514">
        <w:rPr>
          <w:i w:val="0"/>
          <w:color w:val="000000" w:themeColor="text1"/>
          <w:sz w:val="22"/>
          <w:szCs w:val="22"/>
        </w:rPr>
        <w:fldChar w:fldCharType="separate"/>
      </w:r>
      <w:r w:rsidR="006C4DB7" w:rsidRPr="00237514">
        <w:rPr>
          <w:i w:val="0"/>
          <w:noProof/>
          <w:color w:val="000000" w:themeColor="text1"/>
          <w:sz w:val="22"/>
          <w:szCs w:val="22"/>
        </w:rPr>
        <w:t>4</w:t>
      </w:r>
      <w:r w:rsidRPr="00237514">
        <w:rPr>
          <w:i w:val="0"/>
          <w:color w:val="000000" w:themeColor="text1"/>
          <w:sz w:val="22"/>
          <w:szCs w:val="22"/>
        </w:rPr>
        <w:fldChar w:fldCharType="end"/>
      </w:r>
      <w:r w:rsidR="00237514" w:rsidRPr="00237514">
        <w:rPr>
          <w:i w:val="0"/>
          <w:color w:val="000000" w:themeColor="text1"/>
          <w:sz w:val="22"/>
          <w:szCs w:val="22"/>
        </w:rPr>
        <w:t>.</w:t>
      </w:r>
      <w:r w:rsidRPr="00237514">
        <w:rPr>
          <w:i w:val="0"/>
          <w:color w:val="000000" w:themeColor="text1"/>
          <w:sz w:val="22"/>
          <w:szCs w:val="22"/>
        </w:rPr>
        <w:t xml:space="preserve"> Бизнесийн үнэлгээ</w:t>
      </w:r>
      <w:bookmarkEnd w:id="29"/>
    </w:p>
    <w:tbl>
      <w:tblPr>
        <w:tblW w:w="9370" w:type="dxa"/>
        <w:tblLook w:val="04A0" w:firstRow="1" w:lastRow="0" w:firstColumn="1" w:lastColumn="0" w:noHBand="0" w:noVBand="1"/>
      </w:tblPr>
      <w:tblGrid>
        <w:gridCol w:w="1669"/>
        <w:gridCol w:w="3960"/>
        <w:gridCol w:w="3741"/>
      </w:tblGrid>
      <w:tr w:rsidR="006A3086" w:rsidRPr="00E22950" w:rsidTr="006D562C">
        <w:trPr>
          <w:trHeight w:val="841"/>
        </w:trPr>
        <w:tc>
          <w:tcPr>
            <w:tcW w:w="1669"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6A3086" w:rsidRPr="006D562C" w:rsidRDefault="006A3086" w:rsidP="00C21053">
            <w:pPr>
              <w:jc w:val="center"/>
              <w:rPr>
                <w:color w:val="FFFFFF" w:themeColor="background1"/>
                <w:sz w:val="22"/>
                <w:szCs w:val="22"/>
              </w:rPr>
            </w:pPr>
            <w:r w:rsidRPr="006D562C">
              <w:rPr>
                <w:color w:val="FFFFFF" w:themeColor="background1"/>
                <w:sz w:val="22"/>
                <w:szCs w:val="22"/>
              </w:rPr>
              <w:t>Борлуулалтын орлого</w:t>
            </w:r>
          </w:p>
        </w:tc>
        <w:tc>
          <w:tcPr>
            <w:tcW w:w="3960" w:type="dxa"/>
            <w:tcBorders>
              <w:top w:val="single" w:sz="4" w:space="0" w:color="auto"/>
              <w:left w:val="nil"/>
              <w:bottom w:val="single" w:sz="4" w:space="0" w:color="auto"/>
              <w:right w:val="single" w:sz="4" w:space="0" w:color="auto"/>
            </w:tcBorders>
            <w:shd w:val="clear" w:color="auto" w:fill="0070C0"/>
            <w:vAlign w:val="center"/>
            <w:hideMark/>
          </w:tcPr>
          <w:p w:rsidR="006A3086" w:rsidRPr="006D562C" w:rsidRDefault="006A3086" w:rsidP="00C21053">
            <w:pPr>
              <w:jc w:val="center"/>
              <w:rPr>
                <w:color w:val="FFFFFF" w:themeColor="background1"/>
                <w:sz w:val="22"/>
                <w:szCs w:val="22"/>
              </w:rPr>
            </w:pPr>
            <w:r w:rsidRPr="006D562C">
              <w:rPr>
                <w:color w:val="FFFFFF" w:themeColor="background1"/>
                <w:sz w:val="22"/>
                <w:szCs w:val="22"/>
              </w:rPr>
              <w:t>Бикнес загвар</w:t>
            </w:r>
          </w:p>
        </w:tc>
        <w:tc>
          <w:tcPr>
            <w:tcW w:w="3741" w:type="dxa"/>
            <w:tcBorders>
              <w:top w:val="single" w:sz="4" w:space="0" w:color="auto"/>
              <w:left w:val="nil"/>
              <w:bottom w:val="single" w:sz="4" w:space="0" w:color="auto"/>
              <w:right w:val="single" w:sz="4" w:space="0" w:color="auto"/>
            </w:tcBorders>
            <w:shd w:val="clear" w:color="auto" w:fill="0070C0"/>
            <w:vAlign w:val="center"/>
            <w:hideMark/>
          </w:tcPr>
          <w:p w:rsidR="006A3086" w:rsidRPr="006D562C" w:rsidRDefault="006A3086" w:rsidP="00C21053">
            <w:pPr>
              <w:jc w:val="center"/>
              <w:rPr>
                <w:color w:val="FFFFFF" w:themeColor="background1"/>
                <w:sz w:val="22"/>
                <w:szCs w:val="22"/>
              </w:rPr>
            </w:pPr>
            <w:r w:rsidRPr="006D562C">
              <w:rPr>
                <w:color w:val="FFFFFF" w:themeColor="background1"/>
                <w:sz w:val="22"/>
                <w:szCs w:val="22"/>
              </w:rPr>
              <w:t>Санхүүгийн бодлого</w:t>
            </w:r>
          </w:p>
        </w:tc>
      </w:tr>
      <w:tr w:rsidR="006A3086" w:rsidRPr="00E22950" w:rsidTr="006D562C">
        <w:trPr>
          <w:trHeight w:val="393"/>
        </w:trPr>
        <w:tc>
          <w:tcPr>
            <w:tcW w:w="1669" w:type="dxa"/>
            <w:tcBorders>
              <w:top w:val="nil"/>
              <w:left w:val="single" w:sz="4" w:space="0" w:color="auto"/>
              <w:bottom w:val="single" w:sz="4" w:space="0" w:color="auto"/>
              <w:right w:val="single" w:sz="4" w:space="0" w:color="auto"/>
            </w:tcBorders>
            <w:shd w:val="clear" w:color="auto" w:fill="FFC000"/>
            <w:vAlign w:val="center"/>
            <w:hideMark/>
          </w:tcPr>
          <w:p w:rsidR="006A3086" w:rsidRPr="006D562C" w:rsidRDefault="006A3086" w:rsidP="00C21053">
            <w:pPr>
              <w:jc w:val="center"/>
              <w:rPr>
                <w:color w:val="FFFFFF" w:themeColor="background1"/>
                <w:sz w:val="22"/>
                <w:szCs w:val="22"/>
              </w:rPr>
            </w:pPr>
            <w:r w:rsidRPr="006D562C">
              <w:rPr>
                <w:color w:val="FFFFFF" w:themeColor="background1"/>
                <w:sz w:val="22"/>
                <w:szCs w:val="22"/>
              </w:rPr>
              <w:t>20%</w:t>
            </w:r>
          </w:p>
        </w:tc>
        <w:tc>
          <w:tcPr>
            <w:tcW w:w="3960" w:type="dxa"/>
            <w:tcBorders>
              <w:top w:val="nil"/>
              <w:left w:val="nil"/>
              <w:bottom w:val="single" w:sz="4" w:space="0" w:color="auto"/>
              <w:right w:val="single" w:sz="4" w:space="0" w:color="auto"/>
            </w:tcBorders>
            <w:shd w:val="clear" w:color="auto" w:fill="FFC000"/>
            <w:vAlign w:val="center"/>
            <w:hideMark/>
          </w:tcPr>
          <w:p w:rsidR="006A3086" w:rsidRPr="006D562C" w:rsidRDefault="006A3086" w:rsidP="00C21053">
            <w:pPr>
              <w:jc w:val="center"/>
              <w:rPr>
                <w:color w:val="FFFFFF" w:themeColor="background1"/>
                <w:sz w:val="22"/>
                <w:szCs w:val="22"/>
              </w:rPr>
            </w:pPr>
            <w:r w:rsidRPr="006D562C">
              <w:rPr>
                <w:color w:val="FFFFFF" w:themeColor="background1"/>
                <w:sz w:val="22"/>
                <w:szCs w:val="22"/>
              </w:rPr>
              <w:t>25%</w:t>
            </w:r>
          </w:p>
        </w:tc>
        <w:tc>
          <w:tcPr>
            <w:tcW w:w="3741" w:type="dxa"/>
            <w:tcBorders>
              <w:top w:val="nil"/>
              <w:left w:val="nil"/>
              <w:bottom w:val="single" w:sz="4" w:space="0" w:color="auto"/>
              <w:right w:val="single" w:sz="4" w:space="0" w:color="auto"/>
            </w:tcBorders>
            <w:shd w:val="clear" w:color="auto" w:fill="FFC000"/>
            <w:vAlign w:val="center"/>
            <w:hideMark/>
          </w:tcPr>
          <w:p w:rsidR="006A3086" w:rsidRPr="006D562C" w:rsidRDefault="006A3086" w:rsidP="00C21053">
            <w:pPr>
              <w:jc w:val="center"/>
              <w:rPr>
                <w:color w:val="FFFFFF" w:themeColor="background1"/>
                <w:sz w:val="22"/>
                <w:szCs w:val="22"/>
              </w:rPr>
            </w:pPr>
            <w:r w:rsidRPr="006D562C">
              <w:rPr>
                <w:color w:val="FFFFFF" w:themeColor="background1"/>
                <w:sz w:val="22"/>
                <w:szCs w:val="22"/>
              </w:rPr>
              <w:t>15%</w:t>
            </w:r>
          </w:p>
        </w:tc>
      </w:tr>
      <w:tr w:rsidR="006A3086" w:rsidRPr="00E22950" w:rsidTr="00E22950">
        <w:trPr>
          <w:trHeight w:val="1262"/>
        </w:trPr>
        <w:tc>
          <w:tcPr>
            <w:tcW w:w="1669" w:type="dxa"/>
            <w:tcBorders>
              <w:top w:val="nil"/>
              <w:left w:val="single" w:sz="4" w:space="0" w:color="auto"/>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&gt;100</w:t>
            </w:r>
          </w:p>
        </w:tc>
        <w:tc>
          <w:tcPr>
            <w:tcW w:w="3960"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Эрсдэл маш бага, борлуулалтын орлогын төсөөлөл тогтмол, зардлын үр ашигтай, зах зээл байгаль орчин хууль эрх зүйн эрсдэл бага</w:t>
            </w:r>
          </w:p>
        </w:tc>
        <w:tc>
          <w:tcPr>
            <w:tcW w:w="3741"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Санхүүгийн маш сайн бодлоготой, эрсдэлийн удирдлагын талаар дэлгэрэнгүй авч үзсэн</w:t>
            </w:r>
          </w:p>
        </w:tc>
      </w:tr>
      <w:tr w:rsidR="006A3086" w:rsidRPr="00E22950" w:rsidTr="00E22950">
        <w:trPr>
          <w:trHeight w:val="1262"/>
        </w:trPr>
        <w:tc>
          <w:tcPr>
            <w:tcW w:w="1669" w:type="dxa"/>
            <w:tcBorders>
              <w:top w:val="nil"/>
              <w:left w:val="single" w:sz="4" w:space="0" w:color="auto"/>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50 - 100</w:t>
            </w:r>
          </w:p>
        </w:tc>
        <w:tc>
          <w:tcPr>
            <w:tcW w:w="3960"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Борлуулалтын орлогын төсөөлөлд хэлбэлзэл бага, уул уурхайн тухайн салбарт том байр суурь эзэлдэг, зах зээл, байгаль орчин эрх зүйн эрсдэл бага</w:t>
            </w:r>
          </w:p>
        </w:tc>
        <w:tc>
          <w:tcPr>
            <w:tcW w:w="3741"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Санхүүгийн сайн бодлоготой, эрсдэлийн удирдлагын талаар дурьдсан</w:t>
            </w:r>
          </w:p>
        </w:tc>
      </w:tr>
      <w:tr w:rsidR="006A3086" w:rsidRPr="00E22950" w:rsidTr="00E22950">
        <w:trPr>
          <w:trHeight w:val="841"/>
        </w:trPr>
        <w:tc>
          <w:tcPr>
            <w:tcW w:w="1669" w:type="dxa"/>
            <w:tcBorders>
              <w:top w:val="nil"/>
              <w:left w:val="single" w:sz="4" w:space="0" w:color="auto"/>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25-50</w:t>
            </w:r>
          </w:p>
        </w:tc>
        <w:tc>
          <w:tcPr>
            <w:tcW w:w="3960"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Эрсдэл бага, зах зээлд өрсөлдөх чадвар өндөр, зах зээл, байгаль орчны эрсдэлийн нөлөө бага</w:t>
            </w:r>
          </w:p>
        </w:tc>
        <w:tc>
          <w:tcPr>
            <w:tcW w:w="3741"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Санхүүгийн бодлоготой учирч болох эрсдэлүүдйиг үнэлсэн</w:t>
            </w:r>
          </w:p>
        </w:tc>
      </w:tr>
      <w:tr w:rsidR="006A3086" w:rsidRPr="00E22950" w:rsidTr="00E22950">
        <w:trPr>
          <w:trHeight w:val="1262"/>
        </w:trPr>
        <w:tc>
          <w:tcPr>
            <w:tcW w:w="1669" w:type="dxa"/>
            <w:tcBorders>
              <w:top w:val="nil"/>
              <w:left w:val="single" w:sz="4" w:space="0" w:color="auto"/>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15-25</w:t>
            </w:r>
          </w:p>
        </w:tc>
        <w:tc>
          <w:tcPr>
            <w:tcW w:w="3960"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Хөндлөн өргөжилттэй, өртөгийн менежмент сайн, зах зээлд эзлэх байр суурь тогтмол</w:t>
            </w:r>
          </w:p>
        </w:tc>
        <w:tc>
          <w:tcPr>
            <w:tcW w:w="3741"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Санхүүгийн бодлоготой болохоор хүлээгж байгаа. Зээлдүүлэгч болон хувьцаа эзэмшигчдийн эрсдэлийг үнэлсэн</w:t>
            </w:r>
          </w:p>
        </w:tc>
      </w:tr>
      <w:tr w:rsidR="006A3086" w:rsidRPr="00E22950" w:rsidTr="00E22950">
        <w:trPr>
          <w:trHeight w:val="1262"/>
        </w:trPr>
        <w:tc>
          <w:tcPr>
            <w:tcW w:w="1669" w:type="dxa"/>
            <w:tcBorders>
              <w:top w:val="nil"/>
              <w:left w:val="single" w:sz="4" w:space="0" w:color="auto"/>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 xml:space="preserve"> 5 - 15</w:t>
            </w:r>
          </w:p>
        </w:tc>
        <w:tc>
          <w:tcPr>
            <w:tcW w:w="3960"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Бүтээгдэхүүний ялгарал бага, зах зээл өрсөлдөөн өндөр, зах зээл оролцогч талуудын өрсөлдөөн өндөр</w:t>
            </w:r>
          </w:p>
        </w:tc>
        <w:tc>
          <w:tcPr>
            <w:tcW w:w="3741"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Санхүүгийн бодлоготой болохоор хүлээгдэж байгаа, Зээлдүүлэгч болон хувьцаа эзэмшигчдийн эрсдэлийн талаар тусгасан</w:t>
            </w:r>
          </w:p>
        </w:tc>
      </w:tr>
      <w:tr w:rsidR="006A3086" w:rsidRPr="00E22950" w:rsidTr="00E22950">
        <w:trPr>
          <w:trHeight w:val="1262"/>
        </w:trPr>
        <w:tc>
          <w:tcPr>
            <w:tcW w:w="1669" w:type="dxa"/>
            <w:tcBorders>
              <w:top w:val="nil"/>
              <w:left w:val="single" w:sz="4" w:space="0" w:color="auto"/>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 xml:space="preserve"> 2 - 5</w:t>
            </w:r>
          </w:p>
        </w:tc>
        <w:tc>
          <w:tcPr>
            <w:tcW w:w="3960"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Бүтээгдэхүүн нь бусад өрсөлдөгчидтэй ижил, өрсөлдөөн өндөр, үнийн мэдрэмжтэй, зах зээлийн төвлөрөл өндөр</w:t>
            </w:r>
          </w:p>
        </w:tc>
        <w:tc>
          <w:tcPr>
            <w:tcW w:w="3741"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Санхүүгийн бодлоготой болохоор хүлээгдэж байгаа. Үүнд эрсдэл, хөрвөх чадвар, хувьцаа эзэмшигчдийн тархалт, бусад компанийн нэгдэл</w:t>
            </w:r>
          </w:p>
        </w:tc>
      </w:tr>
      <w:tr w:rsidR="006A3086" w:rsidRPr="00E22950" w:rsidTr="00E22950">
        <w:trPr>
          <w:trHeight w:val="1262"/>
        </w:trPr>
        <w:tc>
          <w:tcPr>
            <w:tcW w:w="1669" w:type="dxa"/>
            <w:tcBorders>
              <w:top w:val="nil"/>
              <w:left w:val="single" w:sz="4" w:space="0" w:color="auto"/>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 xml:space="preserve"> 1 - 2</w:t>
            </w:r>
          </w:p>
        </w:tc>
        <w:tc>
          <w:tcPr>
            <w:tcW w:w="3960"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 xml:space="preserve">Борлуулалтын үр дүн тодорхйогүй, эсрдэл өндөртэй, өрсөлдөх чадвар муу, төвлөрөл өндөр, </w:t>
            </w:r>
          </w:p>
        </w:tc>
        <w:tc>
          <w:tcPr>
            <w:tcW w:w="3741"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Санхүүгийн бодлоготой болохоор хүлээгдэж байгаа. Үүнд эдийн засгийн бүх төрлийн эрсдэлийн нөлөөг тусгах</w:t>
            </w:r>
          </w:p>
        </w:tc>
      </w:tr>
      <w:tr w:rsidR="006A3086" w:rsidRPr="00E22950" w:rsidTr="00E22950">
        <w:trPr>
          <w:trHeight w:val="1262"/>
        </w:trPr>
        <w:tc>
          <w:tcPr>
            <w:tcW w:w="1669" w:type="dxa"/>
            <w:tcBorders>
              <w:top w:val="nil"/>
              <w:left w:val="single" w:sz="4" w:space="0" w:color="auto"/>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 xml:space="preserve"> 0.5 - 1</w:t>
            </w:r>
          </w:p>
        </w:tc>
        <w:tc>
          <w:tcPr>
            <w:tcW w:w="3960"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Ирээдүйг төсөөлөхөд маш хүндрэлтэй, эрсдэл өндөр, төвлөрөл маш өндөр, зах зээл, байгаль орчны эрсдэл өндөр</w:t>
            </w:r>
          </w:p>
        </w:tc>
        <w:tc>
          <w:tcPr>
            <w:tcW w:w="3741"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Санхүүгийн бодлоготой болохоор хүлээгдэж байгаа. Үүнд хүлээгдэж буй эдийн засгийн эрсдэлийн нөлөөг тусгах</w:t>
            </w:r>
          </w:p>
        </w:tc>
      </w:tr>
      <w:tr w:rsidR="006A3086" w:rsidRPr="00E22950" w:rsidTr="00E22950">
        <w:trPr>
          <w:trHeight w:val="841"/>
        </w:trPr>
        <w:tc>
          <w:tcPr>
            <w:tcW w:w="1669" w:type="dxa"/>
            <w:tcBorders>
              <w:top w:val="nil"/>
              <w:left w:val="single" w:sz="4" w:space="0" w:color="auto"/>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lastRenderedPageBreak/>
              <w:t>&lt; 0.5</w:t>
            </w:r>
          </w:p>
        </w:tc>
        <w:tc>
          <w:tcPr>
            <w:tcW w:w="3960"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Ирээдүй маш бүрхэг, сөрөг үр дүн хүлээж байгаа</w:t>
            </w:r>
          </w:p>
        </w:tc>
        <w:tc>
          <w:tcPr>
            <w:tcW w:w="3741" w:type="dxa"/>
            <w:tcBorders>
              <w:top w:val="nil"/>
              <w:left w:val="nil"/>
              <w:bottom w:val="single" w:sz="4" w:space="0" w:color="auto"/>
              <w:right w:val="single" w:sz="4" w:space="0" w:color="auto"/>
            </w:tcBorders>
            <w:shd w:val="clear" w:color="auto" w:fill="auto"/>
            <w:vAlign w:val="center"/>
            <w:hideMark/>
          </w:tcPr>
          <w:p w:rsidR="006A3086" w:rsidRPr="00E22950" w:rsidRDefault="006A3086" w:rsidP="00C21053">
            <w:pPr>
              <w:jc w:val="center"/>
              <w:rPr>
                <w:color w:val="000000"/>
                <w:sz w:val="22"/>
                <w:szCs w:val="22"/>
              </w:rPr>
            </w:pPr>
            <w:r w:rsidRPr="00E22950">
              <w:rPr>
                <w:color w:val="000000"/>
                <w:sz w:val="22"/>
                <w:szCs w:val="22"/>
              </w:rPr>
              <w:t xml:space="preserve">Санхүүгийн бодлоготой болохоор хүлээгдэж байгаа. </w:t>
            </w:r>
          </w:p>
        </w:tc>
      </w:tr>
    </w:tbl>
    <w:p w:rsidR="006D562C" w:rsidRPr="006D562C" w:rsidRDefault="006D562C" w:rsidP="00237514">
      <w:pPr>
        <w:spacing w:line="360" w:lineRule="auto"/>
        <w:rPr>
          <w:i/>
          <w:color w:val="000000"/>
          <w:sz w:val="22"/>
        </w:rPr>
      </w:pPr>
      <w:r w:rsidRPr="006D562C">
        <w:rPr>
          <w:i/>
          <w:color w:val="000000"/>
          <w:sz w:val="22"/>
        </w:rPr>
        <w:t xml:space="preserve">Эх сурвалж: </w:t>
      </w:r>
      <w:r w:rsidRPr="00E41643">
        <w:rPr>
          <w:i/>
          <w:color w:val="000000"/>
          <w:sz w:val="22"/>
        </w:rPr>
        <w:t xml:space="preserve">Moody’s </w:t>
      </w:r>
      <w:r w:rsidRPr="006D562C">
        <w:rPr>
          <w:i/>
          <w:color w:val="000000"/>
          <w:sz w:val="22"/>
        </w:rPr>
        <w:t>агентлаг</w:t>
      </w:r>
    </w:p>
    <w:p w:rsidR="006D562C" w:rsidRDefault="006D562C" w:rsidP="006A3086">
      <w:pPr>
        <w:spacing w:line="360" w:lineRule="auto"/>
        <w:jc w:val="both"/>
        <w:rPr>
          <w:color w:val="000000" w:themeColor="text1"/>
        </w:rPr>
      </w:pPr>
    </w:p>
    <w:p w:rsidR="006A3086" w:rsidRDefault="006A3086" w:rsidP="006A3086">
      <w:pPr>
        <w:spacing w:line="360" w:lineRule="auto"/>
        <w:jc w:val="both"/>
        <w:rPr>
          <w:color w:val="000000" w:themeColor="text1"/>
        </w:rPr>
      </w:pPr>
      <w:r>
        <w:rPr>
          <w:color w:val="000000" w:themeColor="text1"/>
        </w:rPr>
        <w:t xml:space="preserve">Борлуулалтын орлого, Бизнес загвар, болон санхүүгийн бодлоготой эсэх зэрэг үнэлэмжүүдийг ашиглан тооцоолдог байна. </w:t>
      </w:r>
    </w:p>
    <w:p w:rsidR="006D562C" w:rsidRPr="00237514" w:rsidRDefault="006D562C" w:rsidP="006D562C">
      <w:pPr>
        <w:pStyle w:val="Caption"/>
        <w:rPr>
          <w:i w:val="0"/>
          <w:color w:val="000000" w:themeColor="text1"/>
          <w:sz w:val="22"/>
          <w:szCs w:val="22"/>
        </w:rPr>
      </w:pPr>
      <w:bookmarkStart w:id="30" w:name="_Toc164422128"/>
      <w:r w:rsidRPr="00237514">
        <w:rPr>
          <w:i w:val="0"/>
          <w:color w:val="000000" w:themeColor="text1"/>
          <w:sz w:val="22"/>
          <w:szCs w:val="22"/>
        </w:rPr>
        <w:t xml:space="preserve">График </w:t>
      </w:r>
      <w:r w:rsidRPr="00237514">
        <w:rPr>
          <w:i w:val="0"/>
          <w:color w:val="000000" w:themeColor="text1"/>
          <w:sz w:val="22"/>
          <w:szCs w:val="22"/>
        </w:rPr>
        <w:fldChar w:fldCharType="begin"/>
      </w:r>
      <w:r w:rsidRPr="00237514">
        <w:rPr>
          <w:i w:val="0"/>
          <w:color w:val="000000" w:themeColor="text1"/>
          <w:sz w:val="22"/>
          <w:szCs w:val="22"/>
        </w:rPr>
        <w:instrText xml:space="preserve"> SEQ График \* ARABIC </w:instrText>
      </w:r>
      <w:r w:rsidRPr="00237514">
        <w:rPr>
          <w:i w:val="0"/>
          <w:color w:val="000000" w:themeColor="text1"/>
          <w:sz w:val="22"/>
          <w:szCs w:val="22"/>
        </w:rPr>
        <w:fldChar w:fldCharType="separate"/>
      </w:r>
      <w:r w:rsidR="00237514" w:rsidRPr="00237514">
        <w:rPr>
          <w:i w:val="0"/>
          <w:noProof/>
          <w:color w:val="000000" w:themeColor="text1"/>
          <w:sz w:val="22"/>
          <w:szCs w:val="22"/>
        </w:rPr>
        <w:t>6</w:t>
      </w:r>
      <w:r w:rsidRPr="00237514">
        <w:rPr>
          <w:i w:val="0"/>
          <w:color w:val="000000" w:themeColor="text1"/>
          <w:sz w:val="22"/>
          <w:szCs w:val="22"/>
        </w:rPr>
        <w:fldChar w:fldCharType="end"/>
      </w:r>
      <w:r w:rsidR="00237514">
        <w:rPr>
          <w:i w:val="0"/>
          <w:color w:val="000000" w:themeColor="text1"/>
          <w:sz w:val="22"/>
          <w:szCs w:val="22"/>
        </w:rPr>
        <w:t>.</w:t>
      </w:r>
      <w:r w:rsidRPr="00237514">
        <w:rPr>
          <w:i w:val="0"/>
          <w:color w:val="000000" w:themeColor="text1"/>
          <w:sz w:val="22"/>
          <w:szCs w:val="22"/>
        </w:rPr>
        <w:t xml:space="preserve"> Зээлийн рейтинг, хувийн жин</w:t>
      </w:r>
      <w:bookmarkEnd w:id="30"/>
    </w:p>
    <w:p w:rsidR="006A3086" w:rsidRPr="005D54FE" w:rsidRDefault="006A3086" w:rsidP="006A3086">
      <w:pPr>
        <w:spacing w:line="360" w:lineRule="auto"/>
        <w:jc w:val="both"/>
        <w:rPr>
          <w:color w:val="000000" w:themeColor="text1"/>
        </w:rPr>
      </w:pPr>
      <w:r>
        <w:rPr>
          <w:noProof/>
          <w:color w:val="000000" w:themeColor="text1"/>
        </w:rPr>
        <w:drawing>
          <wp:inline distT="0" distB="0" distL="0" distR="0" wp14:anchorId="0731C6C0" wp14:editId="1BA2691A">
            <wp:extent cx="5830214" cy="3093405"/>
            <wp:effectExtent l="0" t="0" r="0" b="0"/>
            <wp:docPr id="5476942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94258" name="Picture 547694258"/>
                    <pic:cNvPicPr/>
                  </pic:nvPicPr>
                  <pic:blipFill>
                    <a:blip r:embed="rId21">
                      <a:extLst>
                        <a:ext uri="{28A0092B-C50C-407E-A947-70E740481C1C}">
                          <a14:useLocalDpi xmlns:a14="http://schemas.microsoft.com/office/drawing/2010/main" val="0"/>
                        </a:ext>
                      </a:extLst>
                    </a:blip>
                    <a:stretch>
                      <a:fillRect/>
                    </a:stretch>
                  </pic:blipFill>
                  <pic:spPr>
                    <a:xfrm>
                      <a:off x="0" y="0"/>
                      <a:ext cx="5837158" cy="3097089"/>
                    </a:xfrm>
                    <a:prstGeom prst="rect">
                      <a:avLst/>
                    </a:prstGeom>
                  </pic:spPr>
                </pic:pic>
              </a:graphicData>
            </a:graphic>
          </wp:inline>
        </w:drawing>
      </w:r>
    </w:p>
    <w:p w:rsidR="006A3086" w:rsidRPr="005D54FE" w:rsidRDefault="006A3086" w:rsidP="006A3086">
      <w:pPr>
        <w:pStyle w:val="NormalWeb"/>
        <w:spacing w:before="0" w:beforeAutospacing="0" w:after="0" w:afterAutospacing="0"/>
        <w:rPr>
          <w:color w:val="000000" w:themeColor="text1"/>
          <w:lang w:val="mn-MN"/>
        </w:rPr>
      </w:pPr>
    </w:p>
    <w:p w:rsidR="00F04E14" w:rsidRPr="00F04E14" w:rsidRDefault="006D562C" w:rsidP="00F04E14">
      <w:pPr>
        <w:spacing w:line="360" w:lineRule="auto"/>
        <w:rPr>
          <w:i/>
          <w:color w:val="000000"/>
          <w:sz w:val="22"/>
        </w:rPr>
      </w:pPr>
      <w:r w:rsidRPr="006D562C">
        <w:rPr>
          <w:i/>
          <w:color w:val="000000"/>
          <w:sz w:val="22"/>
        </w:rPr>
        <w:t xml:space="preserve">Эх сурвалж: </w:t>
      </w:r>
      <w:r w:rsidRPr="006D562C">
        <w:rPr>
          <w:i/>
          <w:color w:val="000000"/>
          <w:sz w:val="22"/>
          <w:lang w:val="en-US"/>
        </w:rPr>
        <w:t xml:space="preserve">Moody’s </w:t>
      </w:r>
      <w:r w:rsidRPr="006D562C">
        <w:rPr>
          <w:i/>
          <w:color w:val="000000"/>
          <w:sz w:val="22"/>
        </w:rPr>
        <w:t>агентлаг</w:t>
      </w:r>
      <w:bookmarkStart w:id="31" w:name="_Toc164422022"/>
    </w:p>
    <w:p w:rsidR="00F04E14" w:rsidRDefault="00F04E14" w:rsidP="00F04E14"/>
    <w:p w:rsidR="00F04E14" w:rsidRDefault="00F04E14" w:rsidP="00F04E14"/>
    <w:p w:rsidR="00F04E14" w:rsidRDefault="00F04E14" w:rsidP="00F04E14"/>
    <w:p w:rsidR="00F04E14" w:rsidRDefault="00F04E14" w:rsidP="00F04E14"/>
    <w:p w:rsidR="00F04E14" w:rsidRDefault="00F04E14" w:rsidP="00F04E14"/>
    <w:p w:rsidR="00F04E14" w:rsidRDefault="00F04E14" w:rsidP="00F04E14"/>
    <w:p w:rsidR="00F04E14" w:rsidRDefault="00F04E14" w:rsidP="00F04E14"/>
    <w:p w:rsidR="00F04E14" w:rsidRDefault="00F04E14" w:rsidP="00F04E14"/>
    <w:p w:rsidR="00F04E14" w:rsidRDefault="00F04E14" w:rsidP="00F04E14"/>
    <w:p w:rsidR="00F04E14" w:rsidRDefault="00F04E14" w:rsidP="00F04E14"/>
    <w:p w:rsidR="00F04E14" w:rsidRDefault="00F04E14" w:rsidP="00F04E14"/>
    <w:p w:rsidR="00F04E14" w:rsidRDefault="00F04E14" w:rsidP="00F04E14"/>
    <w:p w:rsidR="00F04E14" w:rsidRPr="00F04E14" w:rsidRDefault="00F04E14" w:rsidP="00F04E14">
      <w:pPr>
        <w:sectPr w:rsidR="00F04E14" w:rsidRPr="00F04E14">
          <w:pgSz w:w="11904" w:h="16836"/>
          <w:pgMar w:top="1134" w:right="851" w:bottom="1134" w:left="1701" w:header="720" w:footer="720" w:gutter="0"/>
          <w:pgNumType w:start="1"/>
          <w:cols w:space="720"/>
        </w:sectPr>
      </w:pPr>
    </w:p>
    <w:p w:rsidR="00157C48" w:rsidRDefault="00C21053">
      <w:pPr>
        <w:pStyle w:val="Heading1"/>
        <w:numPr>
          <w:ilvl w:val="0"/>
          <w:numId w:val="12"/>
        </w:numPr>
        <w:rPr>
          <w:color w:val="000000"/>
        </w:rPr>
      </w:pPr>
      <w:r>
        <w:rPr>
          <w:color w:val="000000"/>
        </w:rPr>
        <w:lastRenderedPageBreak/>
        <w:t>ШИНЖИЛГЭЭНИЙ ХЭСЭГ</w:t>
      </w:r>
      <w:bookmarkEnd w:id="31"/>
    </w:p>
    <w:p w:rsidR="00157C48" w:rsidRDefault="00C21053" w:rsidP="00F2738A">
      <w:pPr>
        <w:pStyle w:val="Heading2"/>
        <w:numPr>
          <w:ilvl w:val="1"/>
          <w:numId w:val="26"/>
        </w:numPr>
        <w:rPr>
          <w:color w:val="000000"/>
        </w:rPr>
      </w:pPr>
      <w:r>
        <w:rPr>
          <w:color w:val="000000"/>
        </w:rPr>
        <w:t xml:space="preserve"> </w:t>
      </w:r>
      <w:bookmarkStart w:id="32" w:name="_Toc164422023"/>
      <w:r>
        <w:rPr>
          <w:color w:val="000000"/>
        </w:rPr>
        <w:t>Өгөгдөл</w:t>
      </w:r>
      <w:bookmarkEnd w:id="32"/>
      <w:r>
        <w:rPr>
          <w:color w:val="000000"/>
        </w:rPr>
        <w:t xml:space="preserve"> </w:t>
      </w:r>
    </w:p>
    <w:p w:rsidR="00157C48" w:rsidRDefault="00C21053">
      <w:pPr>
        <w:spacing w:line="360" w:lineRule="auto"/>
        <w:jc w:val="both"/>
        <w:rPr>
          <w:color w:val="000000"/>
        </w:rPr>
      </w:pPr>
      <w:r>
        <w:rPr>
          <w:color w:val="000000"/>
        </w:rPr>
        <w:t xml:space="preserve">Уур амьсгалын өөрчлөлтийн хүчин зүйлсийг тусгахдаа байгалийн гамшигийн түүхэн үзүүлэлтийг Дэлхийн банк, Үндэсний статистикийн хорооны нээлттэй өгөгдлийн сангаас авч ашиглалаа. </w:t>
      </w:r>
    </w:p>
    <w:p w:rsidR="00157C48" w:rsidRDefault="00C21053">
      <w:pPr>
        <w:spacing w:line="360" w:lineRule="auto"/>
        <w:jc w:val="both"/>
        <w:rPr>
          <w:color w:val="000000"/>
        </w:rPr>
      </w:pPr>
      <w:r w:rsidRPr="00105742">
        <w:rPr>
          <w:b/>
          <w:color w:val="000000"/>
        </w:rPr>
        <w:t>Түймрийн тохиолдол</w:t>
      </w:r>
      <w:r w:rsidR="00E22950" w:rsidRPr="00105742">
        <w:rPr>
          <w:b/>
          <w:color w:val="000000"/>
        </w:rPr>
        <w:t>.</w:t>
      </w:r>
      <w:r w:rsidR="00E22950">
        <w:rPr>
          <w:color w:val="000000"/>
        </w:rPr>
        <w:t xml:space="preserve"> Түймэр болж байсан тохиолдлуудын авч үзвэл Хангайн бүс болон зүүн бүст хамгийн их түймэр тохиосон байна. </w:t>
      </w:r>
    </w:p>
    <w:p w:rsidR="00157C48" w:rsidRPr="00237514" w:rsidRDefault="006D562C" w:rsidP="006D562C">
      <w:pPr>
        <w:pStyle w:val="Caption"/>
        <w:rPr>
          <w:i w:val="0"/>
          <w:color w:val="000000" w:themeColor="text1"/>
          <w:sz w:val="22"/>
          <w:szCs w:val="22"/>
        </w:rPr>
      </w:pPr>
      <w:bookmarkStart w:id="33" w:name="_Toc164422129"/>
      <w:r w:rsidRPr="00237514">
        <w:rPr>
          <w:i w:val="0"/>
          <w:color w:val="000000" w:themeColor="text1"/>
          <w:sz w:val="22"/>
          <w:szCs w:val="22"/>
        </w:rPr>
        <w:t xml:space="preserve">График </w:t>
      </w:r>
      <w:r w:rsidRPr="00237514">
        <w:rPr>
          <w:i w:val="0"/>
          <w:color w:val="000000" w:themeColor="text1"/>
          <w:sz w:val="22"/>
          <w:szCs w:val="22"/>
        </w:rPr>
        <w:fldChar w:fldCharType="begin"/>
      </w:r>
      <w:r w:rsidRPr="00237514">
        <w:rPr>
          <w:i w:val="0"/>
          <w:color w:val="000000" w:themeColor="text1"/>
          <w:sz w:val="22"/>
          <w:szCs w:val="22"/>
        </w:rPr>
        <w:instrText xml:space="preserve"> SEQ График \* ARABIC </w:instrText>
      </w:r>
      <w:r w:rsidRPr="00237514">
        <w:rPr>
          <w:i w:val="0"/>
          <w:color w:val="000000" w:themeColor="text1"/>
          <w:sz w:val="22"/>
          <w:szCs w:val="22"/>
        </w:rPr>
        <w:fldChar w:fldCharType="separate"/>
      </w:r>
      <w:r w:rsidR="00237514" w:rsidRPr="00237514">
        <w:rPr>
          <w:i w:val="0"/>
          <w:noProof/>
          <w:color w:val="000000" w:themeColor="text1"/>
          <w:sz w:val="22"/>
          <w:szCs w:val="22"/>
        </w:rPr>
        <w:t>7</w:t>
      </w:r>
      <w:r w:rsidRPr="00237514">
        <w:rPr>
          <w:i w:val="0"/>
          <w:color w:val="000000" w:themeColor="text1"/>
          <w:sz w:val="22"/>
          <w:szCs w:val="22"/>
        </w:rPr>
        <w:fldChar w:fldCharType="end"/>
      </w:r>
      <w:r w:rsidR="00237514">
        <w:rPr>
          <w:i w:val="0"/>
          <w:color w:val="000000" w:themeColor="text1"/>
          <w:sz w:val="22"/>
          <w:szCs w:val="22"/>
        </w:rPr>
        <w:t>.</w:t>
      </w:r>
      <w:r w:rsidRPr="00237514">
        <w:rPr>
          <w:i w:val="0"/>
          <w:color w:val="000000" w:themeColor="text1"/>
          <w:sz w:val="22"/>
          <w:szCs w:val="22"/>
        </w:rPr>
        <w:t xml:space="preserve"> </w:t>
      </w:r>
      <w:r w:rsidR="00C21053" w:rsidRPr="00237514">
        <w:rPr>
          <w:i w:val="0"/>
          <w:color w:val="000000" w:themeColor="text1"/>
          <w:sz w:val="22"/>
          <w:szCs w:val="22"/>
        </w:rPr>
        <w:t>Хаврын улиралд тохилдолдож буй Ойн хээрийн түймэр</w:t>
      </w:r>
      <w:bookmarkEnd w:id="33"/>
    </w:p>
    <w:p w:rsidR="00157C48" w:rsidRDefault="006A3086">
      <w:pPr>
        <w:spacing w:line="360" w:lineRule="auto"/>
        <w:jc w:val="both"/>
        <w:rPr>
          <w:color w:val="000000"/>
        </w:rPr>
      </w:pPr>
      <w:r>
        <w:rPr>
          <w:noProof/>
          <w:color w:val="000000"/>
        </w:rPr>
        <w:drawing>
          <wp:inline distT="0" distB="0" distL="0" distR="0">
            <wp:extent cx="5938520" cy="3570605"/>
            <wp:effectExtent l="0" t="0" r="5080" b="0"/>
            <wp:docPr id="78469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96216" name="Picture 784696216"/>
                    <pic:cNvPicPr/>
                  </pic:nvPicPr>
                  <pic:blipFill>
                    <a:blip r:embed="rId22">
                      <a:extLst>
                        <a:ext uri="{28A0092B-C50C-407E-A947-70E740481C1C}">
                          <a14:useLocalDpi xmlns:a14="http://schemas.microsoft.com/office/drawing/2010/main" val="0"/>
                        </a:ext>
                      </a:extLst>
                    </a:blip>
                    <a:stretch>
                      <a:fillRect/>
                    </a:stretch>
                  </pic:blipFill>
                  <pic:spPr>
                    <a:xfrm>
                      <a:off x="0" y="0"/>
                      <a:ext cx="5938520" cy="3570605"/>
                    </a:xfrm>
                    <a:prstGeom prst="rect">
                      <a:avLst/>
                    </a:prstGeom>
                  </pic:spPr>
                </pic:pic>
              </a:graphicData>
            </a:graphic>
          </wp:inline>
        </w:drawing>
      </w:r>
    </w:p>
    <w:p w:rsidR="006A3086" w:rsidRPr="00323531" w:rsidRDefault="00323531" w:rsidP="00237514">
      <w:pPr>
        <w:spacing w:line="360" w:lineRule="auto"/>
        <w:rPr>
          <w:i/>
          <w:color w:val="000000"/>
          <w:sz w:val="22"/>
        </w:rPr>
      </w:pPr>
      <w:r w:rsidRPr="006D562C">
        <w:rPr>
          <w:i/>
          <w:color w:val="000000"/>
          <w:sz w:val="22"/>
        </w:rPr>
        <w:t xml:space="preserve">Эх сурвалж: </w:t>
      </w:r>
      <w:r>
        <w:rPr>
          <w:i/>
          <w:color w:val="000000"/>
          <w:sz w:val="22"/>
        </w:rPr>
        <w:t>Цаг уур орчны шинжилгээний газар</w:t>
      </w:r>
    </w:p>
    <w:p w:rsidR="006D562C" w:rsidRDefault="00C21053">
      <w:pPr>
        <w:spacing w:line="360" w:lineRule="auto"/>
        <w:jc w:val="both"/>
        <w:rPr>
          <w:color w:val="000000"/>
        </w:rPr>
      </w:pPr>
      <w:r>
        <w:rPr>
          <w:color w:val="000000"/>
        </w:rPr>
        <w:t>Ой хээрийн түймрийг шинжилгээн ашиглахдаа дамми хувьсагчаар оруулж, 1-ээс 5-ын хооронд үнэлэв. 1 гэдэг утга нь гал түймрийн эрсдэл бага, харин 5 гэсэн утга нь эрсдэл өндөр байгааг харуулна.</w:t>
      </w:r>
    </w:p>
    <w:p w:rsidR="006D562C" w:rsidRPr="00E41643" w:rsidRDefault="006D562C" w:rsidP="006D562C">
      <w:pPr>
        <w:pStyle w:val="Caption"/>
        <w:rPr>
          <w:i w:val="0"/>
          <w:color w:val="000000" w:themeColor="text1"/>
          <w:sz w:val="22"/>
          <w:szCs w:val="22"/>
        </w:rPr>
      </w:pPr>
      <w:bookmarkStart w:id="34" w:name="_Toc164422075"/>
      <w:r w:rsidRPr="00237514">
        <w:rPr>
          <w:i w:val="0"/>
          <w:color w:val="000000" w:themeColor="text1"/>
          <w:sz w:val="22"/>
          <w:szCs w:val="22"/>
        </w:rPr>
        <w:t xml:space="preserve">Хүснэгт </w:t>
      </w:r>
      <w:r w:rsidRPr="00237514">
        <w:rPr>
          <w:i w:val="0"/>
          <w:color w:val="000000" w:themeColor="text1"/>
          <w:sz w:val="22"/>
          <w:szCs w:val="22"/>
        </w:rPr>
        <w:fldChar w:fldCharType="begin"/>
      </w:r>
      <w:r w:rsidRPr="00237514">
        <w:rPr>
          <w:i w:val="0"/>
          <w:color w:val="000000" w:themeColor="text1"/>
          <w:sz w:val="22"/>
          <w:szCs w:val="22"/>
        </w:rPr>
        <w:instrText xml:space="preserve"> SEQ Хүснэгт \* ARABIC </w:instrText>
      </w:r>
      <w:r w:rsidRPr="00237514">
        <w:rPr>
          <w:i w:val="0"/>
          <w:color w:val="000000" w:themeColor="text1"/>
          <w:sz w:val="22"/>
          <w:szCs w:val="22"/>
        </w:rPr>
        <w:fldChar w:fldCharType="separate"/>
      </w:r>
      <w:r w:rsidR="006C4DB7" w:rsidRPr="00237514">
        <w:rPr>
          <w:i w:val="0"/>
          <w:noProof/>
          <w:color w:val="000000" w:themeColor="text1"/>
          <w:sz w:val="22"/>
          <w:szCs w:val="22"/>
        </w:rPr>
        <w:t>6</w:t>
      </w:r>
      <w:r w:rsidRPr="00237514">
        <w:rPr>
          <w:i w:val="0"/>
          <w:color w:val="000000" w:themeColor="text1"/>
          <w:sz w:val="22"/>
          <w:szCs w:val="22"/>
        </w:rPr>
        <w:fldChar w:fldCharType="end"/>
      </w:r>
      <w:r w:rsidR="00237514">
        <w:rPr>
          <w:i w:val="0"/>
          <w:color w:val="000000" w:themeColor="text1"/>
          <w:sz w:val="22"/>
          <w:szCs w:val="22"/>
        </w:rPr>
        <w:t>.</w:t>
      </w:r>
      <w:r w:rsidRPr="00237514">
        <w:rPr>
          <w:i w:val="0"/>
          <w:color w:val="000000" w:themeColor="text1"/>
          <w:sz w:val="22"/>
          <w:szCs w:val="22"/>
        </w:rPr>
        <w:t xml:space="preserve"> Шинжилгээн ашигласан дамми хувьсагч </w:t>
      </w:r>
      <w:r w:rsidRPr="00E41643">
        <w:rPr>
          <w:i w:val="0"/>
          <w:color w:val="000000" w:themeColor="text1"/>
          <w:sz w:val="22"/>
          <w:szCs w:val="22"/>
        </w:rPr>
        <w:t>(</w:t>
      </w:r>
      <w:r w:rsidRPr="00237514">
        <w:rPr>
          <w:i w:val="0"/>
          <w:color w:val="000000" w:themeColor="text1"/>
          <w:sz w:val="22"/>
          <w:szCs w:val="22"/>
        </w:rPr>
        <w:t>гал түймэр</w:t>
      </w:r>
      <w:r w:rsidRPr="00E41643">
        <w:rPr>
          <w:i w:val="0"/>
          <w:color w:val="000000" w:themeColor="text1"/>
          <w:sz w:val="22"/>
          <w:szCs w:val="22"/>
        </w:rPr>
        <w:t>)</w:t>
      </w:r>
      <w:bookmarkEnd w:id="34"/>
    </w:p>
    <w:tbl>
      <w:tblPr>
        <w:tblStyle w:val="a8"/>
        <w:tblW w:w="9280" w:type="dxa"/>
        <w:tblInd w:w="-5" w:type="dxa"/>
        <w:tblLayout w:type="fixed"/>
        <w:tblLook w:val="0400" w:firstRow="0" w:lastRow="0" w:firstColumn="0" w:lastColumn="0" w:noHBand="0" w:noVBand="1"/>
      </w:tblPr>
      <w:tblGrid>
        <w:gridCol w:w="5502"/>
        <w:gridCol w:w="3778"/>
      </w:tblGrid>
      <w:tr w:rsidR="00157C48" w:rsidTr="006D562C">
        <w:trPr>
          <w:trHeight w:val="248"/>
        </w:trPr>
        <w:tc>
          <w:tcPr>
            <w:tcW w:w="5502" w:type="dxa"/>
            <w:tcBorders>
              <w:top w:val="single" w:sz="4" w:space="0" w:color="000000"/>
              <w:left w:val="single" w:sz="4" w:space="0" w:color="000000"/>
              <w:bottom w:val="single" w:sz="4" w:space="0" w:color="000000"/>
              <w:right w:val="single" w:sz="4" w:space="0" w:color="000000"/>
            </w:tcBorders>
            <w:shd w:val="clear" w:color="auto" w:fill="0070C0"/>
            <w:vAlign w:val="center"/>
          </w:tcPr>
          <w:p w:rsidR="00157C48" w:rsidRPr="006D562C" w:rsidRDefault="00C21053" w:rsidP="006D562C">
            <w:pPr>
              <w:jc w:val="center"/>
              <w:rPr>
                <w:color w:val="FFFFFF" w:themeColor="background1"/>
              </w:rPr>
            </w:pPr>
            <w:r w:rsidRPr="006D562C">
              <w:rPr>
                <w:color w:val="FFFFFF" w:themeColor="background1"/>
              </w:rPr>
              <w:t>Бүс</w:t>
            </w:r>
          </w:p>
        </w:tc>
        <w:tc>
          <w:tcPr>
            <w:tcW w:w="3778" w:type="dxa"/>
            <w:tcBorders>
              <w:top w:val="single" w:sz="4" w:space="0" w:color="000000"/>
              <w:left w:val="nil"/>
              <w:bottom w:val="single" w:sz="4" w:space="0" w:color="000000"/>
              <w:right w:val="single" w:sz="4" w:space="0" w:color="000000"/>
            </w:tcBorders>
            <w:shd w:val="clear" w:color="auto" w:fill="0070C0"/>
            <w:vAlign w:val="center"/>
          </w:tcPr>
          <w:p w:rsidR="00157C48" w:rsidRPr="006D562C" w:rsidRDefault="00C21053" w:rsidP="006D562C">
            <w:pPr>
              <w:jc w:val="center"/>
              <w:rPr>
                <w:color w:val="FFFFFF" w:themeColor="background1"/>
              </w:rPr>
            </w:pPr>
            <w:r w:rsidRPr="006D562C">
              <w:rPr>
                <w:color w:val="FFFFFF" w:themeColor="background1"/>
              </w:rPr>
              <w:t>Эрсдэлийн үнэлгээ</w:t>
            </w:r>
          </w:p>
        </w:tc>
      </w:tr>
      <w:tr w:rsidR="00157C48" w:rsidTr="006D562C">
        <w:trPr>
          <w:trHeight w:val="259"/>
        </w:trPr>
        <w:tc>
          <w:tcPr>
            <w:tcW w:w="5502" w:type="dxa"/>
            <w:tcBorders>
              <w:top w:val="nil"/>
              <w:left w:val="single" w:sz="4" w:space="0" w:color="000000"/>
              <w:bottom w:val="single" w:sz="4" w:space="0" w:color="000000"/>
              <w:right w:val="single" w:sz="4" w:space="0" w:color="000000"/>
            </w:tcBorders>
            <w:shd w:val="clear" w:color="auto" w:fill="auto"/>
            <w:vAlign w:val="center"/>
          </w:tcPr>
          <w:p w:rsidR="00157C48" w:rsidRDefault="00C21053" w:rsidP="006D562C">
            <w:pPr>
              <w:jc w:val="center"/>
              <w:rPr>
                <w:color w:val="000000"/>
              </w:rPr>
            </w:pPr>
            <w:r>
              <w:rPr>
                <w:color w:val="000000"/>
              </w:rPr>
              <w:t>Зүүн бүс</w:t>
            </w:r>
          </w:p>
        </w:tc>
        <w:tc>
          <w:tcPr>
            <w:tcW w:w="3778" w:type="dxa"/>
            <w:tcBorders>
              <w:top w:val="nil"/>
              <w:left w:val="nil"/>
              <w:bottom w:val="single" w:sz="4" w:space="0" w:color="000000"/>
              <w:right w:val="single" w:sz="4" w:space="0" w:color="000000"/>
            </w:tcBorders>
            <w:shd w:val="clear" w:color="auto" w:fill="auto"/>
            <w:vAlign w:val="center"/>
          </w:tcPr>
          <w:p w:rsidR="00157C48" w:rsidRDefault="00C21053" w:rsidP="006D562C">
            <w:pPr>
              <w:jc w:val="center"/>
              <w:rPr>
                <w:color w:val="000000"/>
              </w:rPr>
            </w:pPr>
            <w:r>
              <w:rPr>
                <w:color w:val="000000"/>
              </w:rPr>
              <w:t>5</w:t>
            </w:r>
          </w:p>
        </w:tc>
      </w:tr>
      <w:tr w:rsidR="00157C48" w:rsidTr="006D562C">
        <w:trPr>
          <w:trHeight w:val="259"/>
        </w:trPr>
        <w:tc>
          <w:tcPr>
            <w:tcW w:w="5502" w:type="dxa"/>
            <w:tcBorders>
              <w:top w:val="nil"/>
              <w:left w:val="single" w:sz="4" w:space="0" w:color="000000"/>
              <w:bottom w:val="single" w:sz="4" w:space="0" w:color="000000"/>
              <w:right w:val="single" w:sz="4" w:space="0" w:color="000000"/>
            </w:tcBorders>
            <w:shd w:val="clear" w:color="auto" w:fill="auto"/>
            <w:vAlign w:val="center"/>
          </w:tcPr>
          <w:p w:rsidR="00157C48" w:rsidRDefault="00C21053" w:rsidP="006D562C">
            <w:pPr>
              <w:jc w:val="center"/>
              <w:rPr>
                <w:color w:val="000000"/>
              </w:rPr>
            </w:pPr>
            <w:r>
              <w:rPr>
                <w:color w:val="000000"/>
              </w:rPr>
              <w:t>Хангай бүс</w:t>
            </w:r>
          </w:p>
        </w:tc>
        <w:tc>
          <w:tcPr>
            <w:tcW w:w="3778" w:type="dxa"/>
            <w:tcBorders>
              <w:top w:val="nil"/>
              <w:left w:val="nil"/>
              <w:bottom w:val="single" w:sz="4" w:space="0" w:color="000000"/>
              <w:right w:val="single" w:sz="4" w:space="0" w:color="000000"/>
            </w:tcBorders>
            <w:shd w:val="clear" w:color="auto" w:fill="auto"/>
            <w:vAlign w:val="center"/>
          </w:tcPr>
          <w:p w:rsidR="00157C48" w:rsidRDefault="00C21053" w:rsidP="006D562C">
            <w:pPr>
              <w:jc w:val="center"/>
              <w:rPr>
                <w:color w:val="000000"/>
              </w:rPr>
            </w:pPr>
            <w:r>
              <w:rPr>
                <w:color w:val="000000"/>
              </w:rPr>
              <w:t>4</w:t>
            </w:r>
          </w:p>
        </w:tc>
      </w:tr>
      <w:tr w:rsidR="00157C48" w:rsidTr="006D562C">
        <w:trPr>
          <w:trHeight w:val="259"/>
        </w:trPr>
        <w:tc>
          <w:tcPr>
            <w:tcW w:w="5502" w:type="dxa"/>
            <w:tcBorders>
              <w:top w:val="nil"/>
              <w:left w:val="single" w:sz="4" w:space="0" w:color="000000"/>
              <w:bottom w:val="single" w:sz="4" w:space="0" w:color="000000"/>
              <w:right w:val="single" w:sz="4" w:space="0" w:color="000000"/>
            </w:tcBorders>
            <w:shd w:val="clear" w:color="auto" w:fill="auto"/>
            <w:vAlign w:val="center"/>
          </w:tcPr>
          <w:p w:rsidR="00157C48" w:rsidRDefault="00C21053" w:rsidP="006D562C">
            <w:pPr>
              <w:jc w:val="center"/>
              <w:rPr>
                <w:color w:val="000000"/>
              </w:rPr>
            </w:pPr>
            <w:r>
              <w:rPr>
                <w:color w:val="000000"/>
              </w:rPr>
              <w:t>Төвийн бүс</w:t>
            </w:r>
          </w:p>
        </w:tc>
        <w:tc>
          <w:tcPr>
            <w:tcW w:w="3778" w:type="dxa"/>
            <w:tcBorders>
              <w:top w:val="nil"/>
              <w:left w:val="nil"/>
              <w:bottom w:val="single" w:sz="4" w:space="0" w:color="000000"/>
              <w:right w:val="single" w:sz="4" w:space="0" w:color="000000"/>
            </w:tcBorders>
            <w:shd w:val="clear" w:color="auto" w:fill="auto"/>
            <w:vAlign w:val="center"/>
          </w:tcPr>
          <w:p w:rsidR="00157C48" w:rsidRDefault="00C21053" w:rsidP="006D562C">
            <w:pPr>
              <w:jc w:val="center"/>
              <w:rPr>
                <w:color w:val="000000"/>
              </w:rPr>
            </w:pPr>
            <w:r>
              <w:rPr>
                <w:color w:val="000000"/>
              </w:rPr>
              <w:t>3</w:t>
            </w:r>
          </w:p>
        </w:tc>
      </w:tr>
      <w:tr w:rsidR="00157C48" w:rsidTr="006D562C">
        <w:trPr>
          <w:trHeight w:val="259"/>
        </w:trPr>
        <w:tc>
          <w:tcPr>
            <w:tcW w:w="5502" w:type="dxa"/>
            <w:tcBorders>
              <w:top w:val="nil"/>
              <w:left w:val="single" w:sz="4" w:space="0" w:color="000000"/>
              <w:bottom w:val="single" w:sz="4" w:space="0" w:color="000000"/>
              <w:right w:val="single" w:sz="4" w:space="0" w:color="000000"/>
            </w:tcBorders>
            <w:shd w:val="clear" w:color="auto" w:fill="auto"/>
            <w:vAlign w:val="center"/>
          </w:tcPr>
          <w:p w:rsidR="00157C48" w:rsidRDefault="00C21053" w:rsidP="006D562C">
            <w:pPr>
              <w:jc w:val="center"/>
              <w:rPr>
                <w:color w:val="000000"/>
              </w:rPr>
            </w:pPr>
            <w:r>
              <w:rPr>
                <w:color w:val="000000"/>
              </w:rPr>
              <w:t>Алтайн бүс</w:t>
            </w:r>
          </w:p>
        </w:tc>
        <w:tc>
          <w:tcPr>
            <w:tcW w:w="3778" w:type="dxa"/>
            <w:tcBorders>
              <w:top w:val="nil"/>
              <w:left w:val="nil"/>
              <w:bottom w:val="single" w:sz="4" w:space="0" w:color="000000"/>
              <w:right w:val="single" w:sz="4" w:space="0" w:color="000000"/>
            </w:tcBorders>
            <w:shd w:val="clear" w:color="auto" w:fill="auto"/>
            <w:vAlign w:val="center"/>
          </w:tcPr>
          <w:p w:rsidR="00157C48" w:rsidRDefault="00C21053" w:rsidP="006D562C">
            <w:pPr>
              <w:jc w:val="center"/>
              <w:rPr>
                <w:color w:val="000000"/>
              </w:rPr>
            </w:pPr>
            <w:r>
              <w:rPr>
                <w:color w:val="000000"/>
              </w:rPr>
              <w:t>2</w:t>
            </w:r>
          </w:p>
        </w:tc>
      </w:tr>
      <w:tr w:rsidR="00157C48" w:rsidTr="006D562C">
        <w:trPr>
          <w:trHeight w:val="259"/>
        </w:trPr>
        <w:tc>
          <w:tcPr>
            <w:tcW w:w="5502" w:type="dxa"/>
            <w:tcBorders>
              <w:top w:val="nil"/>
              <w:left w:val="single" w:sz="4" w:space="0" w:color="000000"/>
              <w:bottom w:val="single" w:sz="4" w:space="0" w:color="000000"/>
              <w:right w:val="single" w:sz="4" w:space="0" w:color="000000"/>
            </w:tcBorders>
            <w:shd w:val="clear" w:color="auto" w:fill="auto"/>
            <w:vAlign w:val="center"/>
          </w:tcPr>
          <w:p w:rsidR="00157C48" w:rsidRDefault="00C21053" w:rsidP="006D562C">
            <w:pPr>
              <w:jc w:val="center"/>
              <w:rPr>
                <w:color w:val="000000"/>
              </w:rPr>
            </w:pPr>
            <w:r>
              <w:rPr>
                <w:color w:val="000000"/>
              </w:rPr>
              <w:t>Говийн бүс</w:t>
            </w:r>
          </w:p>
        </w:tc>
        <w:tc>
          <w:tcPr>
            <w:tcW w:w="3778" w:type="dxa"/>
            <w:tcBorders>
              <w:top w:val="nil"/>
              <w:left w:val="nil"/>
              <w:bottom w:val="single" w:sz="4" w:space="0" w:color="000000"/>
              <w:right w:val="single" w:sz="4" w:space="0" w:color="000000"/>
            </w:tcBorders>
            <w:shd w:val="clear" w:color="auto" w:fill="auto"/>
            <w:vAlign w:val="center"/>
          </w:tcPr>
          <w:p w:rsidR="00157C48" w:rsidRDefault="00C21053" w:rsidP="006D562C">
            <w:pPr>
              <w:jc w:val="center"/>
              <w:rPr>
                <w:color w:val="000000"/>
              </w:rPr>
            </w:pPr>
            <w:r>
              <w:rPr>
                <w:color w:val="000000"/>
              </w:rPr>
              <w:t>1</w:t>
            </w:r>
          </w:p>
        </w:tc>
      </w:tr>
    </w:tbl>
    <w:p w:rsidR="00157C48" w:rsidRPr="00105742" w:rsidRDefault="00323531" w:rsidP="00237514">
      <w:pPr>
        <w:spacing w:line="360" w:lineRule="auto"/>
        <w:rPr>
          <w:i/>
          <w:color w:val="000000"/>
          <w:sz w:val="22"/>
        </w:rPr>
      </w:pPr>
      <w:r w:rsidRPr="006D562C">
        <w:rPr>
          <w:i/>
          <w:color w:val="000000"/>
          <w:sz w:val="22"/>
        </w:rPr>
        <w:t xml:space="preserve">Эх сурвалж: </w:t>
      </w:r>
      <w:r>
        <w:rPr>
          <w:i/>
          <w:color w:val="000000"/>
          <w:sz w:val="22"/>
        </w:rPr>
        <w:t>Судлаачийн тооцоолол</w:t>
      </w:r>
    </w:p>
    <w:p w:rsidR="00157C48" w:rsidRDefault="00C21053">
      <w:pPr>
        <w:spacing w:line="360" w:lineRule="auto"/>
        <w:jc w:val="both"/>
        <w:rPr>
          <w:color w:val="000000"/>
        </w:rPr>
      </w:pPr>
      <w:r>
        <w:rPr>
          <w:b/>
          <w:color w:val="000000"/>
        </w:rPr>
        <w:lastRenderedPageBreak/>
        <w:t>Газар хөдлөлт.</w:t>
      </w:r>
      <w:r>
        <w:rPr>
          <w:color w:val="000000"/>
        </w:rPr>
        <w:t xml:space="preserve"> Өнгөрсөн 10 жилийн хугацаанд Монгол оронтой ойролцоо 300 км зайд 4 ба түүнээс дээш магнитутын газар хөдлөлтийн 350 тохиолдол бүтргэгдсэн байна. Өөрөөр хэлбэл жилд 35 тохиолдол, сард 3 удаа газар хөдөлсөн байна. Газар хөдлөлтийн давтамжийг харвал сүүлийн жилүүдэд өссөн хандлагатай байгаа бөгөөд 2021 онд 105 газар хөдлөлт болсон байна. Уул уурхайн үйл ажиллагаанд доголдол үүсгээсн тохиолдол одоогоор олон нийтэд мэлээллэсэн тохиолдол байхгүй байгаа хэдйи ч олон улсад 5.6 магнитутаас дээш чичирхийлэлд уурхайн үйл ажиллагаа доголдох хэмжээний сүйрлийг үзүүлжээ. </w:t>
      </w:r>
    </w:p>
    <w:p w:rsidR="00157C48" w:rsidRPr="00237514" w:rsidRDefault="00323531" w:rsidP="00323531">
      <w:pPr>
        <w:pStyle w:val="Caption"/>
        <w:rPr>
          <w:i w:val="0"/>
          <w:color w:val="000000" w:themeColor="text1"/>
          <w:sz w:val="22"/>
          <w:szCs w:val="22"/>
        </w:rPr>
      </w:pPr>
      <w:bookmarkStart w:id="35" w:name="_Toc164422130"/>
      <w:r w:rsidRPr="00237514">
        <w:rPr>
          <w:i w:val="0"/>
          <w:color w:val="000000" w:themeColor="text1"/>
          <w:sz w:val="22"/>
          <w:szCs w:val="22"/>
        </w:rPr>
        <w:t xml:space="preserve">График </w:t>
      </w:r>
      <w:r w:rsidRPr="00237514">
        <w:rPr>
          <w:i w:val="0"/>
          <w:color w:val="000000" w:themeColor="text1"/>
          <w:sz w:val="22"/>
          <w:szCs w:val="22"/>
        </w:rPr>
        <w:fldChar w:fldCharType="begin"/>
      </w:r>
      <w:r w:rsidRPr="00237514">
        <w:rPr>
          <w:i w:val="0"/>
          <w:color w:val="000000" w:themeColor="text1"/>
          <w:sz w:val="22"/>
          <w:szCs w:val="22"/>
        </w:rPr>
        <w:instrText xml:space="preserve"> SEQ График \* ARABIC </w:instrText>
      </w:r>
      <w:r w:rsidRPr="00237514">
        <w:rPr>
          <w:i w:val="0"/>
          <w:color w:val="000000" w:themeColor="text1"/>
          <w:sz w:val="22"/>
          <w:szCs w:val="22"/>
        </w:rPr>
        <w:fldChar w:fldCharType="separate"/>
      </w:r>
      <w:r w:rsidR="00237514" w:rsidRPr="00237514">
        <w:rPr>
          <w:i w:val="0"/>
          <w:noProof/>
          <w:color w:val="000000" w:themeColor="text1"/>
          <w:sz w:val="22"/>
          <w:szCs w:val="22"/>
        </w:rPr>
        <w:t>8</w:t>
      </w:r>
      <w:r w:rsidRPr="00237514">
        <w:rPr>
          <w:i w:val="0"/>
          <w:color w:val="000000" w:themeColor="text1"/>
          <w:sz w:val="22"/>
          <w:szCs w:val="22"/>
        </w:rPr>
        <w:fldChar w:fldCharType="end"/>
      </w:r>
      <w:r w:rsidR="00237514">
        <w:rPr>
          <w:i w:val="0"/>
          <w:color w:val="000000" w:themeColor="text1"/>
          <w:sz w:val="22"/>
          <w:szCs w:val="22"/>
        </w:rPr>
        <w:t>.</w:t>
      </w:r>
      <w:r w:rsidRPr="00237514">
        <w:rPr>
          <w:i w:val="0"/>
          <w:color w:val="000000" w:themeColor="text1"/>
          <w:sz w:val="22"/>
          <w:szCs w:val="22"/>
        </w:rPr>
        <w:t xml:space="preserve"> </w:t>
      </w:r>
      <w:r w:rsidR="00C21053" w:rsidRPr="00237514">
        <w:rPr>
          <w:i w:val="0"/>
          <w:color w:val="000000" w:themeColor="text1"/>
          <w:sz w:val="22"/>
          <w:szCs w:val="22"/>
        </w:rPr>
        <w:t>Газар хөдлөлт болсон цэгүүд</w:t>
      </w:r>
      <w:bookmarkEnd w:id="35"/>
    </w:p>
    <w:p w:rsidR="00157C48" w:rsidRDefault="00C21053">
      <w:pPr>
        <w:spacing w:line="360" w:lineRule="auto"/>
        <w:jc w:val="both"/>
        <w:rPr>
          <w:color w:val="000000"/>
        </w:rPr>
      </w:pPr>
      <w:r>
        <w:rPr>
          <w:noProof/>
          <w:color w:val="000000"/>
        </w:rPr>
        <w:drawing>
          <wp:inline distT="0" distB="0" distL="0" distR="0">
            <wp:extent cx="4270443" cy="2519464"/>
            <wp:effectExtent l="0" t="0" r="0" b="0"/>
            <wp:docPr id="199063689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rotWithShape="1">
                    <a:blip r:embed="rId23"/>
                    <a:srcRect l="16924" t="13337" r="22449" b="4905"/>
                    <a:stretch/>
                  </pic:blipFill>
                  <pic:spPr bwMode="auto">
                    <a:xfrm>
                      <a:off x="0" y="0"/>
                      <a:ext cx="4278657" cy="2524310"/>
                    </a:xfrm>
                    <a:prstGeom prst="rect">
                      <a:avLst/>
                    </a:prstGeom>
                    <a:ln>
                      <a:noFill/>
                    </a:ln>
                    <a:extLst>
                      <a:ext uri="{53640926-AAD7-44D8-BBD7-CCE9431645EC}">
                        <a14:shadowObscured xmlns:a14="http://schemas.microsoft.com/office/drawing/2010/main"/>
                      </a:ext>
                    </a:extLst>
                  </pic:spPr>
                </pic:pic>
              </a:graphicData>
            </a:graphic>
          </wp:inline>
        </w:drawing>
      </w:r>
    </w:p>
    <w:p w:rsidR="00323531" w:rsidRPr="00E41643" w:rsidRDefault="00323531" w:rsidP="00237514">
      <w:pPr>
        <w:spacing w:line="360" w:lineRule="auto"/>
        <w:rPr>
          <w:i/>
          <w:color w:val="000000"/>
          <w:sz w:val="22"/>
        </w:rPr>
      </w:pPr>
      <w:r w:rsidRPr="006D562C">
        <w:rPr>
          <w:i/>
          <w:color w:val="000000"/>
          <w:sz w:val="22"/>
        </w:rPr>
        <w:t xml:space="preserve">Эх сурвалж: </w:t>
      </w:r>
      <w:r w:rsidR="000F517E" w:rsidRPr="00E41643">
        <w:rPr>
          <w:i/>
          <w:color w:val="000000"/>
          <w:sz w:val="22"/>
        </w:rPr>
        <w:t>Earthquakelist.org</w:t>
      </w:r>
    </w:p>
    <w:p w:rsidR="00157C48" w:rsidRDefault="00C21053" w:rsidP="006023EF">
      <w:pPr>
        <w:spacing w:line="360" w:lineRule="auto"/>
        <w:ind w:firstLine="720"/>
        <w:jc w:val="both"/>
        <w:rPr>
          <w:color w:val="000000"/>
          <w:highlight w:val="white"/>
        </w:rPr>
      </w:pPr>
      <w:r>
        <w:rPr>
          <w:color w:val="000000"/>
        </w:rPr>
        <w:t xml:space="preserve">Улаанбаатар орчим </w:t>
      </w:r>
      <w:r>
        <w:rPr>
          <w:color w:val="000000"/>
          <w:highlight w:val="white"/>
        </w:rPr>
        <w:t xml:space="preserve">“Эмээлт”, Хустайн нуруу, Төв аймгийн Сэргэлэн сумын бүсэд газар хөдлөлт өндөр байна. Хөвсгөл аймгийн Цэцэрлэг сумын нутагт, Монгол Алтайн өвөр, Говь-Алтай, Булганы Могод зэрэг нутгаар газар хөдлөлтийн идэвхжилт өндөр байна. Хөрш Орос улсын газар нутгийн 20 хувь нь газар хөдлөлтийн идэвхтэй бүс гэж тооцогддог бөгөөд эдгээрийн дотор манай улстай хил залгаа Байгал нуурын бүс нутаг, Эрхүү муж, Буриад багтаж байна. Байгал нуур орчимд Амурын тектоник хавтан гэж байдаг бөгөөд яг Байгал нуур, Хөвсгөлийн Ханх сум, Саяны нурууны орчмоор Евразийн хавтантай хиллэдэг. </w:t>
      </w:r>
    </w:p>
    <w:p w:rsidR="00323531" w:rsidRPr="006023EF" w:rsidRDefault="00323531" w:rsidP="00323531">
      <w:pPr>
        <w:pStyle w:val="Caption"/>
        <w:rPr>
          <w:i w:val="0"/>
          <w:color w:val="000000" w:themeColor="text1"/>
          <w:sz w:val="22"/>
          <w:szCs w:val="22"/>
          <w:highlight w:val="white"/>
        </w:rPr>
      </w:pPr>
      <w:bookmarkStart w:id="36" w:name="_Toc164422076"/>
      <w:r w:rsidRPr="006023EF">
        <w:rPr>
          <w:i w:val="0"/>
          <w:color w:val="000000" w:themeColor="text1"/>
          <w:sz w:val="22"/>
          <w:szCs w:val="22"/>
        </w:rPr>
        <w:t xml:space="preserve">Хүснэгт </w:t>
      </w:r>
      <w:r w:rsidRPr="006023EF">
        <w:rPr>
          <w:i w:val="0"/>
          <w:color w:val="000000" w:themeColor="text1"/>
          <w:sz w:val="22"/>
          <w:szCs w:val="22"/>
        </w:rPr>
        <w:fldChar w:fldCharType="begin"/>
      </w:r>
      <w:r w:rsidRPr="006023EF">
        <w:rPr>
          <w:i w:val="0"/>
          <w:color w:val="000000" w:themeColor="text1"/>
          <w:sz w:val="22"/>
          <w:szCs w:val="22"/>
        </w:rPr>
        <w:instrText xml:space="preserve"> SEQ Хүснэгт \* ARABIC </w:instrText>
      </w:r>
      <w:r w:rsidRPr="006023EF">
        <w:rPr>
          <w:i w:val="0"/>
          <w:color w:val="000000" w:themeColor="text1"/>
          <w:sz w:val="22"/>
          <w:szCs w:val="22"/>
        </w:rPr>
        <w:fldChar w:fldCharType="separate"/>
      </w:r>
      <w:r w:rsidR="006C4DB7" w:rsidRPr="006023EF">
        <w:rPr>
          <w:i w:val="0"/>
          <w:noProof/>
          <w:color w:val="000000" w:themeColor="text1"/>
          <w:sz w:val="22"/>
          <w:szCs w:val="22"/>
        </w:rPr>
        <w:t>7</w:t>
      </w:r>
      <w:r w:rsidRPr="006023EF">
        <w:rPr>
          <w:i w:val="0"/>
          <w:color w:val="000000" w:themeColor="text1"/>
          <w:sz w:val="22"/>
          <w:szCs w:val="22"/>
        </w:rPr>
        <w:fldChar w:fldCharType="end"/>
      </w:r>
      <w:r w:rsidR="006023EF">
        <w:rPr>
          <w:i w:val="0"/>
          <w:color w:val="000000" w:themeColor="text1"/>
          <w:sz w:val="22"/>
          <w:szCs w:val="22"/>
        </w:rPr>
        <w:t>.</w:t>
      </w:r>
      <w:r w:rsidRPr="006023EF">
        <w:rPr>
          <w:i w:val="0"/>
          <w:color w:val="000000" w:themeColor="text1"/>
          <w:sz w:val="22"/>
          <w:szCs w:val="22"/>
        </w:rPr>
        <w:t xml:space="preserve"> Шинжилгээн ашигласан дамми хувьсагч </w:t>
      </w:r>
      <w:r w:rsidRPr="00E41643">
        <w:rPr>
          <w:i w:val="0"/>
          <w:color w:val="000000" w:themeColor="text1"/>
          <w:sz w:val="22"/>
          <w:szCs w:val="22"/>
        </w:rPr>
        <w:t>(</w:t>
      </w:r>
      <w:r w:rsidRPr="006023EF">
        <w:rPr>
          <w:i w:val="0"/>
          <w:color w:val="000000" w:themeColor="text1"/>
          <w:sz w:val="22"/>
          <w:szCs w:val="22"/>
        </w:rPr>
        <w:t>газар хөдлөлт</w:t>
      </w:r>
      <w:r w:rsidRPr="00E41643">
        <w:rPr>
          <w:i w:val="0"/>
          <w:color w:val="000000" w:themeColor="text1"/>
          <w:sz w:val="22"/>
          <w:szCs w:val="22"/>
        </w:rPr>
        <w:t>)</w:t>
      </w:r>
      <w:bookmarkEnd w:id="36"/>
    </w:p>
    <w:tbl>
      <w:tblPr>
        <w:tblStyle w:val="a9"/>
        <w:tblW w:w="9372" w:type="dxa"/>
        <w:tblInd w:w="-5" w:type="dxa"/>
        <w:tblLayout w:type="fixed"/>
        <w:tblLook w:val="0400" w:firstRow="0" w:lastRow="0" w:firstColumn="0" w:lastColumn="0" w:noHBand="0" w:noVBand="1"/>
      </w:tblPr>
      <w:tblGrid>
        <w:gridCol w:w="5557"/>
        <w:gridCol w:w="3815"/>
      </w:tblGrid>
      <w:tr w:rsidR="00157C48" w:rsidTr="00323531">
        <w:trPr>
          <w:trHeight w:val="246"/>
        </w:trPr>
        <w:tc>
          <w:tcPr>
            <w:tcW w:w="5557" w:type="dxa"/>
            <w:tcBorders>
              <w:top w:val="single" w:sz="4" w:space="0" w:color="000000"/>
              <w:left w:val="single" w:sz="4" w:space="0" w:color="000000"/>
              <w:bottom w:val="single" w:sz="4" w:space="0" w:color="000000"/>
              <w:right w:val="single" w:sz="4" w:space="0" w:color="000000"/>
            </w:tcBorders>
            <w:shd w:val="clear" w:color="auto" w:fill="0070C0"/>
            <w:vAlign w:val="center"/>
          </w:tcPr>
          <w:p w:rsidR="00157C48" w:rsidRPr="00323531" w:rsidRDefault="00C21053" w:rsidP="00323531">
            <w:pPr>
              <w:jc w:val="center"/>
              <w:rPr>
                <w:color w:val="FFFFFF" w:themeColor="background1"/>
              </w:rPr>
            </w:pPr>
            <w:r w:rsidRPr="00323531">
              <w:rPr>
                <w:color w:val="FFFFFF" w:themeColor="background1"/>
              </w:rPr>
              <w:t>Бүс</w:t>
            </w:r>
          </w:p>
        </w:tc>
        <w:tc>
          <w:tcPr>
            <w:tcW w:w="3815" w:type="dxa"/>
            <w:tcBorders>
              <w:top w:val="single" w:sz="4" w:space="0" w:color="000000"/>
              <w:left w:val="nil"/>
              <w:bottom w:val="single" w:sz="4" w:space="0" w:color="000000"/>
              <w:right w:val="single" w:sz="4" w:space="0" w:color="000000"/>
            </w:tcBorders>
            <w:shd w:val="clear" w:color="auto" w:fill="0070C0"/>
            <w:vAlign w:val="center"/>
          </w:tcPr>
          <w:p w:rsidR="00157C48" w:rsidRPr="00323531" w:rsidRDefault="00C21053" w:rsidP="00323531">
            <w:pPr>
              <w:jc w:val="center"/>
              <w:rPr>
                <w:color w:val="FFFFFF" w:themeColor="background1"/>
              </w:rPr>
            </w:pPr>
            <w:r w:rsidRPr="00323531">
              <w:rPr>
                <w:color w:val="FFFFFF" w:themeColor="background1"/>
              </w:rPr>
              <w:t>Эрсдэлийн үнэлгээ</w:t>
            </w:r>
          </w:p>
        </w:tc>
      </w:tr>
      <w:tr w:rsidR="00157C48" w:rsidTr="00323531">
        <w:trPr>
          <w:trHeight w:val="258"/>
        </w:trPr>
        <w:tc>
          <w:tcPr>
            <w:tcW w:w="5557" w:type="dxa"/>
            <w:tcBorders>
              <w:top w:val="nil"/>
              <w:left w:val="single" w:sz="4" w:space="0" w:color="000000"/>
              <w:bottom w:val="single" w:sz="4" w:space="0" w:color="000000"/>
              <w:right w:val="single" w:sz="4" w:space="0" w:color="000000"/>
            </w:tcBorders>
            <w:shd w:val="clear" w:color="auto" w:fill="auto"/>
            <w:vAlign w:val="center"/>
          </w:tcPr>
          <w:p w:rsidR="00157C48" w:rsidRDefault="00C21053" w:rsidP="00323531">
            <w:pPr>
              <w:jc w:val="center"/>
              <w:rPr>
                <w:color w:val="000000"/>
              </w:rPr>
            </w:pPr>
            <w:r>
              <w:rPr>
                <w:color w:val="000000"/>
              </w:rPr>
              <w:t>Зүүн бүс</w:t>
            </w:r>
          </w:p>
        </w:tc>
        <w:tc>
          <w:tcPr>
            <w:tcW w:w="3815" w:type="dxa"/>
            <w:tcBorders>
              <w:top w:val="nil"/>
              <w:left w:val="nil"/>
              <w:bottom w:val="single" w:sz="4" w:space="0" w:color="000000"/>
              <w:right w:val="single" w:sz="4" w:space="0" w:color="000000"/>
            </w:tcBorders>
            <w:shd w:val="clear" w:color="auto" w:fill="auto"/>
            <w:vAlign w:val="center"/>
          </w:tcPr>
          <w:p w:rsidR="00157C48" w:rsidRDefault="00C21053" w:rsidP="00323531">
            <w:pPr>
              <w:jc w:val="center"/>
              <w:rPr>
                <w:color w:val="000000"/>
              </w:rPr>
            </w:pPr>
            <w:r>
              <w:rPr>
                <w:color w:val="000000"/>
              </w:rPr>
              <w:t>2</w:t>
            </w:r>
          </w:p>
        </w:tc>
      </w:tr>
      <w:tr w:rsidR="00157C48" w:rsidTr="00323531">
        <w:trPr>
          <w:trHeight w:val="258"/>
        </w:trPr>
        <w:tc>
          <w:tcPr>
            <w:tcW w:w="5557" w:type="dxa"/>
            <w:tcBorders>
              <w:top w:val="nil"/>
              <w:left w:val="single" w:sz="4" w:space="0" w:color="000000"/>
              <w:bottom w:val="single" w:sz="4" w:space="0" w:color="000000"/>
              <w:right w:val="single" w:sz="4" w:space="0" w:color="000000"/>
            </w:tcBorders>
            <w:shd w:val="clear" w:color="auto" w:fill="auto"/>
            <w:vAlign w:val="center"/>
          </w:tcPr>
          <w:p w:rsidR="00157C48" w:rsidRDefault="00C21053" w:rsidP="00323531">
            <w:pPr>
              <w:jc w:val="center"/>
              <w:rPr>
                <w:color w:val="000000"/>
              </w:rPr>
            </w:pPr>
            <w:r>
              <w:rPr>
                <w:color w:val="000000"/>
              </w:rPr>
              <w:t>Хангай бүс</w:t>
            </w:r>
          </w:p>
        </w:tc>
        <w:tc>
          <w:tcPr>
            <w:tcW w:w="3815" w:type="dxa"/>
            <w:tcBorders>
              <w:top w:val="nil"/>
              <w:left w:val="nil"/>
              <w:bottom w:val="single" w:sz="4" w:space="0" w:color="000000"/>
              <w:right w:val="single" w:sz="4" w:space="0" w:color="000000"/>
            </w:tcBorders>
            <w:shd w:val="clear" w:color="auto" w:fill="auto"/>
            <w:vAlign w:val="center"/>
          </w:tcPr>
          <w:p w:rsidR="00157C48" w:rsidRDefault="00C21053" w:rsidP="00323531">
            <w:pPr>
              <w:jc w:val="center"/>
              <w:rPr>
                <w:color w:val="000000"/>
              </w:rPr>
            </w:pPr>
            <w:r>
              <w:rPr>
                <w:color w:val="000000"/>
              </w:rPr>
              <w:t>5</w:t>
            </w:r>
          </w:p>
        </w:tc>
      </w:tr>
      <w:tr w:rsidR="00157C48" w:rsidTr="00323531">
        <w:trPr>
          <w:trHeight w:val="258"/>
        </w:trPr>
        <w:tc>
          <w:tcPr>
            <w:tcW w:w="5557" w:type="dxa"/>
            <w:tcBorders>
              <w:top w:val="nil"/>
              <w:left w:val="single" w:sz="4" w:space="0" w:color="000000"/>
              <w:bottom w:val="single" w:sz="4" w:space="0" w:color="000000"/>
              <w:right w:val="single" w:sz="4" w:space="0" w:color="000000"/>
            </w:tcBorders>
            <w:shd w:val="clear" w:color="auto" w:fill="auto"/>
            <w:vAlign w:val="center"/>
          </w:tcPr>
          <w:p w:rsidR="00157C48" w:rsidRDefault="00C21053" w:rsidP="00323531">
            <w:pPr>
              <w:jc w:val="center"/>
              <w:rPr>
                <w:color w:val="000000"/>
              </w:rPr>
            </w:pPr>
            <w:r>
              <w:rPr>
                <w:color w:val="000000"/>
              </w:rPr>
              <w:t>Төвийн бүс</w:t>
            </w:r>
          </w:p>
        </w:tc>
        <w:tc>
          <w:tcPr>
            <w:tcW w:w="3815" w:type="dxa"/>
            <w:tcBorders>
              <w:top w:val="nil"/>
              <w:left w:val="nil"/>
              <w:bottom w:val="single" w:sz="4" w:space="0" w:color="000000"/>
              <w:right w:val="single" w:sz="4" w:space="0" w:color="000000"/>
            </w:tcBorders>
            <w:shd w:val="clear" w:color="auto" w:fill="auto"/>
            <w:vAlign w:val="center"/>
          </w:tcPr>
          <w:p w:rsidR="00157C48" w:rsidRDefault="00C21053" w:rsidP="00323531">
            <w:pPr>
              <w:jc w:val="center"/>
              <w:rPr>
                <w:color w:val="000000"/>
              </w:rPr>
            </w:pPr>
            <w:r>
              <w:rPr>
                <w:color w:val="000000"/>
              </w:rPr>
              <w:t>4</w:t>
            </w:r>
          </w:p>
        </w:tc>
      </w:tr>
      <w:tr w:rsidR="00157C48" w:rsidTr="00323531">
        <w:trPr>
          <w:trHeight w:val="258"/>
        </w:trPr>
        <w:tc>
          <w:tcPr>
            <w:tcW w:w="5557" w:type="dxa"/>
            <w:tcBorders>
              <w:top w:val="nil"/>
              <w:left w:val="single" w:sz="4" w:space="0" w:color="000000"/>
              <w:bottom w:val="single" w:sz="4" w:space="0" w:color="000000"/>
              <w:right w:val="single" w:sz="4" w:space="0" w:color="000000"/>
            </w:tcBorders>
            <w:shd w:val="clear" w:color="auto" w:fill="auto"/>
            <w:vAlign w:val="center"/>
          </w:tcPr>
          <w:p w:rsidR="00157C48" w:rsidRDefault="00C21053" w:rsidP="00323531">
            <w:pPr>
              <w:jc w:val="center"/>
              <w:rPr>
                <w:color w:val="000000"/>
              </w:rPr>
            </w:pPr>
            <w:r>
              <w:rPr>
                <w:color w:val="000000"/>
              </w:rPr>
              <w:t>Алтайн бүс</w:t>
            </w:r>
          </w:p>
        </w:tc>
        <w:tc>
          <w:tcPr>
            <w:tcW w:w="3815" w:type="dxa"/>
            <w:tcBorders>
              <w:top w:val="nil"/>
              <w:left w:val="nil"/>
              <w:bottom w:val="single" w:sz="4" w:space="0" w:color="000000"/>
              <w:right w:val="single" w:sz="4" w:space="0" w:color="000000"/>
            </w:tcBorders>
            <w:shd w:val="clear" w:color="auto" w:fill="auto"/>
            <w:vAlign w:val="center"/>
          </w:tcPr>
          <w:p w:rsidR="00157C48" w:rsidRDefault="00C21053" w:rsidP="00323531">
            <w:pPr>
              <w:jc w:val="center"/>
              <w:rPr>
                <w:color w:val="000000"/>
              </w:rPr>
            </w:pPr>
            <w:r>
              <w:rPr>
                <w:color w:val="000000"/>
              </w:rPr>
              <w:t>5</w:t>
            </w:r>
          </w:p>
        </w:tc>
      </w:tr>
      <w:tr w:rsidR="00157C48" w:rsidTr="00323531">
        <w:trPr>
          <w:trHeight w:val="258"/>
        </w:trPr>
        <w:tc>
          <w:tcPr>
            <w:tcW w:w="5557" w:type="dxa"/>
            <w:tcBorders>
              <w:top w:val="nil"/>
              <w:left w:val="single" w:sz="4" w:space="0" w:color="000000"/>
              <w:bottom w:val="single" w:sz="4" w:space="0" w:color="000000"/>
              <w:right w:val="single" w:sz="4" w:space="0" w:color="000000"/>
            </w:tcBorders>
            <w:shd w:val="clear" w:color="auto" w:fill="auto"/>
            <w:vAlign w:val="center"/>
          </w:tcPr>
          <w:p w:rsidR="00157C48" w:rsidRDefault="00C21053" w:rsidP="00323531">
            <w:pPr>
              <w:jc w:val="center"/>
              <w:rPr>
                <w:color w:val="000000"/>
              </w:rPr>
            </w:pPr>
            <w:r>
              <w:rPr>
                <w:color w:val="000000"/>
              </w:rPr>
              <w:t>Говийн бүс</w:t>
            </w:r>
          </w:p>
        </w:tc>
        <w:tc>
          <w:tcPr>
            <w:tcW w:w="3815" w:type="dxa"/>
            <w:tcBorders>
              <w:top w:val="nil"/>
              <w:left w:val="nil"/>
              <w:bottom w:val="single" w:sz="4" w:space="0" w:color="000000"/>
              <w:right w:val="single" w:sz="4" w:space="0" w:color="000000"/>
            </w:tcBorders>
            <w:shd w:val="clear" w:color="auto" w:fill="auto"/>
            <w:vAlign w:val="center"/>
          </w:tcPr>
          <w:p w:rsidR="00157C48" w:rsidRDefault="00C21053" w:rsidP="00323531">
            <w:pPr>
              <w:jc w:val="center"/>
              <w:rPr>
                <w:color w:val="000000"/>
              </w:rPr>
            </w:pPr>
            <w:r>
              <w:rPr>
                <w:color w:val="000000"/>
              </w:rPr>
              <w:t>1</w:t>
            </w:r>
          </w:p>
        </w:tc>
      </w:tr>
    </w:tbl>
    <w:p w:rsidR="00323531" w:rsidRPr="00323531" w:rsidRDefault="00323531" w:rsidP="006023EF">
      <w:pPr>
        <w:spacing w:line="360" w:lineRule="auto"/>
        <w:jc w:val="both"/>
        <w:rPr>
          <w:i/>
          <w:color w:val="000000"/>
          <w:sz w:val="22"/>
        </w:rPr>
      </w:pPr>
      <w:r w:rsidRPr="006D562C">
        <w:rPr>
          <w:i/>
          <w:color w:val="000000"/>
          <w:sz w:val="22"/>
        </w:rPr>
        <w:t xml:space="preserve">Эх сурвалж: </w:t>
      </w:r>
      <w:r>
        <w:rPr>
          <w:i/>
          <w:color w:val="000000"/>
          <w:sz w:val="22"/>
        </w:rPr>
        <w:t>Судлаачийн тооцоолол</w:t>
      </w:r>
    </w:p>
    <w:p w:rsidR="00323531" w:rsidRDefault="00323531">
      <w:pPr>
        <w:spacing w:line="360" w:lineRule="auto"/>
        <w:jc w:val="both"/>
        <w:rPr>
          <w:b/>
          <w:bCs/>
          <w:color w:val="000000"/>
        </w:rPr>
      </w:pPr>
    </w:p>
    <w:p w:rsidR="006A3086" w:rsidRDefault="00C21053">
      <w:pPr>
        <w:spacing w:line="360" w:lineRule="auto"/>
        <w:jc w:val="both"/>
        <w:rPr>
          <w:color w:val="000000"/>
        </w:rPr>
      </w:pPr>
      <w:r w:rsidRPr="006A3086">
        <w:rPr>
          <w:b/>
          <w:bCs/>
          <w:color w:val="000000"/>
        </w:rPr>
        <w:t>Шороон шуурга.</w:t>
      </w:r>
      <w:r>
        <w:rPr>
          <w:color w:val="000000"/>
        </w:rPr>
        <w:t xml:space="preserve"> </w:t>
      </w:r>
      <w:r>
        <w:rPr>
          <w:color w:val="202122"/>
          <w:highlight w:val="white"/>
        </w:rPr>
        <w:t xml:space="preserve">Монголд шороон шуурга олонтоо тохиож иргэд, байгууллагад хохирол учруулахаас гадна зарим үед гамшгийн хэмжээнд хүрч хүн амьтны амьдрах орчинд таагүй </w:t>
      </w:r>
      <w:r>
        <w:rPr>
          <w:color w:val="202122"/>
          <w:highlight w:val="white"/>
        </w:rPr>
        <w:lastRenderedPageBreak/>
        <w:t>нөлөөлдөг. Шороон шуурганы улмаас малын бэлчээрлэхэд саад болох, мал хорогдох, цахилгааны болон харилцаа холбооны шон унаснаас шугам тасрах, элсний нүүлтээс хот суурин, зам харгуй элсэнд дарагдах зэрэг олон сөрөг үр дагавартай. Хүчтэй шуурга хөрсний үржил шимт хэсгийг хийсгэх, хөрс элэгдэх, элс нүүх, цөлжилт ихсэхэд ч нөлөөлөхөөс гадна агаарын булингаршил ихэсч, цацрагийн балансад тодорхой өөрчлөлт оруулдаг байна.</w:t>
      </w:r>
    </w:p>
    <w:p w:rsidR="00157C48" w:rsidRPr="006023EF" w:rsidRDefault="000F517E" w:rsidP="000F517E">
      <w:pPr>
        <w:pStyle w:val="Caption"/>
        <w:rPr>
          <w:i w:val="0"/>
          <w:color w:val="000000" w:themeColor="text1"/>
          <w:sz w:val="22"/>
          <w:szCs w:val="22"/>
        </w:rPr>
      </w:pPr>
      <w:bookmarkStart w:id="37" w:name="_Toc164422131"/>
      <w:r w:rsidRPr="006023EF">
        <w:rPr>
          <w:i w:val="0"/>
          <w:color w:val="000000" w:themeColor="text1"/>
          <w:sz w:val="22"/>
          <w:szCs w:val="22"/>
        </w:rPr>
        <w:t xml:space="preserve">График </w:t>
      </w:r>
      <w:r w:rsidRPr="006023EF">
        <w:rPr>
          <w:i w:val="0"/>
          <w:color w:val="000000" w:themeColor="text1"/>
          <w:sz w:val="22"/>
          <w:szCs w:val="22"/>
        </w:rPr>
        <w:fldChar w:fldCharType="begin"/>
      </w:r>
      <w:r w:rsidRPr="006023EF">
        <w:rPr>
          <w:i w:val="0"/>
          <w:color w:val="000000" w:themeColor="text1"/>
          <w:sz w:val="22"/>
          <w:szCs w:val="22"/>
        </w:rPr>
        <w:instrText xml:space="preserve"> SEQ График \* ARABIC </w:instrText>
      </w:r>
      <w:r w:rsidRPr="006023EF">
        <w:rPr>
          <w:i w:val="0"/>
          <w:color w:val="000000" w:themeColor="text1"/>
          <w:sz w:val="22"/>
          <w:szCs w:val="22"/>
        </w:rPr>
        <w:fldChar w:fldCharType="separate"/>
      </w:r>
      <w:r w:rsidR="00237514" w:rsidRPr="006023EF">
        <w:rPr>
          <w:i w:val="0"/>
          <w:noProof/>
          <w:color w:val="000000" w:themeColor="text1"/>
          <w:sz w:val="22"/>
          <w:szCs w:val="22"/>
        </w:rPr>
        <w:t>9</w:t>
      </w:r>
      <w:r w:rsidRPr="006023EF">
        <w:rPr>
          <w:i w:val="0"/>
          <w:color w:val="000000" w:themeColor="text1"/>
          <w:sz w:val="22"/>
          <w:szCs w:val="22"/>
        </w:rPr>
        <w:fldChar w:fldCharType="end"/>
      </w:r>
      <w:r w:rsidR="006023EF">
        <w:rPr>
          <w:i w:val="0"/>
          <w:color w:val="000000" w:themeColor="text1"/>
          <w:sz w:val="22"/>
          <w:szCs w:val="22"/>
        </w:rPr>
        <w:t>.</w:t>
      </w:r>
      <w:r w:rsidRPr="00E41643">
        <w:rPr>
          <w:i w:val="0"/>
          <w:color w:val="000000" w:themeColor="text1"/>
          <w:sz w:val="22"/>
          <w:szCs w:val="22"/>
          <w:lang w:val="ru-RU"/>
        </w:rPr>
        <w:t xml:space="preserve"> </w:t>
      </w:r>
      <w:r w:rsidR="006A3086" w:rsidRPr="006023EF">
        <w:rPr>
          <w:i w:val="0"/>
          <w:color w:val="000000" w:themeColor="text1"/>
          <w:sz w:val="22"/>
          <w:szCs w:val="22"/>
        </w:rPr>
        <w:t xml:space="preserve">Шороон шуургатай байсан өдрийн тоо </w:t>
      </w:r>
      <w:r w:rsidR="006023EF">
        <w:rPr>
          <w:i w:val="0"/>
          <w:color w:val="000000" w:themeColor="text1"/>
          <w:sz w:val="22"/>
          <w:szCs w:val="22"/>
        </w:rPr>
        <w:t>/</w:t>
      </w:r>
      <w:r w:rsidR="006A3086" w:rsidRPr="006023EF">
        <w:rPr>
          <w:i w:val="0"/>
          <w:color w:val="000000" w:themeColor="text1"/>
          <w:sz w:val="22"/>
          <w:szCs w:val="22"/>
        </w:rPr>
        <w:t>2022</w:t>
      </w:r>
      <w:r w:rsidR="006023EF">
        <w:rPr>
          <w:i w:val="0"/>
          <w:color w:val="000000" w:themeColor="text1"/>
          <w:sz w:val="22"/>
          <w:szCs w:val="22"/>
        </w:rPr>
        <w:t xml:space="preserve"> он/</w:t>
      </w:r>
      <w:bookmarkEnd w:id="37"/>
    </w:p>
    <w:p w:rsidR="00157C48" w:rsidRDefault="00C21053">
      <w:pPr>
        <w:spacing w:line="360" w:lineRule="auto"/>
        <w:jc w:val="both"/>
        <w:rPr>
          <w:color w:val="000000"/>
        </w:rPr>
      </w:pPr>
      <w:r>
        <w:rPr>
          <w:noProof/>
          <w:color w:val="000000"/>
        </w:rPr>
        <w:drawing>
          <wp:inline distT="0" distB="0" distL="0" distR="0">
            <wp:extent cx="4610911" cy="2344366"/>
            <wp:effectExtent l="0" t="0" r="0" b="5715"/>
            <wp:docPr id="1990636892"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rotWithShape="1">
                    <a:blip r:embed="rId24"/>
                    <a:srcRect l="3769" r="36935" b="15515"/>
                    <a:stretch/>
                  </pic:blipFill>
                  <pic:spPr bwMode="auto">
                    <a:xfrm>
                      <a:off x="0" y="0"/>
                      <a:ext cx="4617397" cy="2347664"/>
                    </a:xfrm>
                    <a:prstGeom prst="rect">
                      <a:avLst/>
                    </a:prstGeom>
                    <a:ln>
                      <a:noFill/>
                    </a:ln>
                    <a:extLst>
                      <a:ext uri="{53640926-AAD7-44D8-BBD7-CCE9431645EC}">
                        <a14:shadowObscured xmlns:a14="http://schemas.microsoft.com/office/drawing/2010/main"/>
                      </a:ext>
                    </a:extLst>
                  </pic:spPr>
                </pic:pic>
              </a:graphicData>
            </a:graphic>
          </wp:inline>
        </w:drawing>
      </w:r>
    </w:p>
    <w:p w:rsidR="000F517E" w:rsidRPr="00E41643" w:rsidRDefault="000F517E" w:rsidP="006023EF">
      <w:pPr>
        <w:spacing w:line="360" w:lineRule="auto"/>
        <w:rPr>
          <w:i/>
          <w:color w:val="000000"/>
          <w:sz w:val="22"/>
        </w:rPr>
      </w:pPr>
      <w:r w:rsidRPr="006D562C">
        <w:rPr>
          <w:i/>
          <w:color w:val="000000"/>
          <w:sz w:val="22"/>
        </w:rPr>
        <w:t xml:space="preserve">Эх сурвалж: </w:t>
      </w:r>
      <w:r w:rsidRPr="00E41643">
        <w:rPr>
          <w:i/>
          <w:color w:val="000000"/>
          <w:sz w:val="22"/>
        </w:rPr>
        <w:t>World Atlas</w:t>
      </w:r>
    </w:p>
    <w:p w:rsidR="000F517E" w:rsidRPr="006023EF" w:rsidRDefault="00C21053" w:rsidP="006023EF">
      <w:pPr>
        <w:spacing w:line="360" w:lineRule="auto"/>
        <w:jc w:val="both"/>
        <w:rPr>
          <w:color w:val="000000"/>
        </w:rPr>
      </w:pPr>
      <w:r>
        <w:rPr>
          <w:color w:val="000000"/>
        </w:rPr>
        <w:t xml:space="preserve">Салхитай байсан өдрийн тоог харвал Завхан аймгийн баруун сумууд, Алтай, Ховд зэрэг баруун, алтайн бүс нутгаар шороон шуургатай өдөр хамгийн их байжээ. Говийн бүсээр шороон шуургатай өдрийн 61-120 хоног үргэлжилсэн, төв болон зүүн бүсээр шороон шуурга харьцангуй бага тохиолддог байна. Шороон шуургын өгөгдлийг салхины хурдны хамгийн их утгаар төлөөлүүлэн шинжилгээнд ашиглахаар дараахаар бэлтгэлээ. </w:t>
      </w:r>
    </w:p>
    <w:p w:rsidR="00157C48" w:rsidRPr="006023EF" w:rsidRDefault="000F517E" w:rsidP="000F517E">
      <w:pPr>
        <w:pStyle w:val="Caption"/>
        <w:rPr>
          <w:i w:val="0"/>
          <w:color w:val="000000" w:themeColor="text1"/>
          <w:sz w:val="22"/>
          <w:szCs w:val="22"/>
        </w:rPr>
      </w:pPr>
      <w:bookmarkStart w:id="38" w:name="_Toc164422077"/>
      <w:r w:rsidRPr="006023EF">
        <w:rPr>
          <w:i w:val="0"/>
          <w:color w:val="000000" w:themeColor="text1"/>
          <w:sz w:val="22"/>
          <w:szCs w:val="22"/>
        </w:rPr>
        <w:t xml:space="preserve">Хүснэгт </w:t>
      </w:r>
      <w:r w:rsidRPr="006023EF">
        <w:rPr>
          <w:i w:val="0"/>
          <w:color w:val="000000" w:themeColor="text1"/>
          <w:sz w:val="22"/>
          <w:szCs w:val="22"/>
        </w:rPr>
        <w:fldChar w:fldCharType="begin"/>
      </w:r>
      <w:r w:rsidRPr="006023EF">
        <w:rPr>
          <w:i w:val="0"/>
          <w:color w:val="000000" w:themeColor="text1"/>
          <w:sz w:val="22"/>
          <w:szCs w:val="22"/>
        </w:rPr>
        <w:instrText xml:space="preserve"> SEQ Хүснэгт \* ARABIC </w:instrText>
      </w:r>
      <w:r w:rsidRPr="006023EF">
        <w:rPr>
          <w:i w:val="0"/>
          <w:color w:val="000000" w:themeColor="text1"/>
          <w:sz w:val="22"/>
          <w:szCs w:val="22"/>
        </w:rPr>
        <w:fldChar w:fldCharType="separate"/>
      </w:r>
      <w:r w:rsidR="006C4DB7" w:rsidRPr="006023EF">
        <w:rPr>
          <w:i w:val="0"/>
          <w:noProof/>
          <w:color w:val="000000" w:themeColor="text1"/>
          <w:sz w:val="22"/>
          <w:szCs w:val="22"/>
        </w:rPr>
        <w:t>8</w:t>
      </w:r>
      <w:r w:rsidRPr="006023EF">
        <w:rPr>
          <w:i w:val="0"/>
          <w:color w:val="000000" w:themeColor="text1"/>
          <w:sz w:val="22"/>
          <w:szCs w:val="22"/>
        </w:rPr>
        <w:fldChar w:fldCharType="end"/>
      </w:r>
      <w:r w:rsidR="006023EF">
        <w:rPr>
          <w:i w:val="0"/>
          <w:color w:val="000000" w:themeColor="text1"/>
          <w:sz w:val="22"/>
          <w:szCs w:val="22"/>
        </w:rPr>
        <w:t>.</w:t>
      </w:r>
      <w:r w:rsidRPr="006023EF">
        <w:rPr>
          <w:i w:val="0"/>
          <w:color w:val="000000" w:themeColor="text1"/>
          <w:sz w:val="22"/>
          <w:szCs w:val="22"/>
        </w:rPr>
        <w:t xml:space="preserve"> Салхиний хурд, м/с</w:t>
      </w:r>
      <w:bookmarkEnd w:id="38"/>
    </w:p>
    <w:tbl>
      <w:tblPr>
        <w:tblStyle w:val="aa"/>
        <w:tblW w:w="9296" w:type="dxa"/>
        <w:tblLayout w:type="fixed"/>
        <w:tblLook w:val="0400" w:firstRow="0" w:lastRow="0" w:firstColumn="0" w:lastColumn="0" w:noHBand="0" w:noVBand="1"/>
      </w:tblPr>
      <w:tblGrid>
        <w:gridCol w:w="1328"/>
        <w:gridCol w:w="1328"/>
        <w:gridCol w:w="1328"/>
        <w:gridCol w:w="1328"/>
        <w:gridCol w:w="1328"/>
        <w:gridCol w:w="1328"/>
        <w:gridCol w:w="1328"/>
      </w:tblGrid>
      <w:tr w:rsidR="00157C48" w:rsidRPr="000F517E" w:rsidTr="00105742">
        <w:trPr>
          <w:trHeight w:val="395"/>
        </w:trPr>
        <w:tc>
          <w:tcPr>
            <w:tcW w:w="1328" w:type="dxa"/>
            <w:tcBorders>
              <w:top w:val="single" w:sz="4" w:space="0" w:color="000000"/>
              <w:left w:val="single" w:sz="4" w:space="0" w:color="000000"/>
              <w:bottom w:val="single" w:sz="4" w:space="0" w:color="000000"/>
              <w:right w:val="single" w:sz="4" w:space="0" w:color="000000"/>
            </w:tcBorders>
            <w:shd w:val="clear" w:color="auto" w:fill="0070C0"/>
            <w:vAlign w:val="center"/>
          </w:tcPr>
          <w:p w:rsidR="00157C48" w:rsidRPr="00105742" w:rsidRDefault="00157C48">
            <w:pPr>
              <w:jc w:val="center"/>
              <w:rPr>
                <w:rFonts w:eastAsia="Calibri"/>
                <w:color w:val="FFFFFF" w:themeColor="background1"/>
                <w:sz w:val="20"/>
                <w:szCs w:val="20"/>
              </w:rPr>
            </w:pPr>
          </w:p>
        </w:tc>
        <w:tc>
          <w:tcPr>
            <w:tcW w:w="1328" w:type="dxa"/>
            <w:tcBorders>
              <w:top w:val="single" w:sz="4" w:space="0" w:color="000000"/>
              <w:left w:val="nil"/>
              <w:bottom w:val="single" w:sz="4" w:space="0" w:color="000000"/>
              <w:right w:val="single" w:sz="4" w:space="0" w:color="000000"/>
            </w:tcBorders>
            <w:shd w:val="clear" w:color="auto" w:fill="0070C0"/>
            <w:vAlign w:val="center"/>
          </w:tcPr>
          <w:p w:rsidR="00157C48" w:rsidRPr="00105742" w:rsidRDefault="00C21053">
            <w:pPr>
              <w:jc w:val="center"/>
              <w:rPr>
                <w:rFonts w:eastAsia="Calibri"/>
                <w:color w:val="FFFFFF" w:themeColor="background1"/>
                <w:sz w:val="20"/>
                <w:szCs w:val="20"/>
              </w:rPr>
            </w:pPr>
            <w:r w:rsidRPr="00105742">
              <w:rPr>
                <w:rFonts w:eastAsia="Calibri"/>
                <w:color w:val="FFFFFF" w:themeColor="background1"/>
                <w:sz w:val="20"/>
                <w:szCs w:val="20"/>
              </w:rPr>
              <w:t>Баруун бүс</w:t>
            </w:r>
          </w:p>
        </w:tc>
        <w:tc>
          <w:tcPr>
            <w:tcW w:w="1328" w:type="dxa"/>
            <w:tcBorders>
              <w:top w:val="single" w:sz="4" w:space="0" w:color="000000"/>
              <w:left w:val="nil"/>
              <w:bottom w:val="single" w:sz="4" w:space="0" w:color="000000"/>
              <w:right w:val="single" w:sz="4" w:space="0" w:color="000000"/>
            </w:tcBorders>
            <w:shd w:val="clear" w:color="auto" w:fill="0070C0"/>
            <w:vAlign w:val="center"/>
          </w:tcPr>
          <w:p w:rsidR="00157C48" w:rsidRPr="00105742" w:rsidRDefault="00C21053">
            <w:pPr>
              <w:jc w:val="center"/>
              <w:rPr>
                <w:rFonts w:eastAsia="Calibri"/>
                <w:color w:val="FFFFFF" w:themeColor="background1"/>
                <w:sz w:val="20"/>
                <w:szCs w:val="20"/>
              </w:rPr>
            </w:pPr>
            <w:r w:rsidRPr="00105742">
              <w:rPr>
                <w:rFonts w:eastAsia="Calibri"/>
                <w:color w:val="FFFFFF" w:themeColor="background1"/>
                <w:sz w:val="20"/>
                <w:szCs w:val="20"/>
              </w:rPr>
              <w:t>Хангайн бүс</w:t>
            </w:r>
          </w:p>
        </w:tc>
        <w:tc>
          <w:tcPr>
            <w:tcW w:w="1328" w:type="dxa"/>
            <w:tcBorders>
              <w:top w:val="single" w:sz="4" w:space="0" w:color="000000"/>
              <w:left w:val="nil"/>
              <w:bottom w:val="single" w:sz="4" w:space="0" w:color="000000"/>
              <w:right w:val="single" w:sz="4" w:space="0" w:color="000000"/>
            </w:tcBorders>
            <w:shd w:val="clear" w:color="auto" w:fill="0070C0"/>
            <w:vAlign w:val="center"/>
          </w:tcPr>
          <w:p w:rsidR="00157C48" w:rsidRPr="00105742" w:rsidRDefault="00C21053">
            <w:pPr>
              <w:jc w:val="center"/>
              <w:rPr>
                <w:rFonts w:eastAsia="Calibri"/>
                <w:color w:val="FFFFFF" w:themeColor="background1"/>
                <w:sz w:val="20"/>
                <w:szCs w:val="20"/>
              </w:rPr>
            </w:pPr>
            <w:r w:rsidRPr="00105742">
              <w:rPr>
                <w:rFonts w:eastAsia="Calibri"/>
                <w:color w:val="FFFFFF" w:themeColor="background1"/>
                <w:sz w:val="20"/>
                <w:szCs w:val="20"/>
              </w:rPr>
              <w:t>Төвийн бүс</w:t>
            </w:r>
          </w:p>
        </w:tc>
        <w:tc>
          <w:tcPr>
            <w:tcW w:w="1328" w:type="dxa"/>
            <w:tcBorders>
              <w:top w:val="single" w:sz="4" w:space="0" w:color="000000"/>
              <w:left w:val="nil"/>
              <w:bottom w:val="single" w:sz="4" w:space="0" w:color="000000"/>
              <w:right w:val="single" w:sz="4" w:space="0" w:color="000000"/>
            </w:tcBorders>
            <w:shd w:val="clear" w:color="auto" w:fill="0070C0"/>
            <w:vAlign w:val="center"/>
          </w:tcPr>
          <w:p w:rsidR="00157C48" w:rsidRPr="00105742" w:rsidRDefault="00C21053">
            <w:pPr>
              <w:jc w:val="center"/>
              <w:rPr>
                <w:rFonts w:eastAsia="Calibri"/>
                <w:color w:val="FFFFFF" w:themeColor="background1"/>
                <w:sz w:val="20"/>
                <w:szCs w:val="20"/>
              </w:rPr>
            </w:pPr>
            <w:r w:rsidRPr="00105742">
              <w:rPr>
                <w:rFonts w:eastAsia="Calibri"/>
                <w:color w:val="FFFFFF" w:themeColor="background1"/>
                <w:sz w:val="20"/>
                <w:szCs w:val="20"/>
              </w:rPr>
              <w:t>Алтайн бүс</w:t>
            </w:r>
          </w:p>
        </w:tc>
        <w:tc>
          <w:tcPr>
            <w:tcW w:w="1328" w:type="dxa"/>
            <w:tcBorders>
              <w:top w:val="single" w:sz="4" w:space="0" w:color="000000"/>
              <w:left w:val="nil"/>
              <w:bottom w:val="single" w:sz="4" w:space="0" w:color="000000"/>
              <w:right w:val="single" w:sz="4" w:space="0" w:color="000000"/>
            </w:tcBorders>
            <w:shd w:val="clear" w:color="auto" w:fill="0070C0"/>
            <w:vAlign w:val="center"/>
          </w:tcPr>
          <w:p w:rsidR="00157C48" w:rsidRPr="00105742" w:rsidRDefault="00C21053">
            <w:pPr>
              <w:jc w:val="center"/>
              <w:rPr>
                <w:rFonts w:eastAsia="Calibri"/>
                <w:color w:val="FFFFFF" w:themeColor="background1"/>
                <w:sz w:val="20"/>
                <w:szCs w:val="20"/>
              </w:rPr>
            </w:pPr>
            <w:r w:rsidRPr="00105742">
              <w:rPr>
                <w:rFonts w:eastAsia="Calibri"/>
                <w:color w:val="FFFFFF" w:themeColor="background1"/>
                <w:sz w:val="20"/>
                <w:szCs w:val="20"/>
              </w:rPr>
              <w:t>Зүүн бус</w:t>
            </w:r>
          </w:p>
        </w:tc>
        <w:tc>
          <w:tcPr>
            <w:tcW w:w="1328" w:type="dxa"/>
            <w:tcBorders>
              <w:top w:val="single" w:sz="4" w:space="0" w:color="000000"/>
              <w:left w:val="nil"/>
              <w:bottom w:val="single" w:sz="4" w:space="0" w:color="000000"/>
              <w:right w:val="single" w:sz="4" w:space="0" w:color="000000"/>
            </w:tcBorders>
            <w:shd w:val="clear" w:color="auto" w:fill="0070C0"/>
            <w:vAlign w:val="center"/>
          </w:tcPr>
          <w:p w:rsidR="00157C48" w:rsidRPr="00105742" w:rsidRDefault="00C21053">
            <w:pPr>
              <w:jc w:val="center"/>
              <w:rPr>
                <w:rFonts w:eastAsia="Calibri"/>
                <w:color w:val="FFFFFF" w:themeColor="background1"/>
                <w:sz w:val="20"/>
                <w:szCs w:val="20"/>
              </w:rPr>
            </w:pPr>
            <w:r w:rsidRPr="00105742">
              <w:rPr>
                <w:rFonts w:eastAsia="Calibri"/>
                <w:color w:val="FFFFFF" w:themeColor="background1"/>
                <w:sz w:val="20"/>
                <w:szCs w:val="20"/>
              </w:rPr>
              <w:t>Говийн бүс</w:t>
            </w:r>
          </w:p>
        </w:tc>
      </w:tr>
      <w:tr w:rsidR="00157C48" w:rsidRPr="000F517E">
        <w:trPr>
          <w:trHeight w:val="216"/>
        </w:trPr>
        <w:tc>
          <w:tcPr>
            <w:tcW w:w="1328" w:type="dxa"/>
            <w:tcBorders>
              <w:top w:val="nil"/>
              <w:left w:val="single" w:sz="4" w:space="0" w:color="000000"/>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2011</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20.00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25.17</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16.00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27.00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22.50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25.50</w:t>
            </w:r>
          </w:p>
        </w:tc>
      </w:tr>
      <w:tr w:rsidR="00157C48" w:rsidRPr="000F517E">
        <w:trPr>
          <w:trHeight w:val="216"/>
        </w:trPr>
        <w:tc>
          <w:tcPr>
            <w:tcW w:w="1328" w:type="dxa"/>
            <w:tcBorders>
              <w:top w:val="nil"/>
              <w:left w:val="single" w:sz="4" w:space="0" w:color="000000"/>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2012</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24.67</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18.00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23.00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27.00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23.50</w:t>
            </w:r>
          </w:p>
        </w:tc>
      </w:tr>
      <w:tr w:rsidR="00157C48" w:rsidRPr="000F517E">
        <w:trPr>
          <w:trHeight w:val="216"/>
        </w:trPr>
        <w:tc>
          <w:tcPr>
            <w:tcW w:w="1328" w:type="dxa"/>
            <w:tcBorders>
              <w:top w:val="nil"/>
              <w:left w:val="single" w:sz="4" w:space="0" w:color="000000"/>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2013</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22.00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21.83</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16.00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24.00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24.50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27.50</w:t>
            </w:r>
          </w:p>
        </w:tc>
      </w:tr>
      <w:tr w:rsidR="00157C48" w:rsidRPr="000F517E">
        <w:trPr>
          <w:trHeight w:val="216"/>
        </w:trPr>
        <w:tc>
          <w:tcPr>
            <w:tcW w:w="1328" w:type="dxa"/>
            <w:tcBorders>
              <w:top w:val="nil"/>
              <w:left w:val="single" w:sz="4" w:space="0" w:color="000000"/>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2014</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31.00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25.83</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23.00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27.00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25.25</w:t>
            </w:r>
          </w:p>
        </w:tc>
      </w:tr>
      <w:tr w:rsidR="00157C48" w:rsidRPr="000F517E">
        <w:trPr>
          <w:trHeight w:val="216"/>
        </w:trPr>
        <w:tc>
          <w:tcPr>
            <w:tcW w:w="1328" w:type="dxa"/>
            <w:tcBorders>
              <w:top w:val="nil"/>
              <w:left w:val="single" w:sz="4" w:space="0" w:color="000000"/>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2015</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31.50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23.33</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28.00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26.00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30.00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31.25</w:t>
            </w:r>
          </w:p>
        </w:tc>
      </w:tr>
      <w:tr w:rsidR="00157C48" w:rsidRPr="000F517E">
        <w:trPr>
          <w:trHeight w:val="216"/>
        </w:trPr>
        <w:tc>
          <w:tcPr>
            <w:tcW w:w="1328" w:type="dxa"/>
            <w:tcBorders>
              <w:top w:val="nil"/>
              <w:left w:val="single" w:sz="4" w:space="0" w:color="000000"/>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2016</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31.50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25.83</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26.00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26.50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30.75</w:t>
            </w:r>
          </w:p>
        </w:tc>
      </w:tr>
      <w:tr w:rsidR="00157C48" w:rsidRPr="000F517E">
        <w:trPr>
          <w:trHeight w:val="216"/>
        </w:trPr>
        <w:tc>
          <w:tcPr>
            <w:tcW w:w="1328" w:type="dxa"/>
            <w:tcBorders>
              <w:top w:val="nil"/>
              <w:left w:val="single" w:sz="4" w:space="0" w:color="000000"/>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2017</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28.50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27.33</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24.00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29.50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26.00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25.50</w:t>
            </w:r>
          </w:p>
        </w:tc>
      </w:tr>
      <w:tr w:rsidR="00157C48" w:rsidRPr="000F517E">
        <w:trPr>
          <w:trHeight w:val="216"/>
        </w:trPr>
        <w:tc>
          <w:tcPr>
            <w:tcW w:w="1328" w:type="dxa"/>
            <w:tcBorders>
              <w:top w:val="nil"/>
              <w:left w:val="single" w:sz="4" w:space="0" w:color="000000"/>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2018</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27.50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24.83</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24.00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26.00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26.50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28.00</w:t>
            </w:r>
          </w:p>
        </w:tc>
      </w:tr>
      <w:tr w:rsidR="00157C48" w:rsidRPr="000F517E">
        <w:trPr>
          <w:trHeight w:val="216"/>
        </w:trPr>
        <w:tc>
          <w:tcPr>
            <w:tcW w:w="1328" w:type="dxa"/>
            <w:tcBorders>
              <w:top w:val="nil"/>
              <w:left w:val="single" w:sz="4" w:space="0" w:color="000000"/>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2019</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27.00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24.17</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26.00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26.00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22.50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28.25</w:t>
            </w:r>
          </w:p>
        </w:tc>
      </w:tr>
      <w:tr w:rsidR="00157C48" w:rsidRPr="000F517E">
        <w:trPr>
          <w:trHeight w:val="216"/>
        </w:trPr>
        <w:tc>
          <w:tcPr>
            <w:tcW w:w="1328" w:type="dxa"/>
            <w:tcBorders>
              <w:top w:val="nil"/>
              <w:left w:val="single" w:sz="4" w:space="0" w:color="000000"/>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2020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24.50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22.17</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24.00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26.00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25.75</w:t>
            </w:r>
          </w:p>
        </w:tc>
      </w:tr>
      <w:tr w:rsidR="00157C48" w:rsidRPr="000F517E">
        <w:trPr>
          <w:trHeight w:val="216"/>
        </w:trPr>
        <w:tc>
          <w:tcPr>
            <w:tcW w:w="1328" w:type="dxa"/>
            <w:tcBorders>
              <w:top w:val="nil"/>
              <w:left w:val="single" w:sz="4" w:space="0" w:color="000000"/>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2021</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29.00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22.50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24.00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27.00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25.00</w:t>
            </w:r>
          </w:p>
        </w:tc>
      </w:tr>
      <w:tr w:rsidR="00157C48" w:rsidRPr="000F517E">
        <w:trPr>
          <w:trHeight w:val="216"/>
        </w:trPr>
        <w:tc>
          <w:tcPr>
            <w:tcW w:w="1328" w:type="dxa"/>
            <w:tcBorders>
              <w:top w:val="nil"/>
              <w:left w:val="single" w:sz="4" w:space="0" w:color="000000"/>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2022</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32.00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23.67</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30.00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26.50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25.50</w:t>
            </w:r>
          </w:p>
        </w:tc>
        <w:tc>
          <w:tcPr>
            <w:tcW w:w="1328" w:type="dxa"/>
            <w:tcBorders>
              <w:top w:val="nil"/>
              <w:left w:val="nil"/>
              <w:bottom w:val="single" w:sz="4" w:space="0" w:color="000000"/>
              <w:right w:val="single" w:sz="4" w:space="0" w:color="000000"/>
            </w:tcBorders>
            <w:shd w:val="clear" w:color="auto" w:fill="auto"/>
            <w:vAlign w:val="center"/>
          </w:tcPr>
          <w:p w:rsidR="00157C48" w:rsidRPr="000F517E" w:rsidRDefault="00C21053">
            <w:pPr>
              <w:jc w:val="center"/>
              <w:rPr>
                <w:rFonts w:eastAsia="Calibri"/>
                <w:color w:val="000000"/>
                <w:sz w:val="20"/>
                <w:szCs w:val="20"/>
              </w:rPr>
            </w:pPr>
            <w:r w:rsidRPr="000F517E">
              <w:rPr>
                <w:rFonts w:eastAsia="Calibri"/>
                <w:color w:val="000000"/>
                <w:sz w:val="20"/>
                <w:szCs w:val="20"/>
              </w:rPr>
              <w:t>26.25</w:t>
            </w:r>
          </w:p>
        </w:tc>
      </w:tr>
    </w:tbl>
    <w:p w:rsidR="000F517E" w:rsidRPr="000F517E" w:rsidRDefault="000F517E" w:rsidP="006023EF">
      <w:pPr>
        <w:spacing w:line="360" w:lineRule="auto"/>
        <w:rPr>
          <w:i/>
          <w:color w:val="000000"/>
          <w:sz w:val="22"/>
        </w:rPr>
      </w:pPr>
      <w:r w:rsidRPr="006D562C">
        <w:rPr>
          <w:i/>
          <w:color w:val="000000"/>
          <w:sz w:val="22"/>
        </w:rPr>
        <w:t xml:space="preserve">Эх сурвалж: </w:t>
      </w:r>
      <w:r>
        <w:rPr>
          <w:i/>
          <w:color w:val="000000"/>
          <w:sz w:val="22"/>
        </w:rPr>
        <w:t>ҮСХ</w:t>
      </w:r>
    </w:p>
    <w:p w:rsidR="00157C48" w:rsidRDefault="00157C48">
      <w:pPr>
        <w:spacing w:line="360" w:lineRule="auto"/>
        <w:jc w:val="both"/>
        <w:rPr>
          <w:color w:val="000000"/>
        </w:rPr>
      </w:pPr>
    </w:p>
    <w:p w:rsidR="006023EF" w:rsidRDefault="006023EF">
      <w:pPr>
        <w:spacing w:line="360" w:lineRule="auto"/>
        <w:jc w:val="both"/>
        <w:rPr>
          <w:color w:val="000000"/>
        </w:rPr>
      </w:pPr>
    </w:p>
    <w:p w:rsidR="006023EF" w:rsidRDefault="006023EF">
      <w:pPr>
        <w:spacing w:line="360" w:lineRule="auto"/>
        <w:jc w:val="both"/>
        <w:rPr>
          <w:color w:val="000000"/>
        </w:rPr>
      </w:pPr>
    </w:p>
    <w:p w:rsidR="00105742" w:rsidRDefault="00C21053">
      <w:pPr>
        <w:spacing w:line="360" w:lineRule="auto"/>
        <w:jc w:val="both"/>
        <w:rPr>
          <w:color w:val="000000"/>
        </w:rPr>
      </w:pPr>
      <w:r w:rsidRPr="000F517E">
        <w:rPr>
          <w:b/>
          <w:color w:val="000000"/>
        </w:rPr>
        <w:lastRenderedPageBreak/>
        <w:t>CO2 ялгаруулалт</w:t>
      </w:r>
      <w:r w:rsidR="006A3086" w:rsidRPr="000F517E">
        <w:rPr>
          <w:b/>
          <w:color w:val="000000"/>
        </w:rPr>
        <w:t>.</w:t>
      </w:r>
      <w:r w:rsidR="006A3086">
        <w:rPr>
          <w:color w:val="000000"/>
        </w:rPr>
        <w:t xml:space="preserve"> </w:t>
      </w:r>
      <w:r>
        <w:rPr>
          <w:color w:val="000000"/>
        </w:rPr>
        <w:t xml:space="preserve">2000 оны эхээр Монгол Улсын нэг хүнд ногдох CO2-ын хэмжээ нэг хүнд ногдох 3.5 тоннтой тэнцэж байсан бол 2022 оны байдлаар 6.3 тоннтэй тэнцүү хэмжээний болж 2 дахин нэмэгдсэн байна. CO2 ялгаруулалт нь чулуужсан түлш, цементийн үйлдвэрлэлээс ялгарах ялгаруулалтыг багтаасан “үйлдвэрлэлийн” буюу “нутаг дэвсгэрийн” ялгаруулалт хамгийн их нөлөөлдөг байна. </w:t>
      </w:r>
    </w:p>
    <w:p w:rsidR="00105742" w:rsidRPr="006023EF" w:rsidRDefault="00105742" w:rsidP="00105742">
      <w:pPr>
        <w:pStyle w:val="Caption"/>
        <w:rPr>
          <w:i w:val="0"/>
          <w:color w:val="000000" w:themeColor="text1"/>
          <w:sz w:val="22"/>
        </w:rPr>
      </w:pPr>
      <w:bookmarkStart w:id="39" w:name="_Toc164422132"/>
      <w:r w:rsidRPr="006023EF">
        <w:rPr>
          <w:i w:val="0"/>
          <w:color w:val="000000" w:themeColor="text1"/>
          <w:sz w:val="22"/>
        </w:rPr>
        <w:t xml:space="preserve">График </w:t>
      </w:r>
      <w:r w:rsidRPr="006023EF">
        <w:rPr>
          <w:i w:val="0"/>
          <w:color w:val="000000" w:themeColor="text1"/>
          <w:sz w:val="22"/>
        </w:rPr>
        <w:fldChar w:fldCharType="begin"/>
      </w:r>
      <w:r w:rsidRPr="006023EF">
        <w:rPr>
          <w:i w:val="0"/>
          <w:color w:val="000000" w:themeColor="text1"/>
          <w:sz w:val="22"/>
        </w:rPr>
        <w:instrText xml:space="preserve"> SEQ График \* ARABIC </w:instrText>
      </w:r>
      <w:r w:rsidRPr="006023EF">
        <w:rPr>
          <w:i w:val="0"/>
          <w:color w:val="000000" w:themeColor="text1"/>
          <w:sz w:val="22"/>
        </w:rPr>
        <w:fldChar w:fldCharType="separate"/>
      </w:r>
      <w:r w:rsidR="00237514" w:rsidRPr="006023EF">
        <w:rPr>
          <w:i w:val="0"/>
          <w:noProof/>
          <w:color w:val="000000" w:themeColor="text1"/>
          <w:sz w:val="22"/>
        </w:rPr>
        <w:t>10</w:t>
      </w:r>
      <w:r w:rsidRPr="006023EF">
        <w:rPr>
          <w:i w:val="0"/>
          <w:color w:val="000000" w:themeColor="text1"/>
          <w:sz w:val="22"/>
        </w:rPr>
        <w:fldChar w:fldCharType="end"/>
      </w:r>
      <w:r w:rsidR="006023EF">
        <w:rPr>
          <w:i w:val="0"/>
          <w:color w:val="000000" w:themeColor="text1"/>
          <w:sz w:val="22"/>
        </w:rPr>
        <w:t>.</w:t>
      </w:r>
      <w:r w:rsidRPr="006023EF">
        <w:rPr>
          <w:i w:val="0"/>
          <w:color w:val="000000" w:themeColor="text1"/>
          <w:sz w:val="22"/>
        </w:rPr>
        <w:t xml:space="preserve"> СО2 ялгаруулалт нэг хүнл ногдох</w:t>
      </w:r>
      <w:bookmarkEnd w:id="39"/>
    </w:p>
    <w:p w:rsidR="006A3086" w:rsidRDefault="006A3086">
      <w:pPr>
        <w:spacing w:line="360" w:lineRule="auto"/>
        <w:jc w:val="both"/>
        <w:rPr>
          <w:color w:val="000000"/>
        </w:rPr>
      </w:pPr>
      <w:r>
        <w:rPr>
          <w:noProof/>
        </w:rPr>
        <w:drawing>
          <wp:inline distT="0" distB="0" distL="0" distR="0" wp14:anchorId="76076282" wp14:editId="145B1AE7">
            <wp:extent cx="5896051" cy="2435962"/>
            <wp:effectExtent l="0" t="0" r="0" b="2540"/>
            <wp:docPr id="1990636874" name="Chart 199063687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0F517E" w:rsidRDefault="006A3086">
      <w:pPr>
        <w:spacing w:line="360" w:lineRule="auto"/>
        <w:jc w:val="both"/>
        <w:rPr>
          <w:color w:val="000000"/>
        </w:rPr>
      </w:pPr>
      <w:r>
        <w:rPr>
          <w:color w:val="000000"/>
        </w:rPr>
        <w:t>Хүхэрлэг хий бол агаарыг бохирдуулагч хий бөгөөд муухай эвгүй үнэртэй хийт нэгдэл юм. Та бид хэвлэл мэдээллийн хэрэгслээр сайн мэддэг болсон байх. Яагаад гэвэл сүүлийн жил нийслэл хотын агаарт агуулагдах хэмжээ ихэссэн байгаа билээ. Уг хий нь хүхэр хэмээх элементийг агуулсан нүүрс, түлш, тос, газны шаталын үр дүнд ихэвчлэн үүсдэг</w:t>
      </w:r>
      <w:r w:rsidR="00105742">
        <w:rPr>
          <w:color w:val="000000"/>
        </w:rPr>
        <w:t xml:space="preserve"> байна. </w:t>
      </w:r>
    </w:p>
    <w:p w:rsidR="000F517E" w:rsidRPr="006023EF" w:rsidRDefault="00F2738A" w:rsidP="00F2738A">
      <w:pPr>
        <w:pStyle w:val="Caption"/>
        <w:rPr>
          <w:i w:val="0"/>
          <w:color w:val="000000" w:themeColor="text1"/>
          <w:sz w:val="22"/>
          <w:szCs w:val="22"/>
        </w:rPr>
      </w:pPr>
      <w:bookmarkStart w:id="40" w:name="_Toc164422133"/>
      <w:r w:rsidRPr="006023EF">
        <w:rPr>
          <w:i w:val="0"/>
          <w:color w:val="000000" w:themeColor="text1"/>
          <w:sz w:val="22"/>
          <w:szCs w:val="22"/>
        </w:rPr>
        <w:t xml:space="preserve">График </w:t>
      </w:r>
      <w:r w:rsidRPr="006023EF">
        <w:rPr>
          <w:i w:val="0"/>
          <w:color w:val="000000" w:themeColor="text1"/>
          <w:sz w:val="22"/>
          <w:szCs w:val="22"/>
        </w:rPr>
        <w:fldChar w:fldCharType="begin"/>
      </w:r>
      <w:r w:rsidRPr="006023EF">
        <w:rPr>
          <w:i w:val="0"/>
          <w:color w:val="000000" w:themeColor="text1"/>
          <w:sz w:val="22"/>
          <w:szCs w:val="22"/>
        </w:rPr>
        <w:instrText xml:space="preserve"> SEQ График \* ARABIC </w:instrText>
      </w:r>
      <w:r w:rsidRPr="006023EF">
        <w:rPr>
          <w:i w:val="0"/>
          <w:color w:val="000000" w:themeColor="text1"/>
          <w:sz w:val="22"/>
          <w:szCs w:val="22"/>
        </w:rPr>
        <w:fldChar w:fldCharType="separate"/>
      </w:r>
      <w:r w:rsidR="00237514" w:rsidRPr="006023EF">
        <w:rPr>
          <w:i w:val="0"/>
          <w:noProof/>
          <w:color w:val="000000" w:themeColor="text1"/>
          <w:sz w:val="22"/>
          <w:szCs w:val="22"/>
        </w:rPr>
        <w:t>11</w:t>
      </w:r>
      <w:r w:rsidRPr="006023EF">
        <w:rPr>
          <w:i w:val="0"/>
          <w:color w:val="000000" w:themeColor="text1"/>
          <w:sz w:val="22"/>
          <w:szCs w:val="22"/>
        </w:rPr>
        <w:fldChar w:fldCharType="end"/>
      </w:r>
      <w:r w:rsidR="006023EF">
        <w:rPr>
          <w:i w:val="0"/>
          <w:color w:val="000000" w:themeColor="text1"/>
          <w:sz w:val="22"/>
          <w:szCs w:val="22"/>
        </w:rPr>
        <w:t>.</w:t>
      </w:r>
      <w:r w:rsidRPr="006023EF">
        <w:rPr>
          <w:i w:val="0"/>
          <w:color w:val="000000" w:themeColor="text1"/>
          <w:sz w:val="22"/>
          <w:szCs w:val="22"/>
        </w:rPr>
        <w:t xml:space="preserve"> </w:t>
      </w:r>
      <w:r w:rsidR="000F517E" w:rsidRPr="006023EF">
        <w:rPr>
          <w:i w:val="0"/>
          <w:color w:val="000000" w:themeColor="text1"/>
          <w:sz w:val="22"/>
          <w:szCs w:val="22"/>
        </w:rPr>
        <w:t>Х</w:t>
      </w:r>
      <w:r w:rsidRPr="006023EF">
        <w:rPr>
          <w:i w:val="0"/>
          <w:color w:val="000000" w:themeColor="text1"/>
          <w:sz w:val="22"/>
          <w:szCs w:val="22"/>
        </w:rPr>
        <w:t>үхэрлэг хийн ялгаруулалт /орон нутгаар/</w:t>
      </w:r>
      <w:bookmarkEnd w:id="40"/>
    </w:p>
    <w:p w:rsidR="00157C48" w:rsidRDefault="00C21053">
      <w:pPr>
        <w:spacing w:line="360" w:lineRule="auto"/>
        <w:jc w:val="both"/>
        <w:rPr>
          <w:color w:val="000000"/>
        </w:rPr>
      </w:pPr>
      <w:r>
        <w:rPr>
          <w:noProof/>
        </w:rPr>
        <w:drawing>
          <wp:inline distT="0" distB="0" distL="0" distR="0">
            <wp:extent cx="5938520" cy="2661920"/>
            <wp:effectExtent l="0" t="0" r="5080" b="5080"/>
            <wp:docPr id="1990636864" name="Chart 199063686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57C48" w:rsidRPr="00105742" w:rsidRDefault="000F517E" w:rsidP="006023EF">
      <w:pPr>
        <w:spacing w:line="360" w:lineRule="auto"/>
        <w:rPr>
          <w:i/>
          <w:color w:val="000000"/>
          <w:sz w:val="22"/>
        </w:rPr>
      </w:pPr>
      <w:r w:rsidRPr="006D562C">
        <w:rPr>
          <w:i/>
          <w:color w:val="000000"/>
          <w:sz w:val="22"/>
        </w:rPr>
        <w:t xml:space="preserve">Эх сурвалж: </w:t>
      </w:r>
      <w:r>
        <w:rPr>
          <w:i/>
          <w:color w:val="000000"/>
          <w:sz w:val="22"/>
        </w:rPr>
        <w:t>ҮСХ</w:t>
      </w:r>
    </w:p>
    <w:p w:rsidR="00157C48" w:rsidRDefault="00C21053" w:rsidP="00F2738A">
      <w:pPr>
        <w:spacing w:line="360" w:lineRule="auto"/>
        <w:ind w:firstLine="720"/>
        <w:jc w:val="both"/>
        <w:rPr>
          <w:color w:val="000000"/>
        </w:rPr>
      </w:pPr>
      <w:r>
        <w:rPr>
          <w:color w:val="000000"/>
        </w:rPr>
        <w:t xml:space="preserve">Агаарын бохирдолыг 1м3 агаарт агуулагдах PM2.5, PM10 зэрэг тоосонцроос гадна хэвийн нөхцөлд үл агуулагдах хийн хэмжээг үндэслэн тооцоолно. Өөрөөр хэлбэл агаарын </w:t>
      </w:r>
      <w:r>
        <w:rPr>
          <w:color w:val="000000"/>
        </w:rPr>
        <w:lastRenderedPageBreak/>
        <w:t xml:space="preserve">найрлаганд агуулагдах хүхэрлэг хийн агууламжийг 1 м3 агаар хэдэн мкг хэмжигдэж буйгаар үнэлдэг. Бидний амьсгалж буй агаарын найрлаганд хүхэрлэг хийн агууламж 50мкг/м3-аас (1м3 агаарт 50мкг) бага байх ёстой хэмээн </w:t>
      </w:r>
      <w:r w:rsidR="006023EF">
        <w:rPr>
          <w:color w:val="000000"/>
        </w:rPr>
        <w:t>Дэлхийн эрүүл мэндийн байгууллага</w:t>
      </w:r>
      <w:r>
        <w:rPr>
          <w:color w:val="000000"/>
        </w:rPr>
        <w:t xml:space="preserve"> тодорхойлсон байдаг.</w:t>
      </w:r>
    </w:p>
    <w:p w:rsidR="00157C48" w:rsidRDefault="00F2738A" w:rsidP="00F2738A">
      <w:pPr>
        <w:pStyle w:val="Heading2"/>
        <w:numPr>
          <w:ilvl w:val="1"/>
          <w:numId w:val="26"/>
        </w:numPr>
        <w:rPr>
          <w:color w:val="000000"/>
        </w:rPr>
      </w:pPr>
      <w:r>
        <w:rPr>
          <w:color w:val="000000"/>
        </w:rPr>
        <w:t xml:space="preserve"> </w:t>
      </w:r>
      <w:bookmarkStart w:id="41" w:name="_Toc164422024"/>
      <w:r w:rsidR="00C21053">
        <w:rPr>
          <w:color w:val="000000"/>
        </w:rPr>
        <w:t>Шилжилгээний үр дүн</w:t>
      </w:r>
      <w:bookmarkEnd w:id="41"/>
    </w:p>
    <w:p w:rsidR="00F2738A" w:rsidRDefault="00C21053" w:rsidP="00105742">
      <w:pPr>
        <w:spacing w:line="360" w:lineRule="auto"/>
        <w:ind w:firstLine="720"/>
        <w:jc w:val="both"/>
        <w:rPr>
          <w:color w:val="000000"/>
        </w:rPr>
      </w:pPr>
      <w:r>
        <w:rPr>
          <w:color w:val="000000"/>
        </w:rPr>
        <w:t>KMV загвараар Монголын хөрөнгийн бирж дээр бүртгэлтэй 6 компанийн дампуурах магадлалыг тооцлоо.  Ингэх</w:t>
      </w:r>
      <w:r w:rsidR="00883DCA">
        <w:rPr>
          <w:color w:val="000000"/>
        </w:rPr>
        <w:t>дээ компаний тус бүрийн хөрөнгийн үнэ цэнийг томъёо 2-оор тооцоолон доор хүснэгтэд харууллаа. Монголын хөрөнгийн бирж дээр 1-р ангилалд бүртгэлтэй Таван толгойн хөрөнгийн үнэ цэний хамгийн их буюу 1 их наяд орчим үнэлгээтэй байв. Бусад 2-р ангилалд арилжаалагдаж хувьцаат компаниудын хөрөнгийн үнэ цэнэ нь 200 тэрбум ба түүнээс доош, үнэ цэнэ нь буурсан хандлагатай байлаа.</w:t>
      </w:r>
    </w:p>
    <w:p w:rsidR="00F2738A" w:rsidRPr="006023EF" w:rsidRDefault="00F2738A" w:rsidP="00F2738A">
      <w:pPr>
        <w:pStyle w:val="Caption"/>
        <w:rPr>
          <w:i w:val="0"/>
          <w:color w:val="000000" w:themeColor="text1"/>
          <w:sz w:val="22"/>
          <w:szCs w:val="22"/>
        </w:rPr>
      </w:pPr>
      <w:bookmarkStart w:id="42" w:name="_Toc164422134"/>
      <w:r w:rsidRPr="006023EF">
        <w:rPr>
          <w:i w:val="0"/>
          <w:color w:val="000000" w:themeColor="text1"/>
          <w:sz w:val="22"/>
          <w:szCs w:val="22"/>
        </w:rPr>
        <w:t xml:space="preserve">График </w:t>
      </w:r>
      <w:r w:rsidRPr="006023EF">
        <w:rPr>
          <w:i w:val="0"/>
          <w:color w:val="000000" w:themeColor="text1"/>
          <w:sz w:val="22"/>
          <w:szCs w:val="22"/>
        </w:rPr>
        <w:fldChar w:fldCharType="begin"/>
      </w:r>
      <w:r w:rsidRPr="006023EF">
        <w:rPr>
          <w:i w:val="0"/>
          <w:color w:val="000000" w:themeColor="text1"/>
          <w:sz w:val="22"/>
          <w:szCs w:val="22"/>
        </w:rPr>
        <w:instrText xml:space="preserve"> SEQ График \* ARABIC </w:instrText>
      </w:r>
      <w:r w:rsidRPr="006023EF">
        <w:rPr>
          <w:i w:val="0"/>
          <w:color w:val="000000" w:themeColor="text1"/>
          <w:sz w:val="22"/>
          <w:szCs w:val="22"/>
        </w:rPr>
        <w:fldChar w:fldCharType="separate"/>
      </w:r>
      <w:r w:rsidR="00237514" w:rsidRPr="006023EF">
        <w:rPr>
          <w:i w:val="0"/>
          <w:noProof/>
          <w:color w:val="000000" w:themeColor="text1"/>
          <w:sz w:val="22"/>
          <w:szCs w:val="22"/>
        </w:rPr>
        <w:t>12</w:t>
      </w:r>
      <w:r w:rsidRPr="006023EF">
        <w:rPr>
          <w:i w:val="0"/>
          <w:color w:val="000000" w:themeColor="text1"/>
          <w:sz w:val="22"/>
          <w:szCs w:val="22"/>
        </w:rPr>
        <w:fldChar w:fldCharType="end"/>
      </w:r>
      <w:r w:rsidR="006023EF">
        <w:rPr>
          <w:i w:val="0"/>
          <w:color w:val="000000" w:themeColor="text1"/>
          <w:sz w:val="22"/>
          <w:szCs w:val="22"/>
        </w:rPr>
        <w:t>.</w:t>
      </w:r>
      <w:r w:rsidRPr="006023EF">
        <w:rPr>
          <w:i w:val="0"/>
          <w:color w:val="000000" w:themeColor="text1"/>
          <w:sz w:val="22"/>
          <w:szCs w:val="22"/>
        </w:rPr>
        <w:t xml:space="preserve"> Уул уурхайн компаниудын хөрөгийн үнэ цэнэ</w:t>
      </w:r>
      <w:bookmarkEnd w:id="42"/>
    </w:p>
    <w:p w:rsidR="00157C48" w:rsidRDefault="00C21053">
      <w:pPr>
        <w:spacing w:line="360" w:lineRule="auto"/>
        <w:jc w:val="both"/>
        <w:rPr>
          <w:color w:val="000000"/>
        </w:rPr>
      </w:pPr>
      <w:r>
        <w:rPr>
          <w:noProof/>
        </w:rPr>
        <w:drawing>
          <wp:inline distT="0" distB="0" distL="0" distR="0">
            <wp:extent cx="5938520" cy="2695073"/>
            <wp:effectExtent l="0" t="0" r="5080" b="0"/>
            <wp:docPr id="1990636865" name="Chart 199063686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F2738A" w:rsidRPr="00F2738A" w:rsidRDefault="00F2738A" w:rsidP="006023EF">
      <w:pPr>
        <w:spacing w:line="360" w:lineRule="auto"/>
        <w:rPr>
          <w:i/>
          <w:color w:val="000000"/>
          <w:sz w:val="22"/>
        </w:rPr>
      </w:pPr>
      <w:r w:rsidRPr="00F2738A">
        <w:rPr>
          <w:i/>
          <w:color w:val="000000"/>
          <w:sz w:val="22"/>
        </w:rPr>
        <w:t>Эх сурвалж</w:t>
      </w:r>
      <w:r w:rsidRPr="00E41643">
        <w:rPr>
          <w:i/>
          <w:color w:val="000000"/>
          <w:sz w:val="22"/>
        </w:rPr>
        <w:t xml:space="preserve">: </w:t>
      </w:r>
      <w:r w:rsidRPr="00F2738A">
        <w:rPr>
          <w:i/>
          <w:color w:val="000000"/>
          <w:sz w:val="22"/>
        </w:rPr>
        <w:t>Судлаачийн тооцоолол</w:t>
      </w:r>
    </w:p>
    <w:p w:rsidR="00157C48" w:rsidRDefault="00883DCA">
      <w:pPr>
        <w:spacing w:line="360" w:lineRule="auto"/>
        <w:jc w:val="both"/>
        <w:rPr>
          <w:color w:val="000000"/>
        </w:rPr>
      </w:pPr>
      <w:r>
        <w:rPr>
          <w:color w:val="000000"/>
        </w:rPr>
        <w:t xml:space="preserve">Хөрөнгийн үнэ цэнийг олсны дараа компани тус бүрээр хэлбэлзэл буюу стандарт хазайлтыг өнгөрсөн 12 сарын хугацаан дах интервалаар бодож, жилийн стандарт хазайлтыг гарган авсан. Үүнээс харвал 2016 болон 2021 онуудад хэлбэлзэл хамгийн их байжээ. </w:t>
      </w:r>
      <w:r w:rsidR="004507B1">
        <w:rPr>
          <w:color w:val="000000"/>
        </w:rPr>
        <w:t>Таван толгой ХК, Шарын гол ХК, Бэрх-Уул ХК зэрэг компаниудын хөрөнгийн үнэ цэнийн хэлбэлзэл хамгийн өндөр байлаа.</w:t>
      </w:r>
    </w:p>
    <w:p w:rsidR="006023EF" w:rsidRDefault="006023EF">
      <w:pPr>
        <w:spacing w:line="360" w:lineRule="auto"/>
        <w:jc w:val="both"/>
        <w:rPr>
          <w:color w:val="000000"/>
        </w:rPr>
      </w:pPr>
    </w:p>
    <w:p w:rsidR="006023EF" w:rsidRDefault="006023EF">
      <w:pPr>
        <w:spacing w:line="360" w:lineRule="auto"/>
        <w:jc w:val="both"/>
        <w:rPr>
          <w:color w:val="000000"/>
        </w:rPr>
      </w:pPr>
    </w:p>
    <w:p w:rsidR="006023EF" w:rsidRDefault="006023EF">
      <w:pPr>
        <w:spacing w:line="360" w:lineRule="auto"/>
        <w:jc w:val="both"/>
        <w:rPr>
          <w:color w:val="000000"/>
        </w:rPr>
      </w:pPr>
    </w:p>
    <w:p w:rsidR="006023EF" w:rsidRDefault="006023EF">
      <w:pPr>
        <w:spacing w:line="360" w:lineRule="auto"/>
        <w:jc w:val="both"/>
        <w:rPr>
          <w:color w:val="000000"/>
        </w:rPr>
      </w:pPr>
    </w:p>
    <w:p w:rsidR="006023EF" w:rsidRDefault="006023EF">
      <w:pPr>
        <w:spacing w:line="360" w:lineRule="auto"/>
        <w:jc w:val="both"/>
        <w:rPr>
          <w:color w:val="000000"/>
        </w:rPr>
      </w:pPr>
    </w:p>
    <w:p w:rsidR="006B0A38" w:rsidRPr="006023EF" w:rsidRDefault="006B0A38" w:rsidP="006B0A38">
      <w:pPr>
        <w:pStyle w:val="Caption"/>
        <w:rPr>
          <w:i w:val="0"/>
          <w:color w:val="000000" w:themeColor="text1"/>
          <w:sz w:val="22"/>
          <w:szCs w:val="22"/>
        </w:rPr>
      </w:pPr>
      <w:bookmarkStart w:id="43" w:name="_Toc164422135"/>
      <w:r w:rsidRPr="006023EF">
        <w:rPr>
          <w:i w:val="0"/>
          <w:color w:val="000000" w:themeColor="text1"/>
          <w:sz w:val="22"/>
          <w:szCs w:val="22"/>
        </w:rPr>
        <w:lastRenderedPageBreak/>
        <w:t xml:space="preserve">График </w:t>
      </w:r>
      <w:r w:rsidRPr="006023EF">
        <w:rPr>
          <w:i w:val="0"/>
          <w:color w:val="000000" w:themeColor="text1"/>
          <w:sz w:val="22"/>
          <w:szCs w:val="22"/>
        </w:rPr>
        <w:fldChar w:fldCharType="begin"/>
      </w:r>
      <w:r w:rsidRPr="006023EF">
        <w:rPr>
          <w:i w:val="0"/>
          <w:color w:val="000000" w:themeColor="text1"/>
          <w:sz w:val="22"/>
          <w:szCs w:val="22"/>
        </w:rPr>
        <w:instrText xml:space="preserve"> SEQ График \* ARABIC </w:instrText>
      </w:r>
      <w:r w:rsidRPr="006023EF">
        <w:rPr>
          <w:i w:val="0"/>
          <w:color w:val="000000" w:themeColor="text1"/>
          <w:sz w:val="22"/>
          <w:szCs w:val="22"/>
        </w:rPr>
        <w:fldChar w:fldCharType="separate"/>
      </w:r>
      <w:r w:rsidR="00237514" w:rsidRPr="006023EF">
        <w:rPr>
          <w:i w:val="0"/>
          <w:noProof/>
          <w:color w:val="000000" w:themeColor="text1"/>
          <w:sz w:val="22"/>
          <w:szCs w:val="22"/>
        </w:rPr>
        <w:t>13</w:t>
      </w:r>
      <w:r w:rsidRPr="006023EF">
        <w:rPr>
          <w:i w:val="0"/>
          <w:color w:val="000000" w:themeColor="text1"/>
          <w:sz w:val="22"/>
          <w:szCs w:val="22"/>
        </w:rPr>
        <w:fldChar w:fldCharType="end"/>
      </w:r>
      <w:r w:rsidR="006023EF">
        <w:rPr>
          <w:i w:val="0"/>
          <w:color w:val="000000" w:themeColor="text1"/>
          <w:sz w:val="22"/>
          <w:szCs w:val="22"/>
        </w:rPr>
        <w:t>.</w:t>
      </w:r>
      <w:r w:rsidRPr="006023EF">
        <w:rPr>
          <w:i w:val="0"/>
          <w:color w:val="000000" w:themeColor="text1"/>
          <w:sz w:val="22"/>
          <w:szCs w:val="22"/>
        </w:rPr>
        <w:t xml:space="preserve"> Хөрөнгийн үнэ цэнийн хэлбэлзэл</w:t>
      </w:r>
      <w:bookmarkEnd w:id="43"/>
    </w:p>
    <w:p w:rsidR="00157C48" w:rsidRDefault="00C21053">
      <w:pPr>
        <w:spacing w:line="360" w:lineRule="auto"/>
        <w:jc w:val="both"/>
        <w:rPr>
          <w:color w:val="000000"/>
        </w:rPr>
      </w:pPr>
      <w:r>
        <w:rPr>
          <w:noProof/>
        </w:rPr>
        <w:drawing>
          <wp:inline distT="0" distB="0" distL="0" distR="0">
            <wp:extent cx="5777865" cy="2850078"/>
            <wp:effectExtent l="0" t="0" r="0" b="7620"/>
            <wp:docPr id="1990636866" name="Chart 199063686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37514" w:rsidRDefault="006B0A38" w:rsidP="006023EF">
      <w:pPr>
        <w:spacing w:line="360" w:lineRule="auto"/>
        <w:rPr>
          <w:i/>
          <w:color w:val="000000"/>
          <w:sz w:val="22"/>
        </w:rPr>
      </w:pPr>
      <w:r w:rsidRPr="00F2738A">
        <w:rPr>
          <w:i/>
          <w:color w:val="000000"/>
          <w:sz w:val="22"/>
        </w:rPr>
        <w:t>Эх сурвалж</w:t>
      </w:r>
      <w:r w:rsidRPr="00E41643">
        <w:rPr>
          <w:i/>
          <w:color w:val="000000"/>
          <w:sz w:val="22"/>
        </w:rPr>
        <w:t xml:space="preserve">: </w:t>
      </w:r>
      <w:r w:rsidRPr="00F2738A">
        <w:rPr>
          <w:i/>
          <w:color w:val="000000"/>
          <w:sz w:val="22"/>
        </w:rPr>
        <w:t>Судлаачийн тооцооло</w:t>
      </w:r>
      <w:r w:rsidR="00237514">
        <w:rPr>
          <w:i/>
          <w:color w:val="000000"/>
          <w:sz w:val="22"/>
        </w:rPr>
        <w:t xml:space="preserve">л </w:t>
      </w:r>
    </w:p>
    <w:p w:rsidR="006023EF" w:rsidRDefault="006023EF" w:rsidP="006023EF">
      <w:pPr>
        <w:spacing w:line="360" w:lineRule="auto"/>
        <w:rPr>
          <w:i/>
          <w:color w:val="000000"/>
          <w:sz w:val="22"/>
        </w:rPr>
      </w:pPr>
    </w:p>
    <w:p w:rsidR="00237514" w:rsidRDefault="00237514" w:rsidP="00237514">
      <w:pPr>
        <w:spacing w:line="360" w:lineRule="auto"/>
        <w:jc w:val="both"/>
        <w:rPr>
          <w:color w:val="000000"/>
        </w:rPr>
        <w:sectPr w:rsidR="00237514" w:rsidSect="00F04E14">
          <w:type w:val="continuous"/>
          <w:pgSz w:w="11904" w:h="16836"/>
          <w:pgMar w:top="1134" w:right="851" w:bottom="1134" w:left="1701" w:header="720" w:footer="720" w:gutter="0"/>
          <w:pgNumType w:start="1"/>
          <w:cols w:space="720"/>
        </w:sectPr>
      </w:pPr>
      <w:r>
        <w:rPr>
          <w:color w:val="000000"/>
        </w:rPr>
        <w:t>Хөрөнгийн үнэ цэнэ болон хөрөнгийн үнэ цэнийн стандарт хазайлтыг ашиглан дампуурах магадлалыг томъёоны дагуу тооцоолов. Үр дүнгээс харвал 2015, 2016, 2021, 2022, 2023 онуудад дампуурах магадлал өндөр байгаа бөгөөд тухайн жилүүдэд компанийн өр төлбөр нэмэгдэх эсвэл хувьцааны ханш огцом унасан тохиолдлууд байлаа. Тооцоолсон утгуудаас 2023 онд Шарын гол ХК-ийн дампуурах магдлал хамгийн өндөр байсан нь хувьцааны үнэлгээ унаж дансны өр төлбөрөөс бага хуььцааны зах зээлийн үнэлгээтэй болсонтой холбооотой байв.</w:t>
      </w:r>
    </w:p>
    <w:p w:rsidR="00237514" w:rsidRDefault="00237514" w:rsidP="00237514">
      <w:pPr>
        <w:spacing w:line="360" w:lineRule="auto"/>
        <w:jc w:val="both"/>
        <w:rPr>
          <w:color w:val="000000"/>
        </w:rPr>
        <w:sectPr w:rsidR="00237514" w:rsidSect="00237514">
          <w:type w:val="continuous"/>
          <w:pgSz w:w="11904" w:h="16836"/>
          <w:pgMar w:top="1134" w:right="851" w:bottom="1134" w:left="1701" w:header="720" w:footer="720" w:gutter="0"/>
          <w:pgNumType w:start="1"/>
          <w:cols w:space="720"/>
        </w:sectPr>
      </w:pPr>
    </w:p>
    <w:p w:rsidR="00337B03" w:rsidRDefault="006B0A38" w:rsidP="006B0A38">
      <w:pPr>
        <w:pStyle w:val="Caption"/>
        <w:rPr>
          <w:color w:val="000000" w:themeColor="text1"/>
        </w:rPr>
      </w:pPr>
      <w:bookmarkStart w:id="44" w:name="_Toc164422136"/>
      <w:bookmarkStart w:id="45" w:name="OLE_LINK1"/>
      <w:bookmarkStart w:id="46" w:name="OLE_LINK2"/>
      <w:bookmarkStart w:id="47" w:name="OLE_LINK3"/>
      <w:r w:rsidRPr="006023EF">
        <w:rPr>
          <w:i w:val="0"/>
          <w:color w:val="000000" w:themeColor="text1"/>
          <w:sz w:val="22"/>
          <w:szCs w:val="22"/>
        </w:rPr>
        <w:t xml:space="preserve">График </w:t>
      </w:r>
      <w:r w:rsidRPr="006023EF">
        <w:rPr>
          <w:i w:val="0"/>
          <w:color w:val="000000" w:themeColor="text1"/>
          <w:sz w:val="22"/>
          <w:szCs w:val="22"/>
        </w:rPr>
        <w:fldChar w:fldCharType="begin"/>
      </w:r>
      <w:r w:rsidRPr="006023EF">
        <w:rPr>
          <w:i w:val="0"/>
          <w:color w:val="000000" w:themeColor="text1"/>
          <w:sz w:val="22"/>
          <w:szCs w:val="22"/>
        </w:rPr>
        <w:instrText xml:space="preserve"> SEQ График \* ARABIC </w:instrText>
      </w:r>
      <w:r w:rsidRPr="006023EF">
        <w:rPr>
          <w:i w:val="0"/>
          <w:color w:val="000000" w:themeColor="text1"/>
          <w:sz w:val="22"/>
          <w:szCs w:val="22"/>
        </w:rPr>
        <w:fldChar w:fldCharType="separate"/>
      </w:r>
      <w:r w:rsidR="00237514" w:rsidRPr="006023EF">
        <w:rPr>
          <w:i w:val="0"/>
          <w:noProof/>
          <w:color w:val="000000" w:themeColor="text1"/>
          <w:sz w:val="22"/>
          <w:szCs w:val="22"/>
        </w:rPr>
        <w:t>14</w:t>
      </w:r>
      <w:r w:rsidRPr="006023EF">
        <w:rPr>
          <w:i w:val="0"/>
          <w:color w:val="000000" w:themeColor="text1"/>
          <w:sz w:val="22"/>
          <w:szCs w:val="22"/>
        </w:rPr>
        <w:fldChar w:fldCharType="end"/>
      </w:r>
      <w:r w:rsidR="006023EF">
        <w:rPr>
          <w:i w:val="0"/>
          <w:color w:val="000000" w:themeColor="text1"/>
          <w:sz w:val="22"/>
          <w:szCs w:val="22"/>
        </w:rPr>
        <w:t>.</w:t>
      </w:r>
      <w:r w:rsidRPr="006023EF">
        <w:rPr>
          <w:i w:val="0"/>
          <w:color w:val="000000" w:themeColor="text1"/>
          <w:sz w:val="22"/>
          <w:szCs w:val="22"/>
          <w:lang w:val="en-US"/>
        </w:rPr>
        <w:t xml:space="preserve"> </w:t>
      </w:r>
      <w:r w:rsidRPr="006023EF">
        <w:rPr>
          <w:i w:val="0"/>
          <w:color w:val="000000" w:themeColor="text1"/>
          <w:sz w:val="22"/>
          <w:szCs w:val="22"/>
        </w:rPr>
        <w:t xml:space="preserve">Дампуурах магадлал </w:t>
      </w:r>
      <w:r w:rsidRPr="006023EF">
        <w:rPr>
          <w:i w:val="0"/>
          <w:color w:val="000000" w:themeColor="text1"/>
          <w:sz w:val="22"/>
          <w:szCs w:val="22"/>
          <w:lang w:val="en-US"/>
        </w:rPr>
        <w:t>(PD)</w:t>
      </w:r>
      <w:bookmarkEnd w:id="44"/>
    </w:p>
    <w:p w:rsidR="00157C48" w:rsidRDefault="00C21053" w:rsidP="006B0A38">
      <w:pPr>
        <w:pStyle w:val="Caption"/>
        <w:rPr>
          <w:color w:val="000000"/>
        </w:rPr>
      </w:pPr>
      <w:r>
        <w:rPr>
          <w:noProof/>
        </w:rPr>
        <w:drawing>
          <wp:inline distT="0" distB="0" distL="0" distR="0">
            <wp:extent cx="5938520" cy="2781300"/>
            <wp:effectExtent l="0" t="0" r="5080" b="0"/>
            <wp:docPr id="1990636867" name="Chart 19906368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bookmarkEnd w:id="45"/>
    <w:bookmarkEnd w:id="46"/>
    <w:bookmarkEnd w:id="47"/>
    <w:p w:rsidR="00157C48" w:rsidRPr="006B0A38" w:rsidRDefault="006B0A38" w:rsidP="006023EF">
      <w:pPr>
        <w:spacing w:line="360" w:lineRule="auto"/>
        <w:rPr>
          <w:i/>
          <w:color w:val="000000"/>
          <w:sz w:val="22"/>
        </w:rPr>
      </w:pPr>
      <w:r w:rsidRPr="00F2738A">
        <w:rPr>
          <w:i/>
          <w:color w:val="000000"/>
          <w:sz w:val="22"/>
        </w:rPr>
        <w:lastRenderedPageBreak/>
        <w:t>Эх сурвалж</w:t>
      </w:r>
      <w:r w:rsidRPr="00E41643">
        <w:rPr>
          <w:i/>
          <w:color w:val="000000"/>
          <w:sz w:val="22"/>
        </w:rPr>
        <w:t xml:space="preserve">: </w:t>
      </w:r>
      <w:r w:rsidRPr="00F2738A">
        <w:rPr>
          <w:i/>
          <w:color w:val="000000"/>
          <w:sz w:val="22"/>
        </w:rPr>
        <w:t>Судлаачийн тооцоолол</w:t>
      </w:r>
    </w:p>
    <w:p w:rsidR="00157C48" w:rsidRPr="00E41643" w:rsidRDefault="00C21053">
      <w:pPr>
        <w:spacing w:line="360" w:lineRule="auto"/>
        <w:jc w:val="both"/>
        <w:rPr>
          <w:color w:val="000000"/>
        </w:rPr>
      </w:pPr>
      <w:r w:rsidRPr="004507B1">
        <w:rPr>
          <w:color w:val="000000"/>
        </w:rPr>
        <w:t>Тооцоолсон хөрөнгийн үнэ цэнийн өгөөжийн хэлбэлзэлд нөлөөлөх хүчин зүйлсэд</w:t>
      </w:r>
      <w:r w:rsidR="006B0A38" w:rsidRPr="00E41643">
        <w:rPr>
          <w:color w:val="000000"/>
        </w:rPr>
        <w:t>:</w:t>
      </w:r>
    </w:p>
    <w:p w:rsidR="00157C48" w:rsidRPr="004507B1" w:rsidRDefault="00C21053">
      <w:pPr>
        <w:numPr>
          <w:ilvl w:val="0"/>
          <w:numId w:val="7"/>
        </w:numPr>
        <w:pBdr>
          <w:top w:val="nil"/>
          <w:left w:val="nil"/>
          <w:bottom w:val="nil"/>
          <w:right w:val="nil"/>
          <w:between w:val="nil"/>
        </w:pBdr>
        <w:spacing w:line="360" w:lineRule="auto"/>
        <w:jc w:val="both"/>
        <w:rPr>
          <w:rFonts w:eastAsia="Arial"/>
          <w:color w:val="000000"/>
        </w:rPr>
      </w:pPr>
      <w:r w:rsidRPr="004507B1">
        <w:rPr>
          <w:rFonts w:eastAsia="Arial"/>
          <w:color w:val="000000"/>
        </w:rPr>
        <w:t>Салхины хурд (бүсээр)</w:t>
      </w:r>
    </w:p>
    <w:p w:rsidR="00157C48" w:rsidRPr="004507B1" w:rsidRDefault="00C21053">
      <w:pPr>
        <w:numPr>
          <w:ilvl w:val="0"/>
          <w:numId w:val="7"/>
        </w:numPr>
        <w:pBdr>
          <w:top w:val="nil"/>
          <w:left w:val="nil"/>
          <w:bottom w:val="nil"/>
          <w:right w:val="nil"/>
          <w:between w:val="nil"/>
        </w:pBdr>
        <w:spacing w:line="360" w:lineRule="auto"/>
        <w:jc w:val="both"/>
        <w:rPr>
          <w:rFonts w:eastAsia="Arial"/>
          <w:color w:val="000000"/>
        </w:rPr>
      </w:pPr>
      <w:r w:rsidRPr="004507B1">
        <w:rPr>
          <w:rFonts w:eastAsia="Arial"/>
          <w:color w:val="000000"/>
        </w:rPr>
        <w:t>Өнгөрсөн хугацааны дундаж температур</w:t>
      </w:r>
    </w:p>
    <w:p w:rsidR="00157C48" w:rsidRPr="004507B1" w:rsidRDefault="00C21053">
      <w:pPr>
        <w:numPr>
          <w:ilvl w:val="0"/>
          <w:numId w:val="7"/>
        </w:numPr>
        <w:pBdr>
          <w:top w:val="nil"/>
          <w:left w:val="nil"/>
          <w:bottom w:val="nil"/>
          <w:right w:val="nil"/>
          <w:between w:val="nil"/>
        </w:pBdr>
        <w:spacing w:line="360" w:lineRule="auto"/>
        <w:jc w:val="both"/>
        <w:rPr>
          <w:rFonts w:eastAsia="Arial"/>
          <w:color w:val="000000"/>
        </w:rPr>
      </w:pPr>
      <w:r w:rsidRPr="004507B1">
        <w:rPr>
          <w:rFonts w:eastAsia="Arial"/>
          <w:color w:val="000000"/>
        </w:rPr>
        <w:t>Үргэлжлэн орсон бороотой өдөр</w:t>
      </w:r>
    </w:p>
    <w:p w:rsidR="00157C48" w:rsidRPr="004507B1" w:rsidRDefault="00C21053">
      <w:pPr>
        <w:numPr>
          <w:ilvl w:val="0"/>
          <w:numId w:val="7"/>
        </w:numPr>
        <w:pBdr>
          <w:top w:val="nil"/>
          <w:left w:val="nil"/>
          <w:bottom w:val="nil"/>
          <w:right w:val="nil"/>
          <w:between w:val="nil"/>
        </w:pBdr>
        <w:spacing w:line="360" w:lineRule="auto"/>
        <w:jc w:val="both"/>
        <w:rPr>
          <w:rFonts w:eastAsia="Arial"/>
          <w:color w:val="000000"/>
        </w:rPr>
      </w:pPr>
      <w:r w:rsidRPr="004507B1">
        <w:rPr>
          <w:rFonts w:eastAsia="Arial"/>
          <w:color w:val="000000"/>
        </w:rPr>
        <w:t xml:space="preserve">Хур тунадас </w:t>
      </w:r>
      <w:r w:rsidR="004A57E2" w:rsidRPr="00E41643">
        <w:rPr>
          <w:rFonts w:eastAsia="Arial"/>
          <w:color w:val="000000"/>
        </w:rPr>
        <w:t>(агаар мандалд үүссэн аливаа шингэн буюу хөлдсөн ус)</w:t>
      </w:r>
    </w:p>
    <w:p w:rsidR="00157C48" w:rsidRPr="004507B1" w:rsidRDefault="00C21053">
      <w:pPr>
        <w:numPr>
          <w:ilvl w:val="0"/>
          <w:numId w:val="7"/>
        </w:numPr>
        <w:pBdr>
          <w:top w:val="nil"/>
          <w:left w:val="nil"/>
          <w:bottom w:val="nil"/>
          <w:right w:val="nil"/>
          <w:between w:val="nil"/>
        </w:pBdr>
        <w:spacing w:line="360" w:lineRule="auto"/>
        <w:jc w:val="both"/>
        <w:rPr>
          <w:rFonts w:eastAsia="Arial"/>
          <w:color w:val="000000"/>
        </w:rPr>
      </w:pPr>
      <w:r w:rsidRPr="004507B1">
        <w:rPr>
          <w:rFonts w:eastAsia="Arial"/>
          <w:color w:val="000000"/>
        </w:rPr>
        <w:t>CO2-ийн ялгаруулалт нэг иргэнд ногдохоор</w:t>
      </w:r>
    </w:p>
    <w:p w:rsidR="00157C48" w:rsidRPr="004507B1" w:rsidRDefault="00C21053">
      <w:pPr>
        <w:numPr>
          <w:ilvl w:val="0"/>
          <w:numId w:val="7"/>
        </w:numPr>
        <w:pBdr>
          <w:top w:val="nil"/>
          <w:left w:val="nil"/>
          <w:bottom w:val="nil"/>
          <w:right w:val="nil"/>
          <w:between w:val="nil"/>
        </w:pBdr>
        <w:spacing w:line="360" w:lineRule="auto"/>
        <w:jc w:val="both"/>
        <w:rPr>
          <w:rFonts w:eastAsia="Arial"/>
          <w:color w:val="000000"/>
        </w:rPr>
      </w:pPr>
      <w:r w:rsidRPr="004507B1">
        <w:rPr>
          <w:rFonts w:eastAsia="Arial"/>
          <w:color w:val="000000"/>
        </w:rPr>
        <w:t>Газар хөдлөлтийн идэвхжил өндөр эсэх</w:t>
      </w:r>
    </w:p>
    <w:p w:rsidR="00157C48" w:rsidRPr="004A57E2" w:rsidRDefault="00C21053" w:rsidP="00891703">
      <w:pPr>
        <w:numPr>
          <w:ilvl w:val="0"/>
          <w:numId w:val="7"/>
        </w:numPr>
        <w:pBdr>
          <w:top w:val="nil"/>
          <w:left w:val="nil"/>
          <w:bottom w:val="nil"/>
          <w:right w:val="nil"/>
          <w:between w:val="nil"/>
        </w:pBdr>
        <w:spacing w:line="360" w:lineRule="auto"/>
        <w:jc w:val="both"/>
        <w:rPr>
          <w:color w:val="000000"/>
        </w:rPr>
      </w:pPr>
      <w:r w:rsidRPr="004507B1">
        <w:rPr>
          <w:rFonts w:eastAsia="Arial"/>
          <w:color w:val="000000"/>
        </w:rPr>
        <w:t>Ашгийн ахиуц харьцаа</w:t>
      </w:r>
    </w:p>
    <w:p w:rsidR="00157C48" w:rsidRDefault="00C21053">
      <w:pPr>
        <w:spacing w:line="360" w:lineRule="auto"/>
        <w:jc w:val="both"/>
        <w:rPr>
          <w:color w:val="000000"/>
        </w:rPr>
      </w:pPr>
      <w:r>
        <w:rPr>
          <w:color w:val="000000"/>
        </w:rPr>
        <w:t>Уур амьсгалын өөрчлөлтийн хувьсагчуудыг хамруулан панел өгөгдлийг шинжиллээ.</w:t>
      </w:r>
    </w:p>
    <w:p w:rsidR="004A57E2" w:rsidRPr="006023EF" w:rsidRDefault="004A57E2" w:rsidP="004A57E2">
      <w:pPr>
        <w:pStyle w:val="Caption"/>
        <w:rPr>
          <w:i w:val="0"/>
          <w:color w:val="000000" w:themeColor="text1"/>
          <w:sz w:val="22"/>
          <w:szCs w:val="22"/>
        </w:rPr>
      </w:pPr>
      <w:bookmarkStart w:id="48" w:name="_Toc164422078"/>
      <w:r w:rsidRPr="006023EF">
        <w:rPr>
          <w:i w:val="0"/>
          <w:color w:val="000000" w:themeColor="text1"/>
          <w:sz w:val="22"/>
          <w:szCs w:val="22"/>
        </w:rPr>
        <w:t xml:space="preserve">Хүснэгт </w:t>
      </w:r>
      <w:r w:rsidRPr="006023EF">
        <w:rPr>
          <w:i w:val="0"/>
          <w:color w:val="000000" w:themeColor="text1"/>
          <w:sz w:val="22"/>
          <w:szCs w:val="22"/>
        </w:rPr>
        <w:fldChar w:fldCharType="begin"/>
      </w:r>
      <w:r w:rsidRPr="006023EF">
        <w:rPr>
          <w:i w:val="0"/>
          <w:color w:val="000000" w:themeColor="text1"/>
          <w:sz w:val="22"/>
          <w:szCs w:val="22"/>
        </w:rPr>
        <w:instrText xml:space="preserve"> SEQ Хүснэгт \* ARABIC </w:instrText>
      </w:r>
      <w:r w:rsidRPr="006023EF">
        <w:rPr>
          <w:i w:val="0"/>
          <w:color w:val="000000" w:themeColor="text1"/>
          <w:sz w:val="22"/>
          <w:szCs w:val="22"/>
        </w:rPr>
        <w:fldChar w:fldCharType="separate"/>
      </w:r>
      <w:r w:rsidR="006C4DB7" w:rsidRPr="006023EF">
        <w:rPr>
          <w:i w:val="0"/>
          <w:noProof/>
          <w:color w:val="000000" w:themeColor="text1"/>
          <w:sz w:val="22"/>
          <w:szCs w:val="22"/>
        </w:rPr>
        <w:t>9</w:t>
      </w:r>
      <w:r w:rsidRPr="006023EF">
        <w:rPr>
          <w:i w:val="0"/>
          <w:color w:val="000000" w:themeColor="text1"/>
          <w:sz w:val="22"/>
          <w:szCs w:val="22"/>
        </w:rPr>
        <w:fldChar w:fldCharType="end"/>
      </w:r>
      <w:r w:rsidR="006023EF">
        <w:rPr>
          <w:i w:val="0"/>
          <w:color w:val="000000" w:themeColor="text1"/>
          <w:sz w:val="22"/>
          <w:szCs w:val="22"/>
        </w:rPr>
        <w:t>.</w:t>
      </w:r>
      <w:r w:rsidRPr="006023EF">
        <w:rPr>
          <w:i w:val="0"/>
          <w:color w:val="000000" w:themeColor="text1"/>
          <w:sz w:val="22"/>
          <w:szCs w:val="22"/>
        </w:rPr>
        <w:t xml:space="preserve"> </w:t>
      </w:r>
      <w:r w:rsidR="006C4DB7" w:rsidRPr="006023EF">
        <w:rPr>
          <w:i w:val="0"/>
          <w:color w:val="000000" w:themeColor="text1"/>
          <w:sz w:val="22"/>
          <w:szCs w:val="22"/>
        </w:rPr>
        <w:t>Стандарт хазайлтад нөлөөлөгч хүчин зүйлс</w:t>
      </w:r>
      <w:bookmarkEnd w:id="48"/>
    </w:p>
    <w:tbl>
      <w:tblPr>
        <w:tblW w:w="9310" w:type="dxa"/>
        <w:tblInd w:w="-10" w:type="dxa"/>
        <w:tblLook w:val="04A0" w:firstRow="1" w:lastRow="0" w:firstColumn="1" w:lastColumn="0" w:noHBand="0" w:noVBand="1"/>
      </w:tblPr>
      <w:tblGrid>
        <w:gridCol w:w="1740"/>
        <w:gridCol w:w="2760"/>
        <w:gridCol w:w="1640"/>
        <w:gridCol w:w="1424"/>
        <w:gridCol w:w="1746"/>
      </w:tblGrid>
      <w:tr w:rsidR="004A57E2" w:rsidRPr="00C35AF5" w:rsidTr="006023EF">
        <w:trPr>
          <w:trHeight w:val="520"/>
        </w:trPr>
        <w:tc>
          <w:tcPr>
            <w:tcW w:w="1740" w:type="dxa"/>
            <w:tcBorders>
              <w:top w:val="single" w:sz="8" w:space="0" w:color="000000"/>
              <w:left w:val="single" w:sz="8" w:space="0" w:color="000000"/>
              <w:bottom w:val="single" w:sz="8" w:space="0" w:color="000000"/>
              <w:right w:val="single" w:sz="8" w:space="0" w:color="000000"/>
            </w:tcBorders>
            <w:shd w:val="clear" w:color="000000" w:fill="0070C0"/>
            <w:vAlign w:val="center"/>
            <w:hideMark/>
          </w:tcPr>
          <w:p w:rsidR="004A57E2" w:rsidRPr="00C35AF5" w:rsidRDefault="004A57E2" w:rsidP="004A57E2">
            <w:pPr>
              <w:jc w:val="center"/>
              <w:rPr>
                <w:color w:val="FFFFFF"/>
                <w:sz w:val="22"/>
                <w:szCs w:val="22"/>
              </w:rPr>
            </w:pPr>
            <w:r w:rsidRPr="00C35AF5">
              <w:rPr>
                <w:rFonts w:eastAsia="Aptos Narrow"/>
                <w:color w:val="FFFFFF" w:themeColor="background1"/>
                <w:sz w:val="22"/>
                <w:szCs w:val="22"/>
              </w:rPr>
              <w:t>Тэмдэглэгээ</w:t>
            </w:r>
          </w:p>
        </w:tc>
        <w:tc>
          <w:tcPr>
            <w:tcW w:w="2760" w:type="dxa"/>
            <w:tcBorders>
              <w:top w:val="single" w:sz="8" w:space="0" w:color="000000"/>
              <w:left w:val="nil"/>
              <w:bottom w:val="single" w:sz="8" w:space="0" w:color="000000"/>
              <w:right w:val="single" w:sz="8" w:space="0" w:color="000000"/>
            </w:tcBorders>
            <w:shd w:val="clear" w:color="000000" w:fill="0070C0"/>
            <w:vAlign w:val="center"/>
            <w:hideMark/>
          </w:tcPr>
          <w:p w:rsidR="004A57E2" w:rsidRPr="00C35AF5" w:rsidRDefault="004A57E2" w:rsidP="004A57E2">
            <w:pPr>
              <w:jc w:val="center"/>
              <w:rPr>
                <w:color w:val="FFFFFF"/>
                <w:sz w:val="22"/>
                <w:szCs w:val="22"/>
              </w:rPr>
            </w:pPr>
            <w:r w:rsidRPr="00C35AF5">
              <w:rPr>
                <w:rFonts w:eastAsia="Aptos Narrow"/>
                <w:color w:val="FFFFFF" w:themeColor="background1"/>
                <w:sz w:val="22"/>
                <w:szCs w:val="22"/>
              </w:rPr>
              <w:t>Хувьсагч</w:t>
            </w:r>
          </w:p>
        </w:tc>
        <w:tc>
          <w:tcPr>
            <w:tcW w:w="1640" w:type="dxa"/>
            <w:tcBorders>
              <w:top w:val="single" w:sz="8" w:space="0" w:color="000000"/>
              <w:left w:val="nil"/>
              <w:bottom w:val="single" w:sz="8" w:space="0" w:color="000000"/>
              <w:right w:val="single" w:sz="8" w:space="0" w:color="000000"/>
            </w:tcBorders>
            <w:shd w:val="clear" w:color="000000" w:fill="0070C0"/>
            <w:vAlign w:val="center"/>
            <w:hideMark/>
          </w:tcPr>
          <w:p w:rsidR="004A57E2" w:rsidRPr="00C35AF5" w:rsidRDefault="004A57E2" w:rsidP="004A57E2">
            <w:pPr>
              <w:jc w:val="center"/>
              <w:rPr>
                <w:color w:val="FFFFFF"/>
                <w:sz w:val="22"/>
                <w:szCs w:val="22"/>
              </w:rPr>
            </w:pPr>
            <w:r w:rsidRPr="00C35AF5">
              <w:rPr>
                <w:rFonts w:eastAsia="Aptos Narrow"/>
                <w:color w:val="FFFFFF" w:themeColor="background1"/>
                <w:sz w:val="22"/>
                <w:szCs w:val="22"/>
              </w:rPr>
              <w:t>коэффициент</w:t>
            </w:r>
          </w:p>
        </w:tc>
        <w:tc>
          <w:tcPr>
            <w:tcW w:w="1424" w:type="dxa"/>
            <w:tcBorders>
              <w:top w:val="single" w:sz="8" w:space="0" w:color="000000"/>
              <w:left w:val="nil"/>
              <w:bottom w:val="single" w:sz="8" w:space="0" w:color="000000"/>
              <w:right w:val="single" w:sz="8" w:space="0" w:color="000000"/>
            </w:tcBorders>
            <w:shd w:val="clear" w:color="000000" w:fill="0070C0"/>
            <w:vAlign w:val="center"/>
            <w:hideMark/>
          </w:tcPr>
          <w:p w:rsidR="004A57E2" w:rsidRPr="00C35AF5" w:rsidRDefault="004A57E2" w:rsidP="004A57E2">
            <w:pPr>
              <w:jc w:val="center"/>
              <w:rPr>
                <w:color w:val="FFFFFF"/>
                <w:sz w:val="22"/>
                <w:szCs w:val="22"/>
              </w:rPr>
            </w:pPr>
            <w:r w:rsidRPr="00C35AF5">
              <w:rPr>
                <w:rFonts w:eastAsia="Aptos Narrow"/>
                <w:color w:val="FFFFFF" w:themeColor="background1"/>
                <w:sz w:val="22"/>
                <w:szCs w:val="22"/>
              </w:rPr>
              <w:t>t-Statistic</w:t>
            </w:r>
          </w:p>
        </w:tc>
        <w:tc>
          <w:tcPr>
            <w:tcW w:w="1746" w:type="dxa"/>
            <w:tcBorders>
              <w:top w:val="single" w:sz="8" w:space="0" w:color="000000"/>
              <w:left w:val="nil"/>
              <w:bottom w:val="single" w:sz="8" w:space="0" w:color="000000"/>
              <w:right w:val="single" w:sz="8" w:space="0" w:color="000000"/>
            </w:tcBorders>
            <w:shd w:val="clear" w:color="000000" w:fill="0070C0"/>
            <w:vAlign w:val="center"/>
            <w:hideMark/>
          </w:tcPr>
          <w:p w:rsidR="004A57E2" w:rsidRPr="00C35AF5" w:rsidRDefault="004A57E2" w:rsidP="004A57E2">
            <w:pPr>
              <w:jc w:val="center"/>
              <w:rPr>
                <w:color w:val="FFFFFF"/>
                <w:sz w:val="22"/>
                <w:szCs w:val="22"/>
              </w:rPr>
            </w:pPr>
            <w:r w:rsidRPr="00C35AF5">
              <w:rPr>
                <w:rFonts w:eastAsia="Aptos Narrow"/>
                <w:color w:val="FFFFFF" w:themeColor="background1"/>
                <w:sz w:val="22"/>
                <w:szCs w:val="22"/>
              </w:rPr>
              <w:t>Prob.</w:t>
            </w:r>
          </w:p>
        </w:tc>
      </w:tr>
      <w:tr w:rsidR="00C35AF5" w:rsidRPr="00C35AF5" w:rsidTr="004A57E2">
        <w:trPr>
          <w:trHeight w:val="262"/>
        </w:trPr>
        <w:tc>
          <w:tcPr>
            <w:tcW w:w="1740" w:type="dxa"/>
            <w:tcBorders>
              <w:top w:val="nil"/>
              <w:left w:val="single" w:sz="8" w:space="0" w:color="000000"/>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SALHI</w:t>
            </w:r>
          </w:p>
        </w:tc>
        <w:tc>
          <w:tcPr>
            <w:tcW w:w="276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color w:val="000000"/>
                <w:sz w:val="22"/>
                <w:szCs w:val="22"/>
              </w:rPr>
              <w:t>Салхины хурд</w:t>
            </w:r>
          </w:p>
        </w:tc>
        <w:tc>
          <w:tcPr>
            <w:tcW w:w="164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0.01704</w:t>
            </w:r>
          </w:p>
        </w:tc>
        <w:tc>
          <w:tcPr>
            <w:tcW w:w="1424"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1.459</w:t>
            </w:r>
          </w:p>
        </w:tc>
        <w:tc>
          <w:tcPr>
            <w:tcW w:w="1746"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0.151</w:t>
            </w:r>
          </w:p>
        </w:tc>
      </w:tr>
      <w:tr w:rsidR="00C35AF5" w:rsidRPr="00C35AF5" w:rsidTr="004A57E2">
        <w:trPr>
          <w:trHeight w:val="262"/>
        </w:trPr>
        <w:tc>
          <w:tcPr>
            <w:tcW w:w="1740" w:type="dxa"/>
            <w:tcBorders>
              <w:top w:val="nil"/>
              <w:left w:val="single" w:sz="8" w:space="0" w:color="000000"/>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TEMP(-1)</w:t>
            </w:r>
          </w:p>
        </w:tc>
        <w:tc>
          <w:tcPr>
            <w:tcW w:w="276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color w:val="000000"/>
                <w:sz w:val="22"/>
                <w:szCs w:val="22"/>
              </w:rPr>
              <w:t>Өнгөрсөн хугацаа дундаж температур</w:t>
            </w:r>
          </w:p>
        </w:tc>
        <w:tc>
          <w:tcPr>
            <w:tcW w:w="164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0.20182</w:t>
            </w:r>
          </w:p>
        </w:tc>
        <w:tc>
          <w:tcPr>
            <w:tcW w:w="1424"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1.79</w:t>
            </w:r>
          </w:p>
        </w:tc>
        <w:tc>
          <w:tcPr>
            <w:tcW w:w="1746"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0.079</w:t>
            </w:r>
          </w:p>
        </w:tc>
      </w:tr>
      <w:tr w:rsidR="00C35AF5" w:rsidRPr="00C35AF5" w:rsidTr="004A57E2">
        <w:trPr>
          <w:trHeight w:val="262"/>
        </w:trPr>
        <w:tc>
          <w:tcPr>
            <w:tcW w:w="1740" w:type="dxa"/>
            <w:tcBorders>
              <w:top w:val="nil"/>
              <w:left w:val="single" w:sz="8" w:space="0" w:color="000000"/>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WET</w:t>
            </w:r>
          </w:p>
        </w:tc>
        <w:tc>
          <w:tcPr>
            <w:tcW w:w="276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color w:val="000000"/>
                <w:sz w:val="22"/>
                <w:szCs w:val="22"/>
              </w:rPr>
              <w:t>Үргэлжлэн орсон бороотой өдөр</w:t>
            </w:r>
          </w:p>
        </w:tc>
        <w:tc>
          <w:tcPr>
            <w:tcW w:w="164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-0.38952</w:t>
            </w:r>
          </w:p>
        </w:tc>
        <w:tc>
          <w:tcPr>
            <w:tcW w:w="1424"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-3.085</w:t>
            </w:r>
          </w:p>
        </w:tc>
        <w:tc>
          <w:tcPr>
            <w:tcW w:w="1746"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0.003</w:t>
            </w:r>
          </w:p>
        </w:tc>
      </w:tr>
      <w:tr w:rsidR="00C35AF5" w:rsidRPr="00C35AF5" w:rsidTr="004A57E2">
        <w:trPr>
          <w:trHeight w:val="262"/>
        </w:trPr>
        <w:tc>
          <w:tcPr>
            <w:tcW w:w="1740" w:type="dxa"/>
            <w:tcBorders>
              <w:top w:val="nil"/>
              <w:left w:val="single" w:sz="8" w:space="0" w:color="000000"/>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PERC</w:t>
            </w:r>
          </w:p>
        </w:tc>
        <w:tc>
          <w:tcPr>
            <w:tcW w:w="276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color w:val="000000"/>
                <w:sz w:val="22"/>
                <w:szCs w:val="22"/>
              </w:rPr>
              <w:t>Хур тунадас</w:t>
            </w:r>
          </w:p>
        </w:tc>
        <w:tc>
          <w:tcPr>
            <w:tcW w:w="164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-0.00263</w:t>
            </w:r>
          </w:p>
        </w:tc>
        <w:tc>
          <w:tcPr>
            <w:tcW w:w="1424"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-1.98</w:t>
            </w:r>
          </w:p>
        </w:tc>
        <w:tc>
          <w:tcPr>
            <w:tcW w:w="1746"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0.053</w:t>
            </w:r>
          </w:p>
        </w:tc>
      </w:tr>
      <w:tr w:rsidR="00C35AF5" w:rsidRPr="00C35AF5" w:rsidTr="004A57E2">
        <w:trPr>
          <w:trHeight w:val="262"/>
        </w:trPr>
        <w:tc>
          <w:tcPr>
            <w:tcW w:w="1740" w:type="dxa"/>
            <w:tcBorders>
              <w:top w:val="nil"/>
              <w:left w:val="single" w:sz="8" w:space="0" w:color="000000"/>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CO2</w:t>
            </w:r>
          </w:p>
        </w:tc>
        <w:tc>
          <w:tcPr>
            <w:tcW w:w="276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color w:val="000000"/>
                <w:sz w:val="22"/>
                <w:szCs w:val="22"/>
              </w:rPr>
              <w:t>CO2 ялгаруулалт</w:t>
            </w:r>
          </w:p>
        </w:tc>
        <w:tc>
          <w:tcPr>
            <w:tcW w:w="164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0.12803</w:t>
            </w:r>
          </w:p>
        </w:tc>
        <w:tc>
          <w:tcPr>
            <w:tcW w:w="1424"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1.6</w:t>
            </w:r>
          </w:p>
        </w:tc>
        <w:tc>
          <w:tcPr>
            <w:tcW w:w="1746"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0.116</w:t>
            </w:r>
          </w:p>
        </w:tc>
      </w:tr>
      <w:tr w:rsidR="00C35AF5" w:rsidRPr="00C35AF5" w:rsidTr="004A57E2">
        <w:trPr>
          <w:trHeight w:val="262"/>
        </w:trPr>
        <w:tc>
          <w:tcPr>
            <w:tcW w:w="1740" w:type="dxa"/>
            <w:tcBorders>
              <w:top w:val="nil"/>
              <w:left w:val="single" w:sz="8" w:space="0" w:color="000000"/>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ERQ</w:t>
            </w:r>
          </w:p>
        </w:tc>
        <w:tc>
          <w:tcPr>
            <w:tcW w:w="276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color w:val="000000"/>
                <w:sz w:val="22"/>
                <w:szCs w:val="22"/>
              </w:rPr>
              <w:t>Газар хөдлөлтийн идэвхжилт</w:t>
            </w:r>
          </w:p>
        </w:tc>
        <w:tc>
          <w:tcPr>
            <w:tcW w:w="164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0.03671</w:t>
            </w:r>
          </w:p>
        </w:tc>
        <w:tc>
          <w:tcPr>
            <w:tcW w:w="1424"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1.547</w:t>
            </w:r>
          </w:p>
        </w:tc>
        <w:tc>
          <w:tcPr>
            <w:tcW w:w="1746"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0.128</w:t>
            </w:r>
          </w:p>
        </w:tc>
      </w:tr>
      <w:tr w:rsidR="00C35AF5" w:rsidRPr="00C35AF5" w:rsidTr="004A57E2">
        <w:trPr>
          <w:trHeight w:val="262"/>
        </w:trPr>
        <w:tc>
          <w:tcPr>
            <w:tcW w:w="1740" w:type="dxa"/>
            <w:tcBorders>
              <w:top w:val="nil"/>
              <w:left w:val="single" w:sz="8" w:space="0" w:color="000000"/>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GROSS</w:t>
            </w:r>
          </w:p>
        </w:tc>
        <w:tc>
          <w:tcPr>
            <w:tcW w:w="276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color w:val="000000"/>
                <w:sz w:val="22"/>
                <w:szCs w:val="22"/>
              </w:rPr>
              <w:t>Ахиуц ашгийн харьцаа</w:t>
            </w:r>
          </w:p>
        </w:tc>
        <w:tc>
          <w:tcPr>
            <w:tcW w:w="164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0.34882</w:t>
            </w:r>
          </w:p>
        </w:tc>
        <w:tc>
          <w:tcPr>
            <w:tcW w:w="1424"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1.702</w:t>
            </w:r>
          </w:p>
        </w:tc>
        <w:tc>
          <w:tcPr>
            <w:tcW w:w="1746"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0.095</w:t>
            </w:r>
          </w:p>
        </w:tc>
      </w:tr>
      <w:tr w:rsidR="00C35AF5" w:rsidRPr="00C35AF5" w:rsidTr="004A57E2">
        <w:trPr>
          <w:trHeight w:val="262"/>
        </w:trPr>
        <w:tc>
          <w:tcPr>
            <w:tcW w:w="1740" w:type="dxa"/>
            <w:tcBorders>
              <w:top w:val="nil"/>
              <w:left w:val="single" w:sz="8" w:space="0" w:color="000000"/>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C</w:t>
            </w:r>
          </w:p>
        </w:tc>
        <w:tc>
          <w:tcPr>
            <w:tcW w:w="276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color w:val="000000"/>
                <w:sz w:val="22"/>
                <w:szCs w:val="22"/>
              </w:rPr>
              <w:t>Сул гишүүн</w:t>
            </w:r>
          </w:p>
        </w:tc>
        <w:tc>
          <w:tcPr>
            <w:tcW w:w="164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1.19735</w:t>
            </w:r>
          </w:p>
        </w:tc>
        <w:tc>
          <w:tcPr>
            <w:tcW w:w="1424"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1.759</w:t>
            </w:r>
          </w:p>
        </w:tc>
        <w:tc>
          <w:tcPr>
            <w:tcW w:w="1746"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0.084</w:t>
            </w:r>
          </w:p>
        </w:tc>
      </w:tr>
      <w:tr w:rsidR="004A57E2" w:rsidRPr="00C35AF5" w:rsidTr="006023EF">
        <w:trPr>
          <w:trHeight w:val="340"/>
        </w:trPr>
        <w:tc>
          <w:tcPr>
            <w:tcW w:w="4500" w:type="dxa"/>
            <w:gridSpan w:val="2"/>
            <w:tcBorders>
              <w:top w:val="nil"/>
              <w:left w:val="single" w:sz="8" w:space="0" w:color="000000"/>
              <w:bottom w:val="single" w:sz="8" w:space="0" w:color="000000"/>
              <w:right w:val="single" w:sz="8" w:space="0" w:color="000000"/>
            </w:tcBorders>
            <w:shd w:val="clear" w:color="000000" w:fill="FFC000"/>
            <w:vAlign w:val="center"/>
            <w:hideMark/>
          </w:tcPr>
          <w:p w:rsidR="004A57E2" w:rsidRPr="00C35AF5" w:rsidRDefault="004A57E2" w:rsidP="004A57E2">
            <w:pPr>
              <w:jc w:val="center"/>
              <w:rPr>
                <w:color w:val="FFFFFF"/>
                <w:sz w:val="22"/>
                <w:szCs w:val="22"/>
              </w:rPr>
            </w:pPr>
            <w:r w:rsidRPr="00C35AF5">
              <w:rPr>
                <w:rFonts w:eastAsia="Aptos Narrow"/>
                <w:color w:val="FFFFFF" w:themeColor="background1"/>
                <w:sz w:val="22"/>
                <w:szCs w:val="22"/>
              </w:rPr>
              <w:t>R-squared</w:t>
            </w:r>
          </w:p>
        </w:tc>
        <w:tc>
          <w:tcPr>
            <w:tcW w:w="1640" w:type="dxa"/>
            <w:tcBorders>
              <w:top w:val="nil"/>
              <w:left w:val="nil"/>
              <w:bottom w:val="single" w:sz="8" w:space="0" w:color="000000"/>
              <w:right w:val="single" w:sz="8" w:space="0" w:color="000000"/>
            </w:tcBorders>
            <w:shd w:val="clear" w:color="000000" w:fill="FFC000"/>
            <w:vAlign w:val="center"/>
            <w:hideMark/>
          </w:tcPr>
          <w:p w:rsidR="004A57E2" w:rsidRPr="00C35AF5" w:rsidRDefault="004A57E2" w:rsidP="004A57E2">
            <w:pPr>
              <w:jc w:val="center"/>
              <w:rPr>
                <w:color w:val="FFFFFF"/>
                <w:sz w:val="22"/>
                <w:szCs w:val="22"/>
              </w:rPr>
            </w:pPr>
            <w:r w:rsidRPr="00C35AF5">
              <w:rPr>
                <w:rFonts w:eastAsia="Aptos Narrow"/>
                <w:color w:val="FFFFFF" w:themeColor="background1"/>
                <w:sz w:val="22"/>
                <w:szCs w:val="22"/>
              </w:rPr>
              <w:t>0.2829</w:t>
            </w:r>
          </w:p>
        </w:tc>
        <w:tc>
          <w:tcPr>
            <w:tcW w:w="1424" w:type="dxa"/>
            <w:tcBorders>
              <w:top w:val="nil"/>
              <w:left w:val="nil"/>
              <w:bottom w:val="single" w:sz="8" w:space="0" w:color="000000"/>
              <w:right w:val="single" w:sz="8" w:space="0" w:color="000000"/>
            </w:tcBorders>
            <w:shd w:val="clear" w:color="000000" w:fill="FFC000"/>
            <w:vAlign w:val="center"/>
            <w:hideMark/>
          </w:tcPr>
          <w:p w:rsidR="004A57E2" w:rsidRPr="00105742" w:rsidRDefault="004A57E2" w:rsidP="004A57E2">
            <w:pPr>
              <w:jc w:val="center"/>
              <w:rPr>
                <w:color w:val="FFFFFF"/>
                <w:sz w:val="20"/>
                <w:szCs w:val="22"/>
              </w:rPr>
            </w:pPr>
            <w:r w:rsidRPr="00105742">
              <w:rPr>
                <w:rFonts w:eastAsia="Aptos Narrow"/>
                <w:color w:val="FFFFFF" w:themeColor="background1"/>
                <w:sz w:val="20"/>
                <w:szCs w:val="22"/>
              </w:rPr>
              <w:t>Mean dependent var</w:t>
            </w:r>
          </w:p>
        </w:tc>
        <w:tc>
          <w:tcPr>
            <w:tcW w:w="1746" w:type="dxa"/>
            <w:tcBorders>
              <w:top w:val="nil"/>
              <w:left w:val="nil"/>
              <w:bottom w:val="single" w:sz="8" w:space="0" w:color="000000"/>
              <w:right w:val="single" w:sz="8" w:space="0" w:color="000000"/>
            </w:tcBorders>
            <w:shd w:val="clear" w:color="000000" w:fill="FFC000"/>
            <w:vAlign w:val="center"/>
            <w:hideMark/>
          </w:tcPr>
          <w:p w:rsidR="004A57E2" w:rsidRPr="00C35AF5" w:rsidRDefault="004A57E2" w:rsidP="004A57E2">
            <w:pPr>
              <w:jc w:val="center"/>
              <w:rPr>
                <w:color w:val="FFFFFF"/>
                <w:sz w:val="22"/>
                <w:szCs w:val="22"/>
              </w:rPr>
            </w:pPr>
            <w:r w:rsidRPr="00C35AF5">
              <w:rPr>
                <w:rFonts w:eastAsia="Aptos Narrow"/>
                <w:color w:val="FFFFFF" w:themeColor="background1"/>
                <w:sz w:val="22"/>
                <w:szCs w:val="22"/>
              </w:rPr>
              <w:t>0.301</w:t>
            </w:r>
          </w:p>
        </w:tc>
      </w:tr>
      <w:tr w:rsidR="004A57E2" w:rsidRPr="00C35AF5" w:rsidTr="00C35AF5">
        <w:trPr>
          <w:trHeight w:val="262"/>
        </w:trPr>
        <w:tc>
          <w:tcPr>
            <w:tcW w:w="4500" w:type="dxa"/>
            <w:gridSpan w:val="2"/>
            <w:tcBorders>
              <w:top w:val="nil"/>
              <w:left w:val="single" w:sz="8" w:space="0" w:color="000000"/>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Adjusted R-squared</w:t>
            </w:r>
          </w:p>
        </w:tc>
        <w:tc>
          <w:tcPr>
            <w:tcW w:w="164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0.18637</w:t>
            </w:r>
          </w:p>
        </w:tc>
        <w:tc>
          <w:tcPr>
            <w:tcW w:w="1424" w:type="dxa"/>
            <w:tcBorders>
              <w:top w:val="nil"/>
              <w:left w:val="nil"/>
              <w:bottom w:val="single" w:sz="8" w:space="0" w:color="000000"/>
              <w:right w:val="single" w:sz="8" w:space="0" w:color="000000"/>
            </w:tcBorders>
            <w:shd w:val="clear" w:color="auto" w:fill="auto"/>
            <w:vAlign w:val="center"/>
            <w:hideMark/>
          </w:tcPr>
          <w:p w:rsidR="004A57E2" w:rsidRPr="00105742" w:rsidRDefault="004A57E2" w:rsidP="004A57E2">
            <w:pPr>
              <w:jc w:val="center"/>
              <w:rPr>
                <w:color w:val="000000"/>
                <w:sz w:val="20"/>
                <w:szCs w:val="22"/>
              </w:rPr>
            </w:pPr>
            <w:r w:rsidRPr="00105742">
              <w:rPr>
                <w:rFonts w:eastAsia="Aptos Narrow"/>
                <w:color w:val="000000"/>
                <w:sz w:val="20"/>
                <w:szCs w:val="22"/>
              </w:rPr>
              <w:t>S.D. dependent var</w:t>
            </w:r>
          </w:p>
        </w:tc>
        <w:tc>
          <w:tcPr>
            <w:tcW w:w="1746"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0.271</w:t>
            </w:r>
          </w:p>
        </w:tc>
      </w:tr>
      <w:tr w:rsidR="004A57E2" w:rsidRPr="00C35AF5" w:rsidTr="00C35AF5">
        <w:trPr>
          <w:trHeight w:val="262"/>
        </w:trPr>
        <w:tc>
          <w:tcPr>
            <w:tcW w:w="4500" w:type="dxa"/>
            <w:gridSpan w:val="2"/>
            <w:tcBorders>
              <w:top w:val="nil"/>
              <w:left w:val="single" w:sz="8" w:space="0" w:color="000000"/>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S.E. of regression</w:t>
            </w:r>
          </w:p>
        </w:tc>
        <w:tc>
          <w:tcPr>
            <w:tcW w:w="1640"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0.2448</w:t>
            </w:r>
          </w:p>
        </w:tc>
        <w:tc>
          <w:tcPr>
            <w:tcW w:w="1424" w:type="dxa"/>
            <w:tcBorders>
              <w:top w:val="nil"/>
              <w:left w:val="nil"/>
              <w:bottom w:val="single" w:sz="8" w:space="0" w:color="000000"/>
              <w:right w:val="single" w:sz="8" w:space="0" w:color="000000"/>
            </w:tcBorders>
            <w:shd w:val="clear" w:color="auto" w:fill="auto"/>
            <w:vAlign w:val="center"/>
            <w:hideMark/>
          </w:tcPr>
          <w:p w:rsidR="004A57E2" w:rsidRPr="00105742" w:rsidRDefault="004A57E2" w:rsidP="004A57E2">
            <w:pPr>
              <w:jc w:val="center"/>
              <w:rPr>
                <w:color w:val="000000"/>
                <w:sz w:val="20"/>
                <w:szCs w:val="22"/>
              </w:rPr>
            </w:pPr>
            <w:r w:rsidRPr="00105742">
              <w:rPr>
                <w:rFonts w:eastAsia="Aptos Narrow"/>
                <w:color w:val="000000"/>
                <w:sz w:val="20"/>
                <w:szCs w:val="22"/>
              </w:rPr>
              <w:t>Akaike info criterion</w:t>
            </w:r>
          </w:p>
        </w:tc>
        <w:tc>
          <w:tcPr>
            <w:tcW w:w="1746" w:type="dxa"/>
            <w:tcBorders>
              <w:top w:val="nil"/>
              <w:left w:val="nil"/>
              <w:bottom w:val="single" w:sz="8" w:space="0" w:color="000000"/>
              <w:right w:val="single" w:sz="8" w:space="0" w:color="000000"/>
            </w:tcBorders>
            <w:shd w:val="clear" w:color="auto" w:fill="auto"/>
            <w:vAlign w:val="center"/>
            <w:hideMark/>
          </w:tcPr>
          <w:p w:rsidR="004A57E2" w:rsidRPr="00C35AF5" w:rsidRDefault="004A57E2" w:rsidP="004A57E2">
            <w:pPr>
              <w:jc w:val="center"/>
              <w:rPr>
                <w:color w:val="000000"/>
                <w:sz w:val="22"/>
                <w:szCs w:val="22"/>
              </w:rPr>
            </w:pPr>
            <w:r w:rsidRPr="00C35AF5">
              <w:rPr>
                <w:rFonts w:eastAsia="Aptos Narrow"/>
                <w:color w:val="000000"/>
                <w:sz w:val="22"/>
                <w:szCs w:val="22"/>
              </w:rPr>
              <w:t>0.147</w:t>
            </w:r>
          </w:p>
        </w:tc>
      </w:tr>
      <w:tr w:rsidR="004A57E2" w:rsidRPr="00C35AF5" w:rsidTr="00C35AF5">
        <w:trPr>
          <w:trHeight w:val="262"/>
        </w:trPr>
        <w:tc>
          <w:tcPr>
            <w:tcW w:w="4500" w:type="dxa"/>
            <w:gridSpan w:val="2"/>
            <w:tcBorders>
              <w:top w:val="nil"/>
              <w:left w:val="single" w:sz="8" w:space="0" w:color="000000"/>
              <w:bottom w:val="single" w:sz="8" w:space="0" w:color="000000"/>
              <w:right w:val="single" w:sz="8" w:space="0" w:color="000000"/>
            </w:tcBorders>
            <w:shd w:val="clear" w:color="000000" w:fill="0070C0"/>
            <w:vAlign w:val="center"/>
            <w:hideMark/>
          </w:tcPr>
          <w:p w:rsidR="004A57E2" w:rsidRPr="00C35AF5" w:rsidRDefault="004A57E2" w:rsidP="004A57E2">
            <w:pPr>
              <w:jc w:val="center"/>
              <w:rPr>
                <w:color w:val="FFFFFF"/>
                <w:sz w:val="22"/>
                <w:szCs w:val="22"/>
              </w:rPr>
            </w:pPr>
            <w:r w:rsidRPr="00C35AF5">
              <w:rPr>
                <w:rFonts w:eastAsia="Aptos Narrow"/>
                <w:color w:val="FFFFFF" w:themeColor="background1"/>
                <w:sz w:val="22"/>
                <w:szCs w:val="22"/>
              </w:rPr>
              <w:t>Prob(F-statistic)</w:t>
            </w:r>
          </w:p>
        </w:tc>
        <w:tc>
          <w:tcPr>
            <w:tcW w:w="1640" w:type="dxa"/>
            <w:tcBorders>
              <w:top w:val="nil"/>
              <w:left w:val="nil"/>
              <w:bottom w:val="single" w:sz="8" w:space="0" w:color="000000"/>
              <w:right w:val="single" w:sz="8" w:space="0" w:color="000000"/>
            </w:tcBorders>
            <w:shd w:val="clear" w:color="000000" w:fill="0070C0"/>
            <w:vAlign w:val="center"/>
            <w:hideMark/>
          </w:tcPr>
          <w:p w:rsidR="004A57E2" w:rsidRPr="00C35AF5" w:rsidRDefault="004A57E2" w:rsidP="004A57E2">
            <w:pPr>
              <w:jc w:val="center"/>
              <w:rPr>
                <w:color w:val="FFFFFF"/>
                <w:sz w:val="22"/>
                <w:szCs w:val="22"/>
              </w:rPr>
            </w:pPr>
            <w:r w:rsidRPr="00C35AF5">
              <w:rPr>
                <w:rFonts w:eastAsia="Aptos Narrow"/>
                <w:color w:val="FFFFFF" w:themeColor="background1"/>
                <w:sz w:val="22"/>
                <w:szCs w:val="22"/>
              </w:rPr>
              <w:t>0.01157</w:t>
            </w:r>
          </w:p>
        </w:tc>
        <w:tc>
          <w:tcPr>
            <w:tcW w:w="1424" w:type="dxa"/>
            <w:tcBorders>
              <w:top w:val="nil"/>
              <w:left w:val="nil"/>
              <w:bottom w:val="single" w:sz="8" w:space="0" w:color="000000"/>
              <w:right w:val="single" w:sz="8" w:space="0" w:color="000000"/>
            </w:tcBorders>
            <w:shd w:val="clear" w:color="000000" w:fill="0070C0"/>
            <w:vAlign w:val="center"/>
            <w:hideMark/>
          </w:tcPr>
          <w:p w:rsidR="004A57E2" w:rsidRPr="00C35AF5" w:rsidRDefault="004A57E2" w:rsidP="004A57E2">
            <w:pPr>
              <w:jc w:val="center"/>
              <w:rPr>
                <w:color w:val="FFFFFF"/>
                <w:sz w:val="22"/>
                <w:szCs w:val="22"/>
              </w:rPr>
            </w:pPr>
            <w:r w:rsidRPr="00C35AF5">
              <w:rPr>
                <w:rFonts w:eastAsia="Aptos Narrow"/>
                <w:color w:val="FFFFFF" w:themeColor="background1"/>
                <w:sz w:val="22"/>
                <w:szCs w:val="22"/>
              </w:rPr>
              <w:t>Durbin-Watson stat</w:t>
            </w:r>
          </w:p>
        </w:tc>
        <w:tc>
          <w:tcPr>
            <w:tcW w:w="1746" w:type="dxa"/>
            <w:tcBorders>
              <w:top w:val="nil"/>
              <w:left w:val="nil"/>
              <w:bottom w:val="single" w:sz="8" w:space="0" w:color="000000"/>
              <w:right w:val="single" w:sz="8" w:space="0" w:color="000000"/>
            </w:tcBorders>
            <w:shd w:val="clear" w:color="000000" w:fill="0070C0"/>
            <w:vAlign w:val="center"/>
            <w:hideMark/>
          </w:tcPr>
          <w:p w:rsidR="004A57E2" w:rsidRPr="00C35AF5" w:rsidRDefault="004A57E2" w:rsidP="004A57E2">
            <w:pPr>
              <w:jc w:val="center"/>
              <w:rPr>
                <w:color w:val="FFFFFF"/>
                <w:sz w:val="22"/>
                <w:szCs w:val="22"/>
              </w:rPr>
            </w:pPr>
            <w:r w:rsidRPr="00C35AF5">
              <w:rPr>
                <w:rFonts w:eastAsia="Aptos Narrow"/>
                <w:color w:val="FFFFFF" w:themeColor="background1"/>
                <w:sz w:val="22"/>
                <w:szCs w:val="22"/>
              </w:rPr>
              <w:t>1.942</w:t>
            </w:r>
          </w:p>
        </w:tc>
      </w:tr>
    </w:tbl>
    <w:p w:rsidR="00157C48" w:rsidRPr="004A57E2" w:rsidRDefault="004A57E2" w:rsidP="006023EF">
      <w:pPr>
        <w:spacing w:line="360" w:lineRule="auto"/>
        <w:rPr>
          <w:i/>
          <w:color w:val="000000"/>
          <w:sz w:val="22"/>
        </w:rPr>
      </w:pPr>
      <w:r w:rsidRPr="00F2738A">
        <w:rPr>
          <w:i/>
          <w:color w:val="000000"/>
          <w:sz w:val="22"/>
        </w:rPr>
        <w:t>Эх сурвалж</w:t>
      </w:r>
      <w:r w:rsidRPr="00F2738A">
        <w:rPr>
          <w:i/>
          <w:color w:val="000000"/>
          <w:sz w:val="22"/>
          <w:lang w:val="en-US"/>
        </w:rPr>
        <w:t xml:space="preserve">: </w:t>
      </w:r>
      <w:r w:rsidRPr="00F2738A">
        <w:rPr>
          <w:i/>
          <w:color w:val="000000"/>
          <w:sz w:val="22"/>
        </w:rPr>
        <w:t>Судлаачийн тооцоолол</w:t>
      </w:r>
    </w:p>
    <w:p w:rsidR="00157C48" w:rsidRDefault="00C21053" w:rsidP="004A57E2">
      <w:pPr>
        <w:spacing w:line="360" w:lineRule="auto"/>
        <w:ind w:firstLine="720"/>
        <w:jc w:val="both"/>
        <w:rPr>
          <w:color w:val="000000"/>
        </w:rPr>
      </w:pPr>
      <w:r>
        <w:rPr>
          <w:color w:val="000000"/>
        </w:rPr>
        <w:t xml:space="preserve">Үр дүнгээс харвал таамаглсан хувьсагчууд стандарт хазайлтыг 28%-тай тайлбарлаж байна. Хувьсагчдаас өнгөрсөн хугацааны температур, үргэлжлэн орсон бороотой өдөр, хур тунадас, нийт ашигийн ахиуц ач холбогдолтой гарсан байна. Тухайн бүсийн салхиний хурд ихсэх тусам хөрөнгийн үнэ цэний хэлбэлзэл нэмэгддэг, бороо хур орж, хур тунадсын хэмжээ их байх нь уул уурхайн компанийн хувьд таатай, тухайн бүсийн CO2 ялгаруулалт нь их байх тусам дампуурах магадал нэмэгдж байна. Газар хөдлөлтийн идэвхжилт өндөр бүс рүү шилжихэд эрсдэл нэмэгдэн хэлбэл 3%-иар нэмэгддэг байна. </w:t>
      </w:r>
    </w:p>
    <w:p w:rsidR="00157C48" w:rsidRDefault="006B0A38">
      <w:pPr>
        <w:spacing w:line="360" w:lineRule="auto"/>
        <w:jc w:val="both"/>
        <w:rPr>
          <w:color w:val="000000"/>
        </w:rPr>
      </w:pPr>
      <m:oMathPara>
        <m:oMath>
          <m:r>
            <w:rPr>
              <w:rFonts w:ascii="Cambria Math" w:hAnsi="Cambria Math"/>
              <w:color w:val="000000"/>
            </w:rPr>
            <m:t>Std=0.017 Salhi+0.2018 Temp</m:t>
          </m:r>
          <m:d>
            <m:dPr>
              <m:ctrlPr>
                <w:rPr>
                  <w:rFonts w:ascii="Cambria Math" w:hAnsi="Cambria Math"/>
                  <w:i/>
                  <w:color w:val="000000"/>
                </w:rPr>
              </m:ctrlPr>
            </m:dPr>
            <m:e>
              <m:r>
                <w:rPr>
                  <w:rFonts w:ascii="Cambria Math" w:hAnsi="Cambria Math"/>
                  <w:color w:val="000000"/>
                </w:rPr>
                <m:t>-1</m:t>
              </m:r>
            </m:e>
          </m:d>
          <m:r>
            <w:rPr>
              <w:rFonts w:ascii="Cambria Math" w:hAnsi="Cambria Math"/>
              <w:color w:val="000000"/>
            </w:rPr>
            <m:t>-0.3895 Wet-0.0026 Perc+0.1280 Co2+0.0367*Erq+0.3488 Gross+1.1973</m:t>
          </m:r>
        </m:oMath>
      </m:oMathPara>
    </w:p>
    <w:p w:rsidR="00157C48" w:rsidRDefault="00C21053">
      <w:pPr>
        <w:spacing w:line="360" w:lineRule="auto"/>
        <w:jc w:val="both"/>
        <w:rPr>
          <w:color w:val="000000"/>
        </w:rPr>
      </w:pPr>
      <w:r>
        <w:rPr>
          <w:color w:val="000000"/>
        </w:rPr>
        <w:lastRenderedPageBreak/>
        <w:t xml:space="preserve">Үүний дээр дампуурах магадлалд нөлөөлж буй хувьсагчуудад таамаглал дэвшүүлэн шинжиллээ. </w:t>
      </w:r>
    </w:p>
    <w:p w:rsidR="006C4DB7" w:rsidRPr="006023EF" w:rsidRDefault="006C4DB7" w:rsidP="006C4DB7">
      <w:pPr>
        <w:pStyle w:val="Caption"/>
        <w:rPr>
          <w:i w:val="0"/>
          <w:color w:val="000000" w:themeColor="text1"/>
          <w:sz w:val="22"/>
          <w:szCs w:val="22"/>
        </w:rPr>
      </w:pPr>
      <w:bookmarkStart w:id="49" w:name="_Toc164422079"/>
      <w:r w:rsidRPr="006023EF">
        <w:rPr>
          <w:i w:val="0"/>
          <w:color w:val="000000" w:themeColor="text1"/>
          <w:sz w:val="22"/>
          <w:szCs w:val="22"/>
        </w:rPr>
        <w:t xml:space="preserve">Хүснэгт </w:t>
      </w:r>
      <w:r w:rsidRPr="006023EF">
        <w:rPr>
          <w:i w:val="0"/>
          <w:color w:val="000000" w:themeColor="text1"/>
          <w:sz w:val="22"/>
          <w:szCs w:val="22"/>
        </w:rPr>
        <w:fldChar w:fldCharType="begin"/>
      </w:r>
      <w:r w:rsidRPr="006023EF">
        <w:rPr>
          <w:i w:val="0"/>
          <w:color w:val="000000" w:themeColor="text1"/>
          <w:sz w:val="22"/>
          <w:szCs w:val="22"/>
        </w:rPr>
        <w:instrText xml:space="preserve"> SEQ Хүснэгт \* ARABIC </w:instrText>
      </w:r>
      <w:r w:rsidRPr="006023EF">
        <w:rPr>
          <w:i w:val="0"/>
          <w:color w:val="000000" w:themeColor="text1"/>
          <w:sz w:val="22"/>
          <w:szCs w:val="22"/>
        </w:rPr>
        <w:fldChar w:fldCharType="separate"/>
      </w:r>
      <w:r w:rsidRPr="006023EF">
        <w:rPr>
          <w:i w:val="0"/>
          <w:noProof/>
          <w:color w:val="000000" w:themeColor="text1"/>
          <w:sz w:val="22"/>
          <w:szCs w:val="22"/>
        </w:rPr>
        <w:t>10</w:t>
      </w:r>
      <w:r w:rsidRPr="006023EF">
        <w:rPr>
          <w:i w:val="0"/>
          <w:color w:val="000000" w:themeColor="text1"/>
          <w:sz w:val="22"/>
          <w:szCs w:val="22"/>
        </w:rPr>
        <w:fldChar w:fldCharType="end"/>
      </w:r>
      <w:r w:rsidR="006023EF">
        <w:rPr>
          <w:i w:val="0"/>
          <w:color w:val="000000" w:themeColor="text1"/>
          <w:sz w:val="22"/>
          <w:szCs w:val="22"/>
        </w:rPr>
        <w:t>.</w:t>
      </w:r>
      <w:r w:rsidRPr="006023EF">
        <w:rPr>
          <w:i w:val="0"/>
          <w:color w:val="000000" w:themeColor="text1"/>
          <w:sz w:val="22"/>
          <w:szCs w:val="22"/>
        </w:rPr>
        <w:t xml:space="preserve"> Дапуурах магадлалд нөлөөлөгч хүчин зүйлс</w:t>
      </w:r>
      <w:bookmarkEnd w:id="49"/>
    </w:p>
    <w:tbl>
      <w:tblPr>
        <w:tblW w:w="9225" w:type="dxa"/>
        <w:tblInd w:w="-5" w:type="dxa"/>
        <w:tblLook w:val="04A0" w:firstRow="1" w:lastRow="0" w:firstColumn="1" w:lastColumn="0" w:noHBand="0" w:noVBand="1"/>
      </w:tblPr>
      <w:tblGrid>
        <w:gridCol w:w="1812"/>
        <w:gridCol w:w="3378"/>
        <w:gridCol w:w="1488"/>
        <w:gridCol w:w="1422"/>
        <w:gridCol w:w="1125"/>
      </w:tblGrid>
      <w:tr w:rsidR="00C35AF5" w:rsidRPr="00C35AF5" w:rsidTr="006023EF">
        <w:trPr>
          <w:trHeight w:val="413"/>
        </w:trPr>
        <w:tc>
          <w:tcPr>
            <w:tcW w:w="1812"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C35AF5" w:rsidRPr="00C35AF5" w:rsidRDefault="00C35AF5" w:rsidP="00C35AF5">
            <w:pPr>
              <w:jc w:val="center"/>
              <w:rPr>
                <w:color w:val="FFFFFF" w:themeColor="background1"/>
                <w:sz w:val="22"/>
                <w:szCs w:val="22"/>
              </w:rPr>
            </w:pPr>
            <w:r w:rsidRPr="00C35AF5">
              <w:rPr>
                <w:rFonts w:eastAsia="Aptos Narrow"/>
                <w:color w:val="FFFFFF" w:themeColor="background1"/>
                <w:sz w:val="22"/>
                <w:szCs w:val="22"/>
              </w:rPr>
              <w:t>Тэмдэглэгээ</w:t>
            </w:r>
          </w:p>
        </w:tc>
        <w:tc>
          <w:tcPr>
            <w:tcW w:w="3378" w:type="dxa"/>
            <w:tcBorders>
              <w:top w:val="single" w:sz="4" w:space="0" w:color="auto"/>
              <w:left w:val="nil"/>
              <w:bottom w:val="single" w:sz="4" w:space="0" w:color="auto"/>
              <w:right w:val="single" w:sz="4" w:space="0" w:color="auto"/>
            </w:tcBorders>
            <w:shd w:val="clear" w:color="auto" w:fill="0070C0"/>
            <w:vAlign w:val="center"/>
            <w:hideMark/>
          </w:tcPr>
          <w:p w:rsidR="00C35AF5" w:rsidRPr="00C35AF5" w:rsidRDefault="00C35AF5" w:rsidP="00C35AF5">
            <w:pPr>
              <w:jc w:val="center"/>
              <w:rPr>
                <w:color w:val="FFFFFF" w:themeColor="background1"/>
                <w:sz w:val="22"/>
                <w:szCs w:val="22"/>
              </w:rPr>
            </w:pPr>
            <w:r w:rsidRPr="00C35AF5">
              <w:rPr>
                <w:color w:val="FFFFFF" w:themeColor="background1"/>
                <w:sz w:val="22"/>
                <w:szCs w:val="22"/>
              </w:rPr>
              <w:t>Хувьсагч</w:t>
            </w:r>
          </w:p>
        </w:tc>
        <w:tc>
          <w:tcPr>
            <w:tcW w:w="1488" w:type="dxa"/>
            <w:tcBorders>
              <w:top w:val="single" w:sz="4" w:space="0" w:color="auto"/>
              <w:left w:val="nil"/>
              <w:bottom w:val="single" w:sz="4" w:space="0" w:color="auto"/>
              <w:right w:val="single" w:sz="4" w:space="0" w:color="auto"/>
            </w:tcBorders>
            <w:shd w:val="clear" w:color="auto" w:fill="0070C0"/>
            <w:vAlign w:val="center"/>
            <w:hideMark/>
          </w:tcPr>
          <w:p w:rsidR="00C35AF5" w:rsidRPr="00C35AF5" w:rsidRDefault="00C35AF5" w:rsidP="00C35AF5">
            <w:pPr>
              <w:jc w:val="center"/>
              <w:rPr>
                <w:color w:val="FFFFFF" w:themeColor="background1"/>
                <w:sz w:val="22"/>
                <w:szCs w:val="22"/>
              </w:rPr>
            </w:pPr>
            <w:r w:rsidRPr="00C35AF5">
              <w:rPr>
                <w:color w:val="FFFFFF" w:themeColor="background1"/>
                <w:sz w:val="22"/>
                <w:szCs w:val="22"/>
              </w:rPr>
              <w:t>коэффициент</w:t>
            </w:r>
          </w:p>
        </w:tc>
        <w:tc>
          <w:tcPr>
            <w:tcW w:w="1422" w:type="dxa"/>
            <w:tcBorders>
              <w:top w:val="single" w:sz="4" w:space="0" w:color="auto"/>
              <w:left w:val="nil"/>
              <w:bottom w:val="single" w:sz="4" w:space="0" w:color="auto"/>
              <w:right w:val="single" w:sz="4" w:space="0" w:color="auto"/>
            </w:tcBorders>
            <w:shd w:val="clear" w:color="auto" w:fill="0070C0"/>
            <w:vAlign w:val="center"/>
            <w:hideMark/>
          </w:tcPr>
          <w:p w:rsidR="00C35AF5" w:rsidRPr="00C35AF5" w:rsidRDefault="00C35AF5" w:rsidP="00C35AF5">
            <w:pPr>
              <w:jc w:val="center"/>
              <w:rPr>
                <w:color w:val="FFFFFF" w:themeColor="background1"/>
                <w:sz w:val="22"/>
                <w:szCs w:val="22"/>
              </w:rPr>
            </w:pPr>
            <w:r w:rsidRPr="00C35AF5">
              <w:rPr>
                <w:color w:val="FFFFFF" w:themeColor="background1"/>
                <w:sz w:val="22"/>
                <w:szCs w:val="22"/>
              </w:rPr>
              <w:t>t-Statistic</w:t>
            </w:r>
          </w:p>
        </w:tc>
        <w:tc>
          <w:tcPr>
            <w:tcW w:w="1125" w:type="dxa"/>
            <w:tcBorders>
              <w:top w:val="single" w:sz="4" w:space="0" w:color="auto"/>
              <w:left w:val="nil"/>
              <w:bottom w:val="single" w:sz="4" w:space="0" w:color="auto"/>
              <w:right w:val="single" w:sz="4" w:space="0" w:color="auto"/>
            </w:tcBorders>
            <w:shd w:val="clear" w:color="auto" w:fill="0070C0"/>
            <w:vAlign w:val="center"/>
            <w:hideMark/>
          </w:tcPr>
          <w:p w:rsidR="00C35AF5" w:rsidRPr="00C35AF5" w:rsidRDefault="00C35AF5" w:rsidP="00C35AF5">
            <w:pPr>
              <w:jc w:val="center"/>
              <w:rPr>
                <w:color w:val="FFFFFF" w:themeColor="background1"/>
                <w:sz w:val="22"/>
                <w:szCs w:val="22"/>
              </w:rPr>
            </w:pPr>
            <w:r w:rsidRPr="00C35AF5">
              <w:rPr>
                <w:color w:val="FFFFFF" w:themeColor="background1"/>
                <w:sz w:val="22"/>
                <w:szCs w:val="22"/>
              </w:rPr>
              <w:t>Prob.</w:t>
            </w:r>
          </w:p>
        </w:tc>
      </w:tr>
      <w:tr w:rsidR="00C35AF5" w:rsidRPr="00C35AF5" w:rsidTr="006023EF">
        <w:trPr>
          <w:trHeight w:val="189"/>
        </w:trPr>
        <w:tc>
          <w:tcPr>
            <w:tcW w:w="1812" w:type="dxa"/>
            <w:tcBorders>
              <w:top w:val="nil"/>
              <w:left w:val="single" w:sz="4" w:space="0" w:color="auto"/>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SALHI</w:t>
            </w:r>
          </w:p>
        </w:tc>
        <w:tc>
          <w:tcPr>
            <w:tcW w:w="3378" w:type="dxa"/>
            <w:tcBorders>
              <w:top w:val="nil"/>
              <w:left w:val="nil"/>
              <w:bottom w:val="single" w:sz="4" w:space="0" w:color="auto"/>
              <w:right w:val="single" w:sz="4" w:space="0" w:color="auto"/>
            </w:tcBorders>
            <w:shd w:val="clear" w:color="auto" w:fill="auto"/>
            <w:vAlign w:val="center"/>
            <w:hideMark/>
          </w:tcPr>
          <w:p w:rsidR="00C35AF5" w:rsidRPr="00C35AF5" w:rsidRDefault="00C35AF5">
            <w:pPr>
              <w:rPr>
                <w:color w:val="000000"/>
                <w:sz w:val="22"/>
                <w:szCs w:val="22"/>
              </w:rPr>
            </w:pPr>
            <w:r w:rsidRPr="00C35AF5">
              <w:rPr>
                <w:color w:val="000000"/>
                <w:sz w:val="22"/>
                <w:szCs w:val="22"/>
              </w:rPr>
              <w:t>Салхины хурд</w:t>
            </w:r>
          </w:p>
        </w:tc>
        <w:tc>
          <w:tcPr>
            <w:tcW w:w="1488"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-0.0024</w:t>
            </w:r>
          </w:p>
        </w:tc>
        <w:tc>
          <w:tcPr>
            <w:tcW w:w="1422"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-0.33</w:t>
            </w:r>
          </w:p>
        </w:tc>
        <w:tc>
          <w:tcPr>
            <w:tcW w:w="1125"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0.74</w:t>
            </w:r>
          </w:p>
        </w:tc>
      </w:tr>
      <w:tr w:rsidR="00C35AF5" w:rsidRPr="00C35AF5" w:rsidTr="006023EF">
        <w:trPr>
          <w:trHeight w:val="180"/>
        </w:trPr>
        <w:tc>
          <w:tcPr>
            <w:tcW w:w="1812" w:type="dxa"/>
            <w:tcBorders>
              <w:top w:val="nil"/>
              <w:left w:val="single" w:sz="4" w:space="0" w:color="auto"/>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ROE</w:t>
            </w:r>
          </w:p>
        </w:tc>
        <w:tc>
          <w:tcPr>
            <w:tcW w:w="3378" w:type="dxa"/>
            <w:tcBorders>
              <w:top w:val="nil"/>
              <w:left w:val="nil"/>
              <w:bottom w:val="single" w:sz="4" w:space="0" w:color="auto"/>
              <w:right w:val="single" w:sz="4" w:space="0" w:color="auto"/>
            </w:tcBorders>
            <w:shd w:val="clear" w:color="auto" w:fill="auto"/>
            <w:noWrap/>
            <w:vAlign w:val="bottom"/>
            <w:hideMark/>
          </w:tcPr>
          <w:p w:rsidR="00C35AF5" w:rsidRPr="00C35AF5" w:rsidRDefault="00C35AF5">
            <w:pPr>
              <w:rPr>
                <w:color w:val="000000"/>
                <w:sz w:val="22"/>
                <w:szCs w:val="22"/>
              </w:rPr>
            </w:pPr>
            <w:r w:rsidRPr="00C35AF5">
              <w:rPr>
                <w:color w:val="000000"/>
                <w:sz w:val="22"/>
                <w:szCs w:val="22"/>
              </w:rPr>
              <w:t>Эздийн өмчийн өгөөж</w:t>
            </w:r>
          </w:p>
        </w:tc>
        <w:tc>
          <w:tcPr>
            <w:tcW w:w="1488"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w:t>
            </w:r>
          </w:p>
        </w:tc>
        <w:tc>
          <w:tcPr>
            <w:tcW w:w="1422"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-0.07</w:t>
            </w:r>
          </w:p>
        </w:tc>
        <w:tc>
          <w:tcPr>
            <w:tcW w:w="1125"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0.94</w:t>
            </w:r>
          </w:p>
        </w:tc>
      </w:tr>
      <w:tr w:rsidR="00C35AF5" w:rsidRPr="00C35AF5" w:rsidTr="006023EF">
        <w:trPr>
          <w:trHeight w:val="180"/>
        </w:trPr>
        <w:tc>
          <w:tcPr>
            <w:tcW w:w="1812" w:type="dxa"/>
            <w:tcBorders>
              <w:top w:val="nil"/>
              <w:left w:val="single" w:sz="4" w:space="0" w:color="auto"/>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ROA</w:t>
            </w:r>
          </w:p>
        </w:tc>
        <w:tc>
          <w:tcPr>
            <w:tcW w:w="3378" w:type="dxa"/>
            <w:tcBorders>
              <w:top w:val="nil"/>
              <w:left w:val="nil"/>
              <w:bottom w:val="single" w:sz="4" w:space="0" w:color="auto"/>
              <w:right w:val="single" w:sz="4" w:space="0" w:color="auto"/>
            </w:tcBorders>
            <w:shd w:val="clear" w:color="auto" w:fill="auto"/>
            <w:noWrap/>
            <w:vAlign w:val="bottom"/>
            <w:hideMark/>
          </w:tcPr>
          <w:p w:rsidR="00C35AF5" w:rsidRPr="00C35AF5" w:rsidRDefault="00C35AF5">
            <w:pPr>
              <w:rPr>
                <w:color w:val="000000"/>
                <w:sz w:val="22"/>
                <w:szCs w:val="22"/>
              </w:rPr>
            </w:pPr>
            <w:r w:rsidRPr="00C35AF5">
              <w:rPr>
                <w:color w:val="000000"/>
                <w:sz w:val="22"/>
                <w:szCs w:val="22"/>
              </w:rPr>
              <w:t>Хөрөнгийн өгөөж</w:t>
            </w:r>
          </w:p>
        </w:tc>
        <w:tc>
          <w:tcPr>
            <w:tcW w:w="1488"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0.0004</w:t>
            </w:r>
          </w:p>
        </w:tc>
        <w:tc>
          <w:tcPr>
            <w:tcW w:w="1422"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0.19</w:t>
            </w:r>
          </w:p>
        </w:tc>
        <w:tc>
          <w:tcPr>
            <w:tcW w:w="1125"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0.85</w:t>
            </w:r>
          </w:p>
        </w:tc>
      </w:tr>
      <w:tr w:rsidR="00C35AF5" w:rsidRPr="00C35AF5" w:rsidTr="006023EF">
        <w:trPr>
          <w:trHeight w:val="180"/>
        </w:trPr>
        <w:tc>
          <w:tcPr>
            <w:tcW w:w="1812" w:type="dxa"/>
            <w:tcBorders>
              <w:top w:val="nil"/>
              <w:left w:val="single" w:sz="4" w:space="0" w:color="auto"/>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RNEW</w:t>
            </w:r>
          </w:p>
        </w:tc>
        <w:tc>
          <w:tcPr>
            <w:tcW w:w="3378" w:type="dxa"/>
            <w:tcBorders>
              <w:top w:val="nil"/>
              <w:left w:val="nil"/>
              <w:bottom w:val="single" w:sz="4" w:space="0" w:color="auto"/>
              <w:right w:val="single" w:sz="4" w:space="0" w:color="auto"/>
            </w:tcBorders>
            <w:shd w:val="clear" w:color="auto" w:fill="auto"/>
            <w:noWrap/>
            <w:vAlign w:val="bottom"/>
            <w:hideMark/>
          </w:tcPr>
          <w:p w:rsidR="00C35AF5" w:rsidRPr="00C35AF5" w:rsidRDefault="00C35AF5">
            <w:pPr>
              <w:rPr>
                <w:color w:val="000000"/>
                <w:sz w:val="22"/>
                <w:szCs w:val="22"/>
              </w:rPr>
            </w:pPr>
            <w:r w:rsidRPr="00C35AF5">
              <w:rPr>
                <w:color w:val="000000"/>
                <w:sz w:val="22"/>
                <w:szCs w:val="22"/>
              </w:rPr>
              <w:t>Нөхөн сэргээгдэх эрчим хүчний ашиглалт</w:t>
            </w:r>
          </w:p>
        </w:tc>
        <w:tc>
          <w:tcPr>
            <w:tcW w:w="1488"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0.0564</w:t>
            </w:r>
          </w:p>
        </w:tc>
        <w:tc>
          <w:tcPr>
            <w:tcW w:w="1422"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0.88</w:t>
            </w:r>
          </w:p>
        </w:tc>
        <w:tc>
          <w:tcPr>
            <w:tcW w:w="1125"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0.38</w:t>
            </w:r>
          </w:p>
        </w:tc>
      </w:tr>
      <w:tr w:rsidR="00C35AF5" w:rsidRPr="00C35AF5" w:rsidTr="006023EF">
        <w:trPr>
          <w:trHeight w:val="189"/>
        </w:trPr>
        <w:tc>
          <w:tcPr>
            <w:tcW w:w="1812" w:type="dxa"/>
            <w:tcBorders>
              <w:top w:val="nil"/>
              <w:left w:val="single" w:sz="4" w:space="0" w:color="auto"/>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PERC</w:t>
            </w:r>
          </w:p>
        </w:tc>
        <w:tc>
          <w:tcPr>
            <w:tcW w:w="3378" w:type="dxa"/>
            <w:tcBorders>
              <w:top w:val="nil"/>
              <w:left w:val="nil"/>
              <w:bottom w:val="single" w:sz="4" w:space="0" w:color="auto"/>
              <w:right w:val="single" w:sz="4" w:space="0" w:color="auto"/>
            </w:tcBorders>
            <w:shd w:val="clear" w:color="auto" w:fill="auto"/>
            <w:vAlign w:val="center"/>
            <w:hideMark/>
          </w:tcPr>
          <w:p w:rsidR="00C35AF5" w:rsidRPr="00C35AF5" w:rsidRDefault="00C35AF5">
            <w:pPr>
              <w:rPr>
                <w:color w:val="000000"/>
                <w:sz w:val="22"/>
                <w:szCs w:val="22"/>
              </w:rPr>
            </w:pPr>
            <w:r w:rsidRPr="00C35AF5">
              <w:rPr>
                <w:color w:val="000000"/>
                <w:sz w:val="22"/>
                <w:szCs w:val="22"/>
              </w:rPr>
              <w:t xml:space="preserve">Хур тунадас </w:t>
            </w:r>
          </w:p>
        </w:tc>
        <w:tc>
          <w:tcPr>
            <w:tcW w:w="1488"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-0.0015</w:t>
            </w:r>
          </w:p>
        </w:tc>
        <w:tc>
          <w:tcPr>
            <w:tcW w:w="1422"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-2.32</w:t>
            </w:r>
          </w:p>
        </w:tc>
        <w:tc>
          <w:tcPr>
            <w:tcW w:w="1125"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0.02</w:t>
            </w:r>
          </w:p>
        </w:tc>
      </w:tr>
      <w:tr w:rsidR="00C35AF5" w:rsidRPr="00C35AF5" w:rsidTr="006023EF">
        <w:trPr>
          <w:trHeight w:val="378"/>
        </w:trPr>
        <w:tc>
          <w:tcPr>
            <w:tcW w:w="1812" w:type="dxa"/>
            <w:tcBorders>
              <w:top w:val="nil"/>
              <w:left w:val="single" w:sz="4" w:space="0" w:color="auto"/>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TEMP</w:t>
            </w:r>
          </w:p>
        </w:tc>
        <w:tc>
          <w:tcPr>
            <w:tcW w:w="3378" w:type="dxa"/>
            <w:tcBorders>
              <w:top w:val="nil"/>
              <w:left w:val="nil"/>
              <w:bottom w:val="single" w:sz="4" w:space="0" w:color="auto"/>
              <w:right w:val="single" w:sz="4" w:space="0" w:color="auto"/>
            </w:tcBorders>
            <w:shd w:val="clear" w:color="auto" w:fill="auto"/>
            <w:vAlign w:val="center"/>
            <w:hideMark/>
          </w:tcPr>
          <w:p w:rsidR="00C35AF5" w:rsidRPr="00C35AF5" w:rsidRDefault="00C35AF5">
            <w:pPr>
              <w:rPr>
                <w:color w:val="000000"/>
                <w:sz w:val="22"/>
                <w:szCs w:val="22"/>
              </w:rPr>
            </w:pPr>
            <w:r w:rsidRPr="00C35AF5">
              <w:rPr>
                <w:color w:val="000000"/>
                <w:sz w:val="22"/>
                <w:szCs w:val="22"/>
              </w:rPr>
              <w:t>Өнгөрсөн хугацаа дундаж температур</w:t>
            </w:r>
          </w:p>
        </w:tc>
        <w:tc>
          <w:tcPr>
            <w:tcW w:w="1488"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-0.0221</w:t>
            </w:r>
          </w:p>
        </w:tc>
        <w:tc>
          <w:tcPr>
            <w:tcW w:w="1422"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-0.34</w:t>
            </w:r>
          </w:p>
        </w:tc>
        <w:tc>
          <w:tcPr>
            <w:tcW w:w="1125"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0.73</w:t>
            </w:r>
          </w:p>
        </w:tc>
      </w:tr>
      <w:tr w:rsidR="00C35AF5" w:rsidRPr="00C35AF5" w:rsidTr="006023EF">
        <w:trPr>
          <w:trHeight w:val="378"/>
        </w:trPr>
        <w:tc>
          <w:tcPr>
            <w:tcW w:w="1812" w:type="dxa"/>
            <w:tcBorders>
              <w:top w:val="nil"/>
              <w:left w:val="single" w:sz="4" w:space="0" w:color="auto"/>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WET</w:t>
            </w:r>
          </w:p>
        </w:tc>
        <w:tc>
          <w:tcPr>
            <w:tcW w:w="3378" w:type="dxa"/>
            <w:tcBorders>
              <w:top w:val="nil"/>
              <w:left w:val="nil"/>
              <w:bottom w:val="single" w:sz="4" w:space="0" w:color="auto"/>
              <w:right w:val="single" w:sz="4" w:space="0" w:color="auto"/>
            </w:tcBorders>
            <w:shd w:val="clear" w:color="auto" w:fill="auto"/>
            <w:vAlign w:val="center"/>
            <w:hideMark/>
          </w:tcPr>
          <w:p w:rsidR="00C35AF5" w:rsidRPr="00C35AF5" w:rsidRDefault="00C35AF5">
            <w:pPr>
              <w:rPr>
                <w:color w:val="000000"/>
                <w:sz w:val="22"/>
                <w:szCs w:val="22"/>
              </w:rPr>
            </w:pPr>
            <w:r w:rsidRPr="00C35AF5">
              <w:rPr>
                <w:color w:val="000000"/>
                <w:sz w:val="22"/>
                <w:szCs w:val="22"/>
              </w:rPr>
              <w:t>Үргэлжлэн орсон бороотой өдөр</w:t>
            </w:r>
          </w:p>
        </w:tc>
        <w:tc>
          <w:tcPr>
            <w:tcW w:w="1488"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-0.0155</w:t>
            </w:r>
          </w:p>
        </w:tc>
        <w:tc>
          <w:tcPr>
            <w:tcW w:w="1422"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-0.16</w:t>
            </w:r>
          </w:p>
        </w:tc>
        <w:tc>
          <w:tcPr>
            <w:tcW w:w="1125"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0.87</w:t>
            </w:r>
          </w:p>
        </w:tc>
      </w:tr>
      <w:tr w:rsidR="00C35AF5" w:rsidRPr="00C35AF5" w:rsidTr="006023EF">
        <w:trPr>
          <w:trHeight w:val="378"/>
        </w:trPr>
        <w:tc>
          <w:tcPr>
            <w:tcW w:w="1812" w:type="dxa"/>
            <w:tcBorders>
              <w:top w:val="nil"/>
              <w:left w:val="single" w:sz="4" w:space="0" w:color="auto"/>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TUIMER</w:t>
            </w:r>
          </w:p>
        </w:tc>
        <w:tc>
          <w:tcPr>
            <w:tcW w:w="3378" w:type="dxa"/>
            <w:tcBorders>
              <w:top w:val="nil"/>
              <w:left w:val="nil"/>
              <w:bottom w:val="single" w:sz="4" w:space="0" w:color="auto"/>
              <w:right w:val="single" w:sz="4" w:space="0" w:color="auto"/>
            </w:tcBorders>
            <w:shd w:val="clear" w:color="auto" w:fill="auto"/>
            <w:vAlign w:val="center"/>
            <w:hideMark/>
          </w:tcPr>
          <w:p w:rsidR="00C35AF5" w:rsidRPr="00C35AF5" w:rsidRDefault="00C35AF5">
            <w:pPr>
              <w:rPr>
                <w:color w:val="000000"/>
                <w:sz w:val="22"/>
                <w:szCs w:val="22"/>
              </w:rPr>
            </w:pPr>
            <w:r w:rsidRPr="00C35AF5">
              <w:rPr>
                <w:color w:val="000000"/>
                <w:sz w:val="22"/>
                <w:szCs w:val="22"/>
              </w:rPr>
              <w:t>Түймэрт өртөмтгий байдал</w:t>
            </w:r>
          </w:p>
        </w:tc>
        <w:tc>
          <w:tcPr>
            <w:tcW w:w="1488"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0.0119</w:t>
            </w:r>
          </w:p>
        </w:tc>
        <w:tc>
          <w:tcPr>
            <w:tcW w:w="1422"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0.84</w:t>
            </w:r>
          </w:p>
        </w:tc>
        <w:tc>
          <w:tcPr>
            <w:tcW w:w="1125"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0.4</w:t>
            </w:r>
          </w:p>
        </w:tc>
      </w:tr>
      <w:tr w:rsidR="00C35AF5" w:rsidRPr="00C35AF5" w:rsidTr="006023EF">
        <w:trPr>
          <w:trHeight w:val="189"/>
        </w:trPr>
        <w:tc>
          <w:tcPr>
            <w:tcW w:w="1812" w:type="dxa"/>
            <w:tcBorders>
              <w:top w:val="nil"/>
              <w:left w:val="single" w:sz="4" w:space="0" w:color="auto"/>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CO2</w:t>
            </w:r>
          </w:p>
        </w:tc>
        <w:tc>
          <w:tcPr>
            <w:tcW w:w="3378" w:type="dxa"/>
            <w:tcBorders>
              <w:top w:val="nil"/>
              <w:left w:val="nil"/>
              <w:bottom w:val="single" w:sz="4" w:space="0" w:color="auto"/>
              <w:right w:val="single" w:sz="4" w:space="0" w:color="auto"/>
            </w:tcBorders>
            <w:shd w:val="clear" w:color="auto" w:fill="auto"/>
            <w:vAlign w:val="center"/>
            <w:hideMark/>
          </w:tcPr>
          <w:p w:rsidR="00C35AF5" w:rsidRPr="00C35AF5" w:rsidRDefault="00C35AF5">
            <w:pPr>
              <w:rPr>
                <w:color w:val="000000"/>
                <w:sz w:val="22"/>
                <w:szCs w:val="22"/>
              </w:rPr>
            </w:pPr>
            <w:r w:rsidRPr="00C35AF5">
              <w:rPr>
                <w:color w:val="000000"/>
                <w:sz w:val="22"/>
                <w:szCs w:val="22"/>
              </w:rPr>
              <w:t>CO2 ялгаруулалт</w:t>
            </w:r>
          </w:p>
        </w:tc>
        <w:tc>
          <w:tcPr>
            <w:tcW w:w="1488"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0.1411</w:t>
            </w:r>
          </w:p>
        </w:tc>
        <w:tc>
          <w:tcPr>
            <w:tcW w:w="1422"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2.58</w:t>
            </w:r>
          </w:p>
        </w:tc>
        <w:tc>
          <w:tcPr>
            <w:tcW w:w="1125"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0.01</w:t>
            </w:r>
          </w:p>
        </w:tc>
      </w:tr>
      <w:tr w:rsidR="00C35AF5" w:rsidRPr="00C35AF5" w:rsidTr="006023EF">
        <w:trPr>
          <w:trHeight w:val="378"/>
        </w:trPr>
        <w:tc>
          <w:tcPr>
            <w:tcW w:w="1812" w:type="dxa"/>
            <w:tcBorders>
              <w:top w:val="nil"/>
              <w:left w:val="single" w:sz="4" w:space="0" w:color="auto"/>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ERQ</w:t>
            </w:r>
          </w:p>
        </w:tc>
        <w:tc>
          <w:tcPr>
            <w:tcW w:w="3378" w:type="dxa"/>
            <w:tcBorders>
              <w:top w:val="nil"/>
              <w:left w:val="nil"/>
              <w:bottom w:val="single" w:sz="4" w:space="0" w:color="auto"/>
              <w:right w:val="single" w:sz="4" w:space="0" w:color="auto"/>
            </w:tcBorders>
            <w:shd w:val="clear" w:color="auto" w:fill="auto"/>
            <w:vAlign w:val="center"/>
            <w:hideMark/>
          </w:tcPr>
          <w:p w:rsidR="00C35AF5" w:rsidRPr="00C35AF5" w:rsidRDefault="00C35AF5">
            <w:pPr>
              <w:rPr>
                <w:color w:val="000000"/>
                <w:sz w:val="22"/>
                <w:szCs w:val="22"/>
              </w:rPr>
            </w:pPr>
            <w:r w:rsidRPr="00C35AF5">
              <w:rPr>
                <w:color w:val="000000"/>
                <w:sz w:val="22"/>
                <w:szCs w:val="22"/>
              </w:rPr>
              <w:t>Газар хөдлөлтийн идэвхжилт</w:t>
            </w:r>
          </w:p>
        </w:tc>
        <w:tc>
          <w:tcPr>
            <w:tcW w:w="1488"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0.0135</w:t>
            </w:r>
          </w:p>
        </w:tc>
        <w:tc>
          <w:tcPr>
            <w:tcW w:w="1422"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0.99</w:t>
            </w:r>
          </w:p>
        </w:tc>
        <w:tc>
          <w:tcPr>
            <w:tcW w:w="1125"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0.33</w:t>
            </w:r>
          </w:p>
        </w:tc>
      </w:tr>
      <w:tr w:rsidR="00C35AF5" w:rsidRPr="00C35AF5" w:rsidTr="006023EF">
        <w:trPr>
          <w:trHeight w:val="378"/>
        </w:trPr>
        <w:tc>
          <w:tcPr>
            <w:tcW w:w="1812" w:type="dxa"/>
            <w:tcBorders>
              <w:top w:val="nil"/>
              <w:left w:val="single" w:sz="4" w:space="0" w:color="auto"/>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GROSS</w:t>
            </w:r>
          </w:p>
        </w:tc>
        <w:tc>
          <w:tcPr>
            <w:tcW w:w="3378" w:type="dxa"/>
            <w:tcBorders>
              <w:top w:val="nil"/>
              <w:left w:val="nil"/>
              <w:bottom w:val="single" w:sz="4" w:space="0" w:color="auto"/>
              <w:right w:val="single" w:sz="4" w:space="0" w:color="auto"/>
            </w:tcBorders>
            <w:shd w:val="clear" w:color="auto" w:fill="auto"/>
            <w:vAlign w:val="center"/>
            <w:hideMark/>
          </w:tcPr>
          <w:p w:rsidR="00C35AF5" w:rsidRPr="00C35AF5" w:rsidRDefault="00C35AF5">
            <w:pPr>
              <w:rPr>
                <w:color w:val="000000"/>
                <w:sz w:val="22"/>
                <w:szCs w:val="22"/>
              </w:rPr>
            </w:pPr>
            <w:r w:rsidRPr="00C35AF5">
              <w:rPr>
                <w:color w:val="000000"/>
                <w:sz w:val="22"/>
                <w:szCs w:val="22"/>
              </w:rPr>
              <w:t>Ахиуц ашгийн харьцаа</w:t>
            </w:r>
          </w:p>
        </w:tc>
        <w:tc>
          <w:tcPr>
            <w:tcW w:w="1488"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-0.0159</w:t>
            </w:r>
          </w:p>
        </w:tc>
        <w:tc>
          <w:tcPr>
            <w:tcW w:w="1422"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-0.12</w:t>
            </w:r>
          </w:p>
        </w:tc>
        <w:tc>
          <w:tcPr>
            <w:tcW w:w="1125"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0.9</w:t>
            </w:r>
          </w:p>
        </w:tc>
      </w:tr>
      <w:tr w:rsidR="00C35AF5" w:rsidRPr="00C35AF5" w:rsidTr="006023EF">
        <w:trPr>
          <w:trHeight w:val="189"/>
        </w:trPr>
        <w:tc>
          <w:tcPr>
            <w:tcW w:w="1812" w:type="dxa"/>
            <w:tcBorders>
              <w:top w:val="nil"/>
              <w:left w:val="single" w:sz="4" w:space="0" w:color="auto"/>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C</w:t>
            </w:r>
          </w:p>
        </w:tc>
        <w:tc>
          <w:tcPr>
            <w:tcW w:w="3378" w:type="dxa"/>
            <w:tcBorders>
              <w:top w:val="nil"/>
              <w:left w:val="nil"/>
              <w:bottom w:val="single" w:sz="4" w:space="0" w:color="auto"/>
              <w:right w:val="single" w:sz="4" w:space="0" w:color="auto"/>
            </w:tcBorders>
            <w:shd w:val="clear" w:color="auto" w:fill="auto"/>
            <w:vAlign w:val="center"/>
            <w:hideMark/>
          </w:tcPr>
          <w:p w:rsidR="00C35AF5" w:rsidRPr="00C35AF5" w:rsidRDefault="00C35AF5">
            <w:pPr>
              <w:rPr>
                <w:color w:val="000000"/>
                <w:sz w:val="22"/>
                <w:szCs w:val="22"/>
              </w:rPr>
            </w:pPr>
            <w:r w:rsidRPr="00C35AF5">
              <w:rPr>
                <w:color w:val="000000"/>
                <w:sz w:val="22"/>
                <w:szCs w:val="22"/>
              </w:rPr>
              <w:t>Сул гишүүн</w:t>
            </w:r>
          </w:p>
        </w:tc>
        <w:tc>
          <w:tcPr>
            <w:tcW w:w="1488"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-0.5358</w:t>
            </w:r>
          </w:p>
        </w:tc>
        <w:tc>
          <w:tcPr>
            <w:tcW w:w="1422"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-0.76</w:t>
            </w:r>
          </w:p>
        </w:tc>
        <w:tc>
          <w:tcPr>
            <w:tcW w:w="1125" w:type="dxa"/>
            <w:tcBorders>
              <w:top w:val="nil"/>
              <w:left w:val="nil"/>
              <w:bottom w:val="single" w:sz="4" w:space="0" w:color="auto"/>
              <w:right w:val="single" w:sz="4" w:space="0" w:color="auto"/>
            </w:tcBorders>
            <w:shd w:val="clear" w:color="auto" w:fill="auto"/>
            <w:vAlign w:val="center"/>
            <w:hideMark/>
          </w:tcPr>
          <w:p w:rsidR="00C35AF5" w:rsidRPr="00C35AF5" w:rsidRDefault="00C35AF5">
            <w:pPr>
              <w:jc w:val="center"/>
              <w:rPr>
                <w:color w:val="000000"/>
                <w:sz w:val="22"/>
                <w:szCs w:val="22"/>
              </w:rPr>
            </w:pPr>
            <w:r w:rsidRPr="00C35AF5">
              <w:rPr>
                <w:color w:val="000000"/>
                <w:sz w:val="22"/>
                <w:szCs w:val="22"/>
              </w:rPr>
              <w:t>0.45</w:t>
            </w:r>
          </w:p>
        </w:tc>
      </w:tr>
      <w:tr w:rsidR="00C35AF5" w:rsidRPr="00C35AF5" w:rsidTr="006023EF">
        <w:trPr>
          <w:trHeight w:val="422"/>
        </w:trPr>
        <w:tc>
          <w:tcPr>
            <w:tcW w:w="5190" w:type="dxa"/>
            <w:gridSpan w:val="2"/>
            <w:tcBorders>
              <w:top w:val="single" w:sz="4" w:space="0" w:color="auto"/>
              <w:left w:val="single" w:sz="4" w:space="0" w:color="auto"/>
              <w:bottom w:val="single" w:sz="4" w:space="0" w:color="auto"/>
              <w:right w:val="single" w:sz="4" w:space="0" w:color="000000"/>
            </w:tcBorders>
            <w:shd w:val="clear" w:color="auto" w:fill="FFC000"/>
            <w:vAlign w:val="center"/>
            <w:hideMark/>
          </w:tcPr>
          <w:p w:rsidR="00C35AF5" w:rsidRPr="00C35AF5" w:rsidRDefault="00C35AF5">
            <w:pPr>
              <w:jc w:val="center"/>
              <w:rPr>
                <w:color w:val="FFFFFF" w:themeColor="background1"/>
                <w:sz w:val="22"/>
                <w:szCs w:val="22"/>
              </w:rPr>
            </w:pPr>
            <w:r w:rsidRPr="00C35AF5">
              <w:rPr>
                <w:color w:val="FFFFFF" w:themeColor="background1"/>
                <w:sz w:val="22"/>
                <w:szCs w:val="22"/>
              </w:rPr>
              <w:t>R-squared</w:t>
            </w:r>
          </w:p>
        </w:tc>
        <w:tc>
          <w:tcPr>
            <w:tcW w:w="1488" w:type="dxa"/>
            <w:tcBorders>
              <w:top w:val="nil"/>
              <w:left w:val="nil"/>
              <w:bottom w:val="single" w:sz="4" w:space="0" w:color="auto"/>
              <w:right w:val="single" w:sz="4" w:space="0" w:color="auto"/>
            </w:tcBorders>
            <w:shd w:val="clear" w:color="auto" w:fill="FFC000"/>
            <w:vAlign w:val="center"/>
            <w:hideMark/>
          </w:tcPr>
          <w:p w:rsidR="00C35AF5" w:rsidRPr="00C35AF5" w:rsidRDefault="00C35AF5">
            <w:pPr>
              <w:jc w:val="center"/>
              <w:rPr>
                <w:color w:val="FFFFFF" w:themeColor="background1"/>
                <w:sz w:val="22"/>
                <w:szCs w:val="22"/>
              </w:rPr>
            </w:pPr>
            <w:r w:rsidRPr="00C35AF5">
              <w:rPr>
                <w:color w:val="FFFFFF" w:themeColor="background1"/>
                <w:sz w:val="22"/>
                <w:szCs w:val="22"/>
              </w:rPr>
              <w:t>0.1981</w:t>
            </w:r>
          </w:p>
        </w:tc>
        <w:tc>
          <w:tcPr>
            <w:tcW w:w="1422" w:type="dxa"/>
            <w:tcBorders>
              <w:top w:val="nil"/>
              <w:left w:val="nil"/>
              <w:bottom w:val="single" w:sz="4" w:space="0" w:color="auto"/>
              <w:right w:val="single" w:sz="4" w:space="0" w:color="auto"/>
            </w:tcBorders>
            <w:shd w:val="clear" w:color="auto" w:fill="FFC000"/>
            <w:vAlign w:val="center"/>
            <w:hideMark/>
          </w:tcPr>
          <w:p w:rsidR="00C35AF5" w:rsidRPr="00237514" w:rsidRDefault="00C35AF5">
            <w:pPr>
              <w:jc w:val="center"/>
              <w:rPr>
                <w:color w:val="FFFFFF" w:themeColor="background1"/>
                <w:sz w:val="20"/>
                <w:szCs w:val="22"/>
              </w:rPr>
            </w:pPr>
            <w:r w:rsidRPr="00237514">
              <w:rPr>
                <w:color w:val="FFFFFF" w:themeColor="background1"/>
                <w:sz w:val="20"/>
                <w:szCs w:val="22"/>
              </w:rPr>
              <w:t>Mean dependent var</w:t>
            </w:r>
          </w:p>
        </w:tc>
        <w:tc>
          <w:tcPr>
            <w:tcW w:w="1125" w:type="dxa"/>
            <w:tcBorders>
              <w:top w:val="nil"/>
              <w:left w:val="nil"/>
              <w:bottom w:val="single" w:sz="4" w:space="0" w:color="auto"/>
              <w:right w:val="single" w:sz="4" w:space="0" w:color="auto"/>
            </w:tcBorders>
            <w:shd w:val="clear" w:color="auto" w:fill="FFC000"/>
            <w:vAlign w:val="center"/>
            <w:hideMark/>
          </w:tcPr>
          <w:p w:rsidR="00C35AF5" w:rsidRPr="00C35AF5" w:rsidRDefault="00C35AF5">
            <w:pPr>
              <w:jc w:val="center"/>
              <w:rPr>
                <w:color w:val="FFFFFF" w:themeColor="background1"/>
                <w:sz w:val="22"/>
                <w:szCs w:val="22"/>
              </w:rPr>
            </w:pPr>
            <w:r w:rsidRPr="00C35AF5">
              <w:rPr>
                <w:color w:val="FFFFFF" w:themeColor="background1"/>
                <w:sz w:val="22"/>
                <w:szCs w:val="22"/>
              </w:rPr>
              <w:t>0.07</w:t>
            </w:r>
          </w:p>
        </w:tc>
      </w:tr>
      <w:tr w:rsidR="00C35AF5" w:rsidRPr="00C35AF5" w:rsidTr="006023EF">
        <w:trPr>
          <w:trHeight w:val="513"/>
        </w:trPr>
        <w:tc>
          <w:tcPr>
            <w:tcW w:w="5190" w:type="dxa"/>
            <w:gridSpan w:val="2"/>
            <w:tcBorders>
              <w:top w:val="single" w:sz="4" w:space="0" w:color="auto"/>
              <w:left w:val="single" w:sz="4" w:space="0" w:color="auto"/>
              <w:bottom w:val="single" w:sz="4" w:space="0" w:color="auto"/>
              <w:right w:val="single" w:sz="4" w:space="0" w:color="000000"/>
            </w:tcBorders>
            <w:shd w:val="clear" w:color="auto" w:fill="0070C0"/>
            <w:vAlign w:val="center"/>
            <w:hideMark/>
          </w:tcPr>
          <w:p w:rsidR="00C35AF5" w:rsidRPr="00C35AF5" w:rsidRDefault="00C35AF5">
            <w:pPr>
              <w:jc w:val="center"/>
              <w:rPr>
                <w:color w:val="FFFFFF" w:themeColor="background1"/>
                <w:sz w:val="22"/>
                <w:szCs w:val="22"/>
              </w:rPr>
            </w:pPr>
            <w:r w:rsidRPr="00C35AF5">
              <w:rPr>
                <w:color w:val="FFFFFF" w:themeColor="background1"/>
                <w:sz w:val="22"/>
                <w:szCs w:val="22"/>
              </w:rPr>
              <w:t>Prob(F-statistic)</w:t>
            </w:r>
          </w:p>
        </w:tc>
        <w:tc>
          <w:tcPr>
            <w:tcW w:w="1488" w:type="dxa"/>
            <w:tcBorders>
              <w:top w:val="nil"/>
              <w:left w:val="nil"/>
              <w:bottom w:val="single" w:sz="4" w:space="0" w:color="auto"/>
              <w:right w:val="single" w:sz="4" w:space="0" w:color="auto"/>
            </w:tcBorders>
            <w:shd w:val="clear" w:color="auto" w:fill="0070C0"/>
            <w:vAlign w:val="center"/>
            <w:hideMark/>
          </w:tcPr>
          <w:p w:rsidR="00C35AF5" w:rsidRPr="00C35AF5" w:rsidRDefault="00C35AF5">
            <w:pPr>
              <w:jc w:val="center"/>
              <w:rPr>
                <w:color w:val="FFFFFF" w:themeColor="background1"/>
                <w:sz w:val="22"/>
                <w:szCs w:val="22"/>
              </w:rPr>
            </w:pPr>
            <w:r w:rsidRPr="00C35AF5">
              <w:rPr>
                <w:color w:val="FFFFFF" w:themeColor="background1"/>
                <w:sz w:val="22"/>
                <w:szCs w:val="22"/>
              </w:rPr>
              <w:t>0.3014</w:t>
            </w:r>
          </w:p>
        </w:tc>
        <w:tc>
          <w:tcPr>
            <w:tcW w:w="1422" w:type="dxa"/>
            <w:tcBorders>
              <w:top w:val="nil"/>
              <w:left w:val="nil"/>
              <w:bottom w:val="single" w:sz="4" w:space="0" w:color="auto"/>
              <w:right w:val="single" w:sz="4" w:space="0" w:color="auto"/>
            </w:tcBorders>
            <w:shd w:val="clear" w:color="auto" w:fill="0070C0"/>
            <w:vAlign w:val="center"/>
            <w:hideMark/>
          </w:tcPr>
          <w:p w:rsidR="00C35AF5" w:rsidRPr="00237514" w:rsidRDefault="00C35AF5">
            <w:pPr>
              <w:jc w:val="center"/>
              <w:rPr>
                <w:color w:val="FFFFFF" w:themeColor="background1"/>
                <w:sz w:val="20"/>
                <w:szCs w:val="22"/>
              </w:rPr>
            </w:pPr>
            <w:r w:rsidRPr="00237514">
              <w:rPr>
                <w:color w:val="FFFFFF" w:themeColor="background1"/>
                <w:sz w:val="20"/>
                <w:szCs w:val="22"/>
              </w:rPr>
              <w:t>Durbin-Watson stat</w:t>
            </w:r>
          </w:p>
        </w:tc>
        <w:tc>
          <w:tcPr>
            <w:tcW w:w="1125" w:type="dxa"/>
            <w:tcBorders>
              <w:top w:val="nil"/>
              <w:left w:val="nil"/>
              <w:bottom w:val="single" w:sz="4" w:space="0" w:color="auto"/>
              <w:right w:val="single" w:sz="4" w:space="0" w:color="auto"/>
            </w:tcBorders>
            <w:shd w:val="clear" w:color="auto" w:fill="0070C0"/>
            <w:vAlign w:val="center"/>
            <w:hideMark/>
          </w:tcPr>
          <w:p w:rsidR="00C35AF5" w:rsidRPr="00C35AF5" w:rsidRDefault="00C35AF5">
            <w:pPr>
              <w:jc w:val="center"/>
              <w:rPr>
                <w:color w:val="FFFFFF" w:themeColor="background1"/>
                <w:sz w:val="22"/>
                <w:szCs w:val="22"/>
              </w:rPr>
            </w:pPr>
            <w:r w:rsidRPr="00C35AF5">
              <w:rPr>
                <w:color w:val="FFFFFF" w:themeColor="background1"/>
                <w:sz w:val="22"/>
                <w:szCs w:val="22"/>
              </w:rPr>
              <w:t>2.21</w:t>
            </w:r>
          </w:p>
        </w:tc>
      </w:tr>
    </w:tbl>
    <w:p w:rsidR="00157C48" w:rsidRPr="006023EF" w:rsidRDefault="004A57E2" w:rsidP="006023EF">
      <w:pPr>
        <w:spacing w:line="360" w:lineRule="auto"/>
        <w:rPr>
          <w:i/>
          <w:color w:val="000000"/>
          <w:sz w:val="22"/>
        </w:rPr>
      </w:pPr>
      <w:r w:rsidRPr="00F2738A">
        <w:rPr>
          <w:i/>
          <w:color w:val="000000"/>
          <w:sz w:val="22"/>
        </w:rPr>
        <w:t>Эх сурвалж</w:t>
      </w:r>
      <w:r w:rsidRPr="00F2738A">
        <w:rPr>
          <w:i/>
          <w:color w:val="000000"/>
          <w:sz w:val="22"/>
          <w:lang w:val="en-US"/>
        </w:rPr>
        <w:t xml:space="preserve">: </w:t>
      </w:r>
      <w:r w:rsidRPr="00F2738A">
        <w:rPr>
          <w:i/>
          <w:color w:val="000000"/>
          <w:sz w:val="22"/>
        </w:rPr>
        <w:t>Судлаачийн тооцоолол</w:t>
      </w:r>
    </w:p>
    <w:p w:rsidR="00157C48" w:rsidRPr="004A57E2" w:rsidRDefault="004A57E2" w:rsidP="004A57E2">
      <w:pPr>
        <w:pStyle w:val="Heading2"/>
        <w:numPr>
          <w:ilvl w:val="1"/>
          <w:numId w:val="26"/>
        </w:numPr>
      </w:pPr>
      <w:r>
        <w:t xml:space="preserve"> </w:t>
      </w:r>
      <w:bookmarkStart w:id="50" w:name="_Toc164422025"/>
      <w:r w:rsidR="004507B1" w:rsidRPr="004A57E2">
        <w:t>Зээлийн рейтингийн загвар</w:t>
      </w:r>
      <w:bookmarkEnd w:id="50"/>
    </w:p>
    <w:p w:rsidR="00157C48" w:rsidRDefault="004507B1" w:rsidP="004A57E2">
      <w:pPr>
        <w:spacing w:line="360" w:lineRule="auto"/>
        <w:ind w:firstLine="720"/>
        <w:jc w:val="both"/>
        <w:rPr>
          <w:color w:val="000000"/>
        </w:rPr>
      </w:pPr>
      <w:r>
        <w:rPr>
          <w:color w:val="000000"/>
        </w:rPr>
        <w:t>Уур амьсгалын өөрчлөлтийн хүчин зүйлсийг зээлийн рейтинг оруулан тооцоолохдоо дээрх үнэлсэн хамаарлаар тохируулсан дампуурах магадал нь өмнөх дампуурах магдлалаас ихээр зөрсөн бол рейтинг тооцоололд ашиглах жин өндөр байхаар загварын боловсрууллаа.</w:t>
      </w:r>
    </w:p>
    <w:p w:rsidR="006C4DB7" w:rsidRPr="006023EF" w:rsidRDefault="006C4DB7" w:rsidP="006C4DB7">
      <w:pPr>
        <w:pStyle w:val="Caption"/>
        <w:rPr>
          <w:i w:val="0"/>
          <w:color w:val="000000" w:themeColor="text1"/>
          <w:sz w:val="22"/>
          <w:szCs w:val="22"/>
        </w:rPr>
      </w:pPr>
      <w:bookmarkStart w:id="51" w:name="_Toc164422137"/>
      <w:r w:rsidRPr="006023EF">
        <w:rPr>
          <w:i w:val="0"/>
          <w:color w:val="000000" w:themeColor="text1"/>
          <w:sz w:val="22"/>
          <w:szCs w:val="22"/>
        </w:rPr>
        <w:t xml:space="preserve">График </w:t>
      </w:r>
      <w:r w:rsidRPr="006023EF">
        <w:rPr>
          <w:i w:val="0"/>
          <w:color w:val="000000" w:themeColor="text1"/>
          <w:sz w:val="22"/>
          <w:szCs w:val="22"/>
        </w:rPr>
        <w:fldChar w:fldCharType="begin"/>
      </w:r>
      <w:r w:rsidRPr="006023EF">
        <w:rPr>
          <w:i w:val="0"/>
          <w:color w:val="000000" w:themeColor="text1"/>
          <w:sz w:val="22"/>
          <w:szCs w:val="22"/>
        </w:rPr>
        <w:instrText xml:space="preserve"> SEQ График \* ARABIC </w:instrText>
      </w:r>
      <w:r w:rsidRPr="006023EF">
        <w:rPr>
          <w:i w:val="0"/>
          <w:color w:val="000000" w:themeColor="text1"/>
          <w:sz w:val="22"/>
          <w:szCs w:val="22"/>
        </w:rPr>
        <w:fldChar w:fldCharType="separate"/>
      </w:r>
      <w:r w:rsidR="00237514" w:rsidRPr="006023EF">
        <w:rPr>
          <w:i w:val="0"/>
          <w:noProof/>
          <w:color w:val="000000" w:themeColor="text1"/>
          <w:sz w:val="22"/>
          <w:szCs w:val="22"/>
        </w:rPr>
        <w:t>15</w:t>
      </w:r>
      <w:r w:rsidRPr="006023EF">
        <w:rPr>
          <w:i w:val="0"/>
          <w:color w:val="000000" w:themeColor="text1"/>
          <w:sz w:val="22"/>
          <w:szCs w:val="22"/>
        </w:rPr>
        <w:fldChar w:fldCharType="end"/>
      </w:r>
      <w:r w:rsidR="006023EF">
        <w:rPr>
          <w:i w:val="0"/>
          <w:color w:val="000000" w:themeColor="text1"/>
          <w:sz w:val="22"/>
          <w:szCs w:val="22"/>
        </w:rPr>
        <w:t>.</w:t>
      </w:r>
      <w:r w:rsidRPr="006023EF">
        <w:rPr>
          <w:i w:val="0"/>
          <w:color w:val="000000" w:themeColor="text1"/>
          <w:sz w:val="22"/>
          <w:szCs w:val="22"/>
        </w:rPr>
        <w:t xml:space="preserve"> Уур амьсгалын өөрчлөлтийн нөлөөг тусгасан зээлийн рейтинг</w:t>
      </w:r>
      <w:bookmarkEnd w:id="51"/>
    </w:p>
    <w:p w:rsidR="00124CE8" w:rsidRDefault="00124CE8" w:rsidP="006A3086">
      <w:pPr>
        <w:spacing w:line="360" w:lineRule="auto"/>
        <w:jc w:val="both"/>
        <w:rPr>
          <w:color w:val="000000" w:themeColor="text1"/>
        </w:rPr>
      </w:pPr>
      <w:bookmarkStart w:id="52" w:name="_heading=h.lnxbz9" w:colFirst="0" w:colLast="0"/>
      <w:bookmarkEnd w:id="52"/>
      <w:r>
        <w:rPr>
          <w:noProof/>
          <w:color w:val="000000" w:themeColor="text1"/>
          <w:lang w:val="en-US"/>
        </w:rPr>
        <w:drawing>
          <wp:inline distT="0" distB="0" distL="0" distR="0" wp14:anchorId="08BDEE96" wp14:editId="7976A96F">
            <wp:extent cx="5938520" cy="2568575"/>
            <wp:effectExtent l="0" t="0" r="5080" b="0"/>
            <wp:docPr id="1669394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94017" name="Picture 166939401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38520" cy="2568575"/>
                    </a:xfrm>
                    <a:prstGeom prst="rect">
                      <a:avLst/>
                    </a:prstGeom>
                  </pic:spPr>
                </pic:pic>
              </a:graphicData>
            </a:graphic>
          </wp:inline>
        </w:drawing>
      </w:r>
    </w:p>
    <w:p w:rsidR="004A57E2" w:rsidRPr="004A57E2" w:rsidRDefault="004A57E2" w:rsidP="006023EF">
      <w:pPr>
        <w:spacing w:line="360" w:lineRule="auto"/>
        <w:rPr>
          <w:i/>
          <w:color w:val="000000"/>
          <w:sz w:val="22"/>
        </w:rPr>
      </w:pPr>
      <w:r w:rsidRPr="00F2738A">
        <w:rPr>
          <w:i/>
          <w:color w:val="000000"/>
          <w:sz w:val="22"/>
        </w:rPr>
        <w:t>Эх сурвалж</w:t>
      </w:r>
      <w:r w:rsidRPr="00E41643">
        <w:rPr>
          <w:i/>
          <w:color w:val="000000"/>
          <w:sz w:val="22"/>
        </w:rPr>
        <w:t xml:space="preserve">: </w:t>
      </w:r>
      <w:r w:rsidRPr="00F2738A">
        <w:rPr>
          <w:i/>
          <w:color w:val="000000"/>
          <w:sz w:val="22"/>
        </w:rPr>
        <w:t>Судлаачийн тооцоолол</w:t>
      </w:r>
    </w:p>
    <w:p w:rsidR="004507B1" w:rsidRPr="00E41643" w:rsidRDefault="004507B1" w:rsidP="006023EF">
      <w:pPr>
        <w:spacing w:line="360" w:lineRule="auto"/>
        <w:ind w:firstLine="720"/>
        <w:jc w:val="both"/>
        <w:rPr>
          <w:color w:val="000000" w:themeColor="text1"/>
        </w:rPr>
      </w:pPr>
      <w:r w:rsidRPr="00124CE8">
        <w:rPr>
          <w:color w:val="000000" w:themeColor="text1"/>
        </w:rPr>
        <w:lastRenderedPageBreak/>
        <w:t xml:space="preserve">Уур амьсгалын өөрчлөлтийн нөлөө нь дампуурах магадлалт бага бол зээлийн рейтинг оруулан тооцохгүй. </w:t>
      </w:r>
      <w:r w:rsidRPr="00E41643">
        <w:rPr>
          <w:color w:val="000000" w:themeColor="text1"/>
        </w:rPr>
        <w:t xml:space="preserve">Харин </w:t>
      </w:r>
      <w:r w:rsidR="00CE4735" w:rsidRPr="00E41643">
        <w:rPr>
          <w:color w:val="000000" w:themeColor="text1"/>
        </w:rPr>
        <w:t>уур амьсгалын өөрчлөлтөөр тохируулсан дампуурах магадлал мэдэгдэхүйцээр нэмэгдсэн бол дунд эсвэл ихээр ангилан зээлийн рейтинг тооцоолол ашиглаж буй хувьсагчдын хувийн жинд өөрчлөлт орно.</w:t>
      </w:r>
    </w:p>
    <w:p w:rsidR="006C4DB7" w:rsidRPr="006023EF" w:rsidRDefault="006C4DB7" w:rsidP="006C4DB7">
      <w:pPr>
        <w:pStyle w:val="Caption"/>
        <w:rPr>
          <w:i w:val="0"/>
          <w:color w:val="000000" w:themeColor="text1"/>
          <w:sz w:val="22"/>
          <w:szCs w:val="22"/>
        </w:rPr>
      </w:pPr>
      <w:bookmarkStart w:id="53" w:name="_Toc164422080"/>
      <w:r w:rsidRPr="006023EF">
        <w:rPr>
          <w:i w:val="0"/>
          <w:color w:val="000000" w:themeColor="text1"/>
          <w:sz w:val="22"/>
          <w:szCs w:val="22"/>
        </w:rPr>
        <w:t xml:space="preserve">Хүснэгт </w:t>
      </w:r>
      <w:r w:rsidRPr="006023EF">
        <w:rPr>
          <w:i w:val="0"/>
          <w:color w:val="000000" w:themeColor="text1"/>
          <w:sz w:val="22"/>
          <w:szCs w:val="22"/>
        </w:rPr>
        <w:fldChar w:fldCharType="begin"/>
      </w:r>
      <w:r w:rsidRPr="006023EF">
        <w:rPr>
          <w:i w:val="0"/>
          <w:color w:val="000000" w:themeColor="text1"/>
          <w:sz w:val="22"/>
          <w:szCs w:val="22"/>
        </w:rPr>
        <w:instrText xml:space="preserve"> SEQ Хүснэгт \* ARABIC </w:instrText>
      </w:r>
      <w:r w:rsidRPr="006023EF">
        <w:rPr>
          <w:i w:val="0"/>
          <w:color w:val="000000" w:themeColor="text1"/>
          <w:sz w:val="22"/>
          <w:szCs w:val="22"/>
        </w:rPr>
        <w:fldChar w:fldCharType="separate"/>
      </w:r>
      <w:r w:rsidRPr="006023EF">
        <w:rPr>
          <w:i w:val="0"/>
          <w:noProof/>
          <w:color w:val="000000" w:themeColor="text1"/>
          <w:sz w:val="22"/>
          <w:szCs w:val="22"/>
        </w:rPr>
        <w:t>11</w:t>
      </w:r>
      <w:r w:rsidRPr="006023EF">
        <w:rPr>
          <w:i w:val="0"/>
          <w:color w:val="000000" w:themeColor="text1"/>
          <w:sz w:val="22"/>
          <w:szCs w:val="22"/>
        </w:rPr>
        <w:fldChar w:fldCharType="end"/>
      </w:r>
      <w:r w:rsidR="006023EF">
        <w:rPr>
          <w:i w:val="0"/>
          <w:color w:val="000000" w:themeColor="text1"/>
          <w:sz w:val="22"/>
          <w:szCs w:val="22"/>
        </w:rPr>
        <w:t>.</w:t>
      </w:r>
      <w:r w:rsidRPr="006023EF">
        <w:rPr>
          <w:i w:val="0"/>
          <w:color w:val="000000" w:themeColor="text1"/>
          <w:sz w:val="22"/>
          <w:szCs w:val="22"/>
        </w:rPr>
        <w:t xml:space="preserve"> Зээлийн рейтинг тооох хувийн жин</w:t>
      </w:r>
      <w:bookmarkEnd w:id="53"/>
    </w:p>
    <w:tbl>
      <w:tblPr>
        <w:tblW w:w="9250" w:type="dxa"/>
        <w:tblLook w:val="04A0" w:firstRow="1" w:lastRow="0" w:firstColumn="1" w:lastColumn="0" w:noHBand="0" w:noVBand="1"/>
      </w:tblPr>
      <w:tblGrid>
        <w:gridCol w:w="4740"/>
        <w:gridCol w:w="1465"/>
        <w:gridCol w:w="1440"/>
        <w:gridCol w:w="1605"/>
      </w:tblGrid>
      <w:tr w:rsidR="004507B1" w:rsidRPr="004507B1" w:rsidTr="004A57E2">
        <w:trPr>
          <w:trHeight w:val="334"/>
        </w:trPr>
        <w:tc>
          <w:tcPr>
            <w:tcW w:w="4740" w:type="dxa"/>
            <w:vMerge w:val="restart"/>
            <w:tcBorders>
              <w:top w:val="single" w:sz="4" w:space="0" w:color="auto"/>
              <w:left w:val="single" w:sz="4" w:space="0" w:color="auto"/>
              <w:bottom w:val="single" w:sz="4" w:space="0" w:color="000000"/>
              <w:right w:val="single" w:sz="4" w:space="0" w:color="auto"/>
            </w:tcBorders>
            <w:shd w:val="clear" w:color="auto" w:fill="0070C0"/>
            <w:noWrap/>
            <w:vAlign w:val="center"/>
            <w:hideMark/>
          </w:tcPr>
          <w:p w:rsidR="004507B1" w:rsidRPr="004A57E2" w:rsidRDefault="004A57E2" w:rsidP="00C21053">
            <w:pPr>
              <w:jc w:val="center"/>
              <w:rPr>
                <w:i/>
                <w:color w:val="FFFFFF" w:themeColor="background1"/>
              </w:rPr>
            </w:pPr>
            <w:r w:rsidRPr="004A57E2">
              <w:rPr>
                <w:i/>
                <w:color w:val="FFFFFF" w:themeColor="background1"/>
              </w:rPr>
              <w:t>Рейтинг тооцох хувийн жин</w:t>
            </w:r>
            <w:r w:rsidR="004507B1" w:rsidRPr="004A57E2">
              <w:rPr>
                <w:i/>
                <w:color w:val="FFFFFF" w:themeColor="background1"/>
              </w:rPr>
              <w:t> </w:t>
            </w:r>
          </w:p>
        </w:tc>
        <w:tc>
          <w:tcPr>
            <w:tcW w:w="4510" w:type="dxa"/>
            <w:gridSpan w:val="3"/>
            <w:tcBorders>
              <w:top w:val="single" w:sz="4" w:space="0" w:color="auto"/>
              <w:left w:val="nil"/>
              <w:bottom w:val="single" w:sz="4" w:space="0" w:color="auto"/>
              <w:right w:val="single" w:sz="4" w:space="0" w:color="auto"/>
            </w:tcBorders>
            <w:shd w:val="clear" w:color="auto" w:fill="0070C0"/>
            <w:noWrap/>
            <w:vAlign w:val="center"/>
            <w:hideMark/>
          </w:tcPr>
          <w:p w:rsidR="004507B1" w:rsidRPr="004A57E2" w:rsidRDefault="004507B1" w:rsidP="00C21053">
            <w:pPr>
              <w:jc w:val="center"/>
              <w:rPr>
                <w:color w:val="FFFFFF" w:themeColor="background1"/>
              </w:rPr>
            </w:pPr>
            <w:r w:rsidRPr="004A57E2">
              <w:rPr>
                <w:color w:val="FFFFFF" w:themeColor="background1"/>
              </w:rPr>
              <w:t>Уур амьсгалын өөрчлөлтийн нөлөө</w:t>
            </w:r>
          </w:p>
        </w:tc>
      </w:tr>
      <w:tr w:rsidR="004507B1" w:rsidRPr="004507B1" w:rsidTr="006023EF">
        <w:trPr>
          <w:trHeight w:val="156"/>
        </w:trPr>
        <w:tc>
          <w:tcPr>
            <w:tcW w:w="4740" w:type="dxa"/>
            <w:vMerge/>
            <w:tcBorders>
              <w:top w:val="single" w:sz="4" w:space="0" w:color="auto"/>
              <w:left w:val="single" w:sz="4" w:space="0" w:color="auto"/>
              <w:bottom w:val="single" w:sz="4" w:space="0" w:color="000000"/>
              <w:right w:val="single" w:sz="4" w:space="0" w:color="auto"/>
            </w:tcBorders>
            <w:shd w:val="clear" w:color="auto" w:fill="0070C0"/>
            <w:vAlign w:val="center"/>
            <w:hideMark/>
          </w:tcPr>
          <w:p w:rsidR="004507B1" w:rsidRPr="004A57E2" w:rsidRDefault="004507B1" w:rsidP="00C21053">
            <w:pPr>
              <w:rPr>
                <w:color w:val="FFFFFF" w:themeColor="background1"/>
              </w:rPr>
            </w:pPr>
          </w:p>
        </w:tc>
        <w:tc>
          <w:tcPr>
            <w:tcW w:w="1465" w:type="dxa"/>
            <w:tcBorders>
              <w:top w:val="nil"/>
              <w:left w:val="nil"/>
              <w:bottom w:val="single" w:sz="4" w:space="0" w:color="auto"/>
              <w:right w:val="single" w:sz="4" w:space="0" w:color="auto"/>
            </w:tcBorders>
            <w:shd w:val="clear" w:color="auto" w:fill="0070C0"/>
            <w:noWrap/>
            <w:vAlign w:val="center"/>
            <w:hideMark/>
          </w:tcPr>
          <w:p w:rsidR="004507B1" w:rsidRPr="004A57E2" w:rsidRDefault="004507B1" w:rsidP="00C21053">
            <w:pPr>
              <w:jc w:val="center"/>
              <w:rPr>
                <w:color w:val="FFFFFF" w:themeColor="background1"/>
              </w:rPr>
            </w:pPr>
            <w:r w:rsidRPr="004A57E2">
              <w:rPr>
                <w:color w:val="FFFFFF" w:themeColor="background1"/>
              </w:rPr>
              <w:t>Бага</w:t>
            </w:r>
          </w:p>
        </w:tc>
        <w:tc>
          <w:tcPr>
            <w:tcW w:w="1440" w:type="dxa"/>
            <w:tcBorders>
              <w:top w:val="nil"/>
              <w:left w:val="nil"/>
              <w:bottom w:val="single" w:sz="4" w:space="0" w:color="auto"/>
              <w:right w:val="single" w:sz="4" w:space="0" w:color="auto"/>
            </w:tcBorders>
            <w:shd w:val="clear" w:color="auto" w:fill="0070C0"/>
            <w:noWrap/>
            <w:vAlign w:val="center"/>
            <w:hideMark/>
          </w:tcPr>
          <w:p w:rsidR="004507B1" w:rsidRPr="004A57E2" w:rsidRDefault="004507B1" w:rsidP="00C21053">
            <w:pPr>
              <w:jc w:val="center"/>
              <w:rPr>
                <w:color w:val="FFFFFF" w:themeColor="background1"/>
              </w:rPr>
            </w:pPr>
            <w:r w:rsidRPr="004A57E2">
              <w:rPr>
                <w:color w:val="FFFFFF" w:themeColor="background1"/>
              </w:rPr>
              <w:t>Дунд</w:t>
            </w:r>
          </w:p>
        </w:tc>
        <w:tc>
          <w:tcPr>
            <w:tcW w:w="1605" w:type="dxa"/>
            <w:tcBorders>
              <w:top w:val="nil"/>
              <w:left w:val="nil"/>
              <w:bottom w:val="single" w:sz="4" w:space="0" w:color="auto"/>
              <w:right w:val="single" w:sz="4" w:space="0" w:color="auto"/>
            </w:tcBorders>
            <w:shd w:val="clear" w:color="auto" w:fill="0070C0"/>
            <w:noWrap/>
            <w:vAlign w:val="center"/>
            <w:hideMark/>
          </w:tcPr>
          <w:p w:rsidR="004507B1" w:rsidRPr="004A57E2" w:rsidRDefault="004507B1" w:rsidP="00C21053">
            <w:pPr>
              <w:jc w:val="center"/>
              <w:rPr>
                <w:color w:val="FFFFFF" w:themeColor="background1"/>
              </w:rPr>
            </w:pPr>
            <w:r w:rsidRPr="004A57E2">
              <w:rPr>
                <w:color w:val="FFFFFF" w:themeColor="background1"/>
              </w:rPr>
              <w:t>Их</w:t>
            </w:r>
          </w:p>
        </w:tc>
      </w:tr>
      <w:tr w:rsidR="004507B1" w:rsidRPr="004507B1" w:rsidTr="006023EF">
        <w:trPr>
          <w:trHeight w:val="502"/>
        </w:trPr>
        <w:tc>
          <w:tcPr>
            <w:tcW w:w="4740" w:type="dxa"/>
            <w:tcBorders>
              <w:top w:val="nil"/>
              <w:left w:val="single" w:sz="4" w:space="0" w:color="auto"/>
              <w:bottom w:val="single" w:sz="4" w:space="0" w:color="auto"/>
              <w:right w:val="single" w:sz="4" w:space="0" w:color="auto"/>
            </w:tcBorders>
            <w:shd w:val="clear" w:color="auto" w:fill="auto"/>
            <w:vAlign w:val="center"/>
            <w:hideMark/>
          </w:tcPr>
          <w:p w:rsidR="004507B1" w:rsidRPr="004507B1" w:rsidRDefault="004507B1" w:rsidP="00C21053">
            <w:pPr>
              <w:jc w:val="center"/>
              <w:rPr>
                <w:color w:val="000000"/>
              </w:rPr>
            </w:pPr>
            <w:r w:rsidRPr="004507B1">
              <w:rPr>
                <w:color w:val="000000"/>
              </w:rPr>
              <w:t>Борлуулалтын орлого</w:t>
            </w:r>
          </w:p>
        </w:tc>
        <w:tc>
          <w:tcPr>
            <w:tcW w:w="1465"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20%</w:t>
            </w:r>
          </w:p>
        </w:tc>
        <w:tc>
          <w:tcPr>
            <w:tcW w:w="1440"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19%</w:t>
            </w:r>
          </w:p>
        </w:tc>
        <w:tc>
          <w:tcPr>
            <w:tcW w:w="1605"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18%</w:t>
            </w:r>
          </w:p>
        </w:tc>
      </w:tr>
      <w:tr w:rsidR="004507B1" w:rsidRPr="004507B1" w:rsidTr="006023EF">
        <w:trPr>
          <w:trHeight w:val="502"/>
        </w:trPr>
        <w:tc>
          <w:tcPr>
            <w:tcW w:w="4740" w:type="dxa"/>
            <w:tcBorders>
              <w:top w:val="nil"/>
              <w:left w:val="single" w:sz="4" w:space="0" w:color="auto"/>
              <w:bottom w:val="single" w:sz="4" w:space="0" w:color="auto"/>
              <w:right w:val="single" w:sz="4" w:space="0" w:color="auto"/>
            </w:tcBorders>
            <w:shd w:val="clear" w:color="auto" w:fill="auto"/>
            <w:vAlign w:val="center"/>
            <w:hideMark/>
          </w:tcPr>
          <w:p w:rsidR="004507B1" w:rsidRPr="004507B1" w:rsidRDefault="004507B1" w:rsidP="00C21053">
            <w:pPr>
              <w:jc w:val="center"/>
              <w:rPr>
                <w:color w:val="000000"/>
              </w:rPr>
            </w:pPr>
            <w:r w:rsidRPr="004507B1">
              <w:rPr>
                <w:color w:val="000000"/>
              </w:rPr>
              <w:t>Бикнес загвар</w:t>
            </w:r>
          </w:p>
        </w:tc>
        <w:tc>
          <w:tcPr>
            <w:tcW w:w="1465"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25%</w:t>
            </w:r>
          </w:p>
        </w:tc>
        <w:tc>
          <w:tcPr>
            <w:tcW w:w="1440"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24%</w:t>
            </w:r>
          </w:p>
        </w:tc>
        <w:tc>
          <w:tcPr>
            <w:tcW w:w="1605"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23%</w:t>
            </w:r>
          </w:p>
        </w:tc>
      </w:tr>
      <w:tr w:rsidR="004507B1" w:rsidRPr="004507B1" w:rsidTr="006023EF">
        <w:trPr>
          <w:trHeight w:val="334"/>
        </w:trPr>
        <w:tc>
          <w:tcPr>
            <w:tcW w:w="4740" w:type="dxa"/>
            <w:tcBorders>
              <w:top w:val="nil"/>
              <w:left w:val="single" w:sz="4" w:space="0" w:color="auto"/>
              <w:bottom w:val="single" w:sz="4" w:space="0" w:color="auto"/>
              <w:right w:val="single" w:sz="4" w:space="0" w:color="auto"/>
            </w:tcBorders>
            <w:shd w:val="clear" w:color="auto" w:fill="auto"/>
            <w:vAlign w:val="center"/>
            <w:hideMark/>
          </w:tcPr>
          <w:p w:rsidR="004507B1" w:rsidRPr="004507B1" w:rsidRDefault="004507B1" w:rsidP="00C21053">
            <w:pPr>
              <w:jc w:val="center"/>
              <w:rPr>
                <w:color w:val="000000"/>
              </w:rPr>
            </w:pPr>
            <w:r w:rsidRPr="004507B1">
              <w:rPr>
                <w:color w:val="000000"/>
              </w:rPr>
              <w:t>Ашигт ажиллагаа</w:t>
            </w:r>
          </w:p>
        </w:tc>
        <w:tc>
          <w:tcPr>
            <w:tcW w:w="1465"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10%</w:t>
            </w:r>
          </w:p>
        </w:tc>
        <w:tc>
          <w:tcPr>
            <w:tcW w:w="1440"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9%</w:t>
            </w:r>
          </w:p>
        </w:tc>
        <w:tc>
          <w:tcPr>
            <w:tcW w:w="1605"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9%</w:t>
            </w:r>
          </w:p>
        </w:tc>
      </w:tr>
      <w:tr w:rsidR="004507B1" w:rsidRPr="004507B1" w:rsidTr="006023EF">
        <w:trPr>
          <w:trHeight w:val="502"/>
        </w:trPr>
        <w:tc>
          <w:tcPr>
            <w:tcW w:w="4740" w:type="dxa"/>
            <w:tcBorders>
              <w:top w:val="nil"/>
              <w:left w:val="single" w:sz="4" w:space="0" w:color="auto"/>
              <w:bottom w:val="single" w:sz="4" w:space="0" w:color="auto"/>
              <w:right w:val="single" w:sz="4" w:space="0" w:color="auto"/>
            </w:tcBorders>
            <w:shd w:val="clear" w:color="auto" w:fill="auto"/>
            <w:vAlign w:val="center"/>
            <w:hideMark/>
          </w:tcPr>
          <w:p w:rsidR="004507B1" w:rsidRPr="004507B1" w:rsidRDefault="004507B1" w:rsidP="00C21053">
            <w:pPr>
              <w:jc w:val="center"/>
              <w:rPr>
                <w:color w:val="000000"/>
              </w:rPr>
            </w:pPr>
            <w:r w:rsidRPr="004507B1">
              <w:rPr>
                <w:color w:val="000000"/>
              </w:rPr>
              <w:t>Хөшүүрэг, төлбөр төлөх чадвар</w:t>
            </w:r>
          </w:p>
        </w:tc>
        <w:tc>
          <w:tcPr>
            <w:tcW w:w="1465"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30%</w:t>
            </w:r>
          </w:p>
        </w:tc>
        <w:tc>
          <w:tcPr>
            <w:tcW w:w="1440"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29%</w:t>
            </w:r>
          </w:p>
        </w:tc>
        <w:tc>
          <w:tcPr>
            <w:tcW w:w="1605"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28%</w:t>
            </w:r>
          </w:p>
        </w:tc>
      </w:tr>
      <w:tr w:rsidR="004507B1" w:rsidRPr="004507B1" w:rsidTr="006023EF">
        <w:trPr>
          <w:trHeight w:val="502"/>
        </w:trPr>
        <w:tc>
          <w:tcPr>
            <w:tcW w:w="4740" w:type="dxa"/>
            <w:tcBorders>
              <w:top w:val="nil"/>
              <w:left w:val="single" w:sz="4" w:space="0" w:color="auto"/>
              <w:bottom w:val="single" w:sz="4" w:space="0" w:color="auto"/>
              <w:right w:val="single" w:sz="4" w:space="0" w:color="auto"/>
            </w:tcBorders>
            <w:shd w:val="clear" w:color="auto" w:fill="auto"/>
            <w:vAlign w:val="center"/>
            <w:hideMark/>
          </w:tcPr>
          <w:p w:rsidR="004507B1" w:rsidRPr="004507B1" w:rsidRDefault="004507B1" w:rsidP="00C21053">
            <w:pPr>
              <w:jc w:val="center"/>
              <w:rPr>
                <w:color w:val="000000"/>
              </w:rPr>
            </w:pPr>
            <w:r w:rsidRPr="004507B1">
              <w:rPr>
                <w:color w:val="000000"/>
              </w:rPr>
              <w:t>Санхүүгийн бодлого</w:t>
            </w:r>
          </w:p>
        </w:tc>
        <w:tc>
          <w:tcPr>
            <w:tcW w:w="1465"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15%</w:t>
            </w:r>
          </w:p>
        </w:tc>
        <w:tc>
          <w:tcPr>
            <w:tcW w:w="1440"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14%</w:t>
            </w:r>
          </w:p>
        </w:tc>
        <w:tc>
          <w:tcPr>
            <w:tcW w:w="1605" w:type="dxa"/>
            <w:tcBorders>
              <w:top w:val="nil"/>
              <w:left w:val="nil"/>
              <w:bottom w:val="single" w:sz="4" w:space="0" w:color="auto"/>
              <w:right w:val="single" w:sz="4" w:space="0" w:color="auto"/>
            </w:tcBorders>
            <w:shd w:val="clear" w:color="auto" w:fill="auto"/>
            <w:noWrap/>
            <w:vAlign w:val="center"/>
            <w:hideMark/>
          </w:tcPr>
          <w:p w:rsidR="004507B1" w:rsidRPr="004507B1" w:rsidRDefault="004507B1" w:rsidP="00C21053">
            <w:pPr>
              <w:jc w:val="center"/>
              <w:rPr>
                <w:color w:val="000000"/>
              </w:rPr>
            </w:pPr>
            <w:r w:rsidRPr="004507B1">
              <w:rPr>
                <w:color w:val="000000"/>
              </w:rPr>
              <w:t>13%</w:t>
            </w:r>
          </w:p>
        </w:tc>
      </w:tr>
      <w:tr w:rsidR="004507B1" w:rsidRPr="004507B1" w:rsidTr="006023EF">
        <w:trPr>
          <w:trHeight w:val="502"/>
        </w:trPr>
        <w:tc>
          <w:tcPr>
            <w:tcW w:w="4740" w:type="dxa"/>
            <w:tcBorders>
              <w:top w:val="nil"/>
              <w:left w:val="single" w:sz="4" w:space="0" w:color="auto"/>
              <w:bottom w:val="single" w:sz="4" w:space="0" w:color="auto"/>
              <w:right w:val="single" w:sz="4" w:space="0" w:color="auto"/>
            </w:tcBorders>
            <w:shd w:val="clear" w:color="auto" w:fill="92D050"/>
            <w:vAlign w:val="center"/>
            <w:hideMark/>
          </w:tcPr>
          <w:p w:rsidR="004507B1" w:rsidRPr="004A57E2" w:rsidRDefault="004507B1" w:rsidP="00C21053">
            <w:pPr>
              <w:jc w:val="center"/>
              <w:rPr>
                <w:color w:val="FFFFFF" w:themeColor="background1"/>
              </w:rPr>
            </w:pPr>
            <w:r w:rsidRPr="004A57E2">
              <w:rPr>
                <w:color w:val="FFFFFF" w:themeColor="background1"/>
              </w:rPr>
              <w:t>Уур амьсгалын өөрчлөлт</w:t>
            </w:r>
          </w:p>
        </w:tc>
        <w:tc>
          <w:tcPr>
            <w:tcW w:w="1465" w:type="dxa"/>
            <w:tcBorders>
              <w:top w:val="nil"/>
              <w:left w:val="nil"/>
              <w:bottom w:val="single" w:sz="4" w:space="0" w:color="auto"/>
              <w:right w:val="single" w:sz="4" w:space="0" w:color="auto"/>
            </w:tcBorders>
            <w:shd w:val="clear" w:color="auto" w:fill="92D050"/>
            <w:noWrap/>
            <w:vAlign w:val="center"/>
            <w:hideMark/>
          </w:tcPr>
          <w:p w:rsidR="004507B1" w:rsidRPr="004A57E2" w:rsidRDefault="004507B1" w:rsidP="00C21053">
            <w:pPr>
              <w:jc w:val="center"/>
              <w:rPr>
                <w:color w:val="FFFFFF" w:themeColor="background1"/>
              </w:rPr>
            </w:pPr>
            <w:r w:rsidRPr="004A57E2">
              <w:rPr>
                <w:color w:val="FFFFFF" w:themeColor="background1"/>
              </w:rPr>
              <w:t>0%</w:t>
            </w:r>
          </w:p>
        </w:tc>
        <w:tc>
          <w:tcPr>
            <w:tcW w:w="1440" w:type="dxa"/>
            <w:tcBorders>
              <w:top w:val="nil"/>
              <w:left w:val="nil"/>
              <w:bottom w:val="single" w:sz="4" w:space="0" w:color="auto"/>
              <w:right w:val="single" w:sz="4" w:space="0" w:color="auto"/>
            </w:tcBorders>
            <w:shd w:val="clear" w:color="auto" w:fill="92D050"/>
            <w:noWrap/>
            <w:vAlign w:val="center"/>
            <w:hideMark/>
          </w:tcPr>
          <w:p w:rsidR="004507B1" w:rsidRPr="004A57E2" w:rsidRDefault="004507B1" w:rsidP="00C21053">
            <w:pPr>
              <w:jc w:val="center"/>
              <w:rPr>
                <w:color w:val="FFFFFF" w:themeColor="background1"/>
              </w:rPr>
            </w:pPr>
            <w:r w:rsidRPr="004A57E2">
              <w:rPr>
                <w:color w:val="FFFFFF" w:themeColor="background1"/>
              </w:rPr>
              <w:t>5%</w:t>
            </w:r>
          </w:p>
        </w:tc>
        <w:tc>
          <w:tcPr>
            <w:tcW w:w="1605" w:type="dxa"/>
            <w:tcBorders>
              <w:top w:val="nil"/>
              <w:left w:val="nil"/>
              <w:bottom w:val="single" w:sz="4" w:space="0" w:color="auto"/>
              <w:right w:val="single" w:sz="4" w:space="0" w:color="auto"/>
            </w:tcBorders>
            <w:shd w:val="clear" w:color="auto" w:fill="92D050"/>
            <w:noWrap/>
            <w:vAlign w:val="center"/>
            <w:hideMark/>
          </w:tcPr>
          <w:p w:rsidR="004507B1" w:rsidRPr="004A57E2" w:rsidRDefault="004507B1" w:rsidP="00C21053">
            <w:pPr>
              <w:jc w:val="center"/>
              <w:rPr>
                <w:color w:val="FFFFFF" w:themeColor="background1"/>
              </w:rPr>
            </w:pPr>
            <w:r w:rsidRPr="004A57E2">
              <w:rPr>
                <w:color w:val="FFFFFF" w:themeColor="background1"/>
              </w:rPr>
              <w:t>9%</w:t>
            </w:r>
          </w:p>
        </w:tc>
      </w:tr>
    </w:tbl>
    <w:p w:rsidR="00124CE8" w:rsidRPr="006023EF" w:rsidRDefault="004A57E2" w:rsidP="006023EF">
      <w:pPr>
        <w:spacing w:line="360" w:lineRule="auto"/>
        <w:jc w:val="right"/>
        <w:rPr>
          <w:i/>
          <w:color w:val="000000"/>
          <w:sz w:val="22"/>
        </w:rPr>
      </w:pPr>
      <w:r w:rsidRPr="00F2738A">
        <w:rPr>
          <w:i/>
          <w:color w:val="000000"/>
          <w:sz w:val="22"/>
        </w:rPr>
        <w:t>Эх сурвалж</w:t>
      </w:r>
      <w:r w:rsidRPr="00F2738A">
        <w:rPr>
          <w:i/>
          <w:color w:val="000000"/>
          <w:sz w:val="22"/>
          <w:lang w:val="en-US"/>
        </w:rPr>
        <w:t xml:space="preserve">: </w:t>
      </w:r>
      <w:r w:rsidRPr="00F2738A">
        <w:rPr>
          <w:i/>
          <w:color w:val="000000"/>
          <w:sz w:val="22"/>
        </w:rPr>
        <w:t>Судлаачийн тооцоолол</w:t>
      </w:r>
    </w:p>
    <w:p w:rsidR="00124CE8" w:rsidRPr="00E41643" w:rsidRDefault="00124CE8" w:rsidP="004A57E2">
      <w:pPr>
        <w:spacing w:line="360" w:lineRule="auto"/>
        <w:ind w:firstLine="720"/>
        <w:jc w:val="both"/>
        <w:rPr>
          <w:color w:val="000000" w:themeColor="text1"/>
        </w:rPr>
      </w:pPr>
      <w:r w:rsidRPr="00E41643">
        <w:rPr>
          <w:color w:val="000000" w:themeColor="text1"/>
        </w:rPr>
        <w:t>Зээлдэгчийн уур амьсгалын өөрчлөлтийн нөлөөг үнэлэхдээ биет эрсдэл болон шилжилтийн эрсдэлийн тэнцэрвэртэй байдлыг ханган тус бүрээс хоёр, хоёр асуултыг тодорхойллоо. Биет эрсдэлийн хувьд шороон шуурга болон газар хөдлөлтийн идэвхжлийн талаар хүчин зүйл, шилжилтийн эрсдэлийн хүрээнд хүлэмжийн ялгаруулалт, түүний эсрэг авч арга хэмжээний тухай оруулсан.</w:t>
      </w:r>
    </w:p>
    <w:p w:rsidR="006C4DB7" w:rsidRPr="006023EF" w:rsidRDefault="006C4DB7" w:rsidP="006C4DB7">
      <w:pPr>
        <w:pStyle w:val="Caption"/>
        <w:rPr>
          <w:i w:val="0"/>
          <w:color w:val="000000" w:themeColor="text1"/>
          <w:sz w:val="22"/>
          <w:szCs w:val="22"/>
        </w:rPr>
      </w:pPr>
      <w:bookmarkStart w:id="54" w:name="_Toc164422081"/>
      <w:r w:rsidRPr="006023EF">
        <w:rPr>
          <w:i w:val="0"/>
          <w:color w:val="000000" w:themeColor="text1"/>
          <w:sz w:val="22"/>
          <w:szCs w:val="22"/>
        </w:rPr>
        <w:t xml:space="preserve">Хүснэгт </w:t>
      </w:r>
      <w:r w:rsidRPr="006023EF">
        <w:rPr>
          <w:i w:val="0"/>
          <w:color w:val="000000" w:themeColor="text1"/>
          <w:sz w:val="22"/>
          <w:szCs w:val="22"/>
        </w:rPr>
        <w:fldChar w:fldCharType="begin"/>
      </w:r>
      <w:r w:rsidRPr="006023EF">
        <w:rPr>
          <w:i w:val="0"/>
          <w:color w:val="000000" w:themeColor="text1"/>
          <w:sz w:val="22"/>
          <w:szCs w:val="22"/>
        </w:rPr>
        <w:instrText xml:space="preserve"> SEQ Хүснэгт \* ARABIC </w:instrText>
      </w:r>
      <w:r w:rsidRPr="006023EF">
        <w:rPr>
          <w:i w:val="0"/>
          <w:color w:val="000000" w:themeColor="text1"/>
          <w:sz w:val="22"/>
          <w:szCs w:val="22"/>
        </w:rPr>
        <w:fldChar w:fldCharType="separate"/>
      </w:r>
      <w:r w:rsidRPr="006023EF">
        <w:rPr>
          <w:i w:val="0"/>
          <w:noProof/>
          <w:color w:val="000000" w:themeColor="text1"/>
          <w:sz w:val="22"/>
          <w:szCs w:val="22"/>
        </w:rPr>
        <w:t>12</w:t>
      </w:r>
      <w:r w:rsidRPr="006023EF">
        <w:rPr>
          <w:i w:val="0"/>
          <w:color w:val="000000" w:themeColor="text1"/>
          <w:sz w:val="22"/>
          <w:szCs w:val="22"/>
        </w:rPr>
        <w:fldChar w:fldCharType="end"/>
      </w:r>
      <w:r w:rsidR="006023EF">
        <w:rPr>
          <w:i w:val="0"/>
          <w:color w:val="000000" w:themeColor="text1"/>
          <w:sz w:val="22"/>
          <w:szCs w:val="22"/>
        </w:rPr>
        <w:t>.</w:t>
      </w:r>
      <w:r w:rsidRPr="006023EF">
        <w:rPr>
          <w:i w:val="0"/>
          <w:color w:val="000000" w:themeColor="text1"/>
          <w:sz w:val="22"/>
          <w:szCs w:val="22"/>
        </w:rPr>
        <w:t xml:space="preserve"> Уур амьсгалын өөрчлөлтийг үнэлэх матриц</w:t>
      </w:r>
      <w:bookmarkEnd w:id="54"/>
    </w:p>
    <w:tbl>
      <w:tblPr>
        <w:tblW w:w="9382" w:type="dxa"/>
        <w:tblLook w:val="04A0" w:firstRow="1" w:lastRow="0" w:firstColumn="1" w:lastColumn="0" w:noHBand="0" w:noVBand="1"/>
      </w:tblPr>
      <w:tblGrid>
        <w:gridCol w:w="2707"/>
        <w:gridCol w:w="2883"/>
        <w:gridCol w:w="2972"/>
        <w:gridCol w:w="820"/>
      </w:tblGrid>
      <w:tr w:rsidR="00A410D6" w:rsidRPr="00124CE8" w:rsidTr="004A57E2">
        <w:trPr>
          <w:trHeight w:val="228"/>
        </w:trPr>
        <w:tc>
          <w:tcPr>
            <w:tcW w:w="2707"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A410D6" w:rsidRPr="004A57E2" w:rsidRDefault="00A410D6" w:rsidP="004A57E2">
            <w:pPr>
              <w:jc w:val="center"/>
              <w:rPr>
                <w:color w:val="FFFFFF" w:themeColor="background1"/>
              </w:rPr>
            </w:pPr>
          </w:p>
        </w:tc>
        <w:tc>
          <w:tcPr>
            <w:tcW w:w="2883" w:type="dxa"/>
            <w:tcBorders>
              <w:top w:val="single" w:sz="4" w:space="0" w:color="auto"/>
              <w:left w:val="nil"/>
              <w:bottom w:val="single" w:sz="4" w:space="0" w:color="auto"/>
              <w:right w:val="single" w:sz="4" w:space="0" w:color="auto"/>
            </w:tcBorders>
            <w:shd w:val="clear" w:color="auto" w:fill="0070C0"/>
            <w:vAlign w:val="center"/>
            <w:hideMark/>
          </w:tcPr>
          <w:p w:rsidR="00A410D6" w:rsidRPr="004A57E2" w:rsidRDefault="00A410D6" w:rsidP="004A57E2">
            <w:pPr>
              <w:jc w:val="center"/>
              <w:rPr>
                <w:color w:val="FFFFFF" w:themeColor="background1"/>
              </w:rPr>
            </w:pPr>
            <w:r w:rsidRPr="004A57E2">
              <w:rPr>
                <w:color w:val="FFFFFF" w:themeColor="background1"/>
              </w:rPr>
              <w:t>Үнэлгээ 1</w:t>
            </w:r>
          </w:p>
        </w:tc>
        <w:tc>
          <w:tcPr>
            <w:tcW w:w="2972" w:type="dxa"/>
            <w:tcBorders>
              <w:top w:val="single" w:sz="4" w:space="0" w:color="auto"/>
              <w:left w:val="nil"/>
              <w:bottom w:val="single" w:sz="4" w:space="0" w:color="auto"/>
              <w:right w:val="single" w:sz="4" w:space="0" w:color="auto"/>
            </w:tcBorders>
            <w:shd w:val="clear" w:color="auto" w:fill="0070C0"/>
            <w:vAlign w:val="center"/>
            <w:hideMark/>
          </w:tcPr>
          <w:p w:rsidR="00A410D6" w:rsidRPr="004A57E2" w:rsidRDefault="00A410D6" w:rsidP="004A57E2">
            <w:pPr>
              <w:jc w:val="center"/>
              <w:rPr>
                <w:color w:val="FFFFFF" w:themeColor="background1"/>
              </w:rPr>
            </w:pPr>
            <w:r w:rsidRPr="004A57E2">
              <w:rPr>
                <w:color w:val="FFFFFF" w:themeColor="background1"/>
              </w:rPr>
              <w:t>Үнэлгээ 9</w:t>
            </w:r>
          </w:p>
        </w:tc>
        <w:tc>
          <w:tcPr>
            <w:tcW w:w="820" w:type="dxa"/>
            <w:tcBorders>
              <w:top w:val="single" w:sz="4" w:space="0" w:color="auto"/>
              <w:left w:val="nil"/>
              <w:bottom w:val="single" w:sz="4" w:space="0" w:color="auto"/>
              <w:right w:val="single" w:sz="4" w:space="0" w:color="auto"/>
            </w:tcBorders>
            <w:shd w:val="clear" w:color="auto" w:fill="0070C0"/>
            <w:noWrap/>
            <w:vAlign w:val="center"/>
            <w:hideMark/>
          </w:tcPr>
          <w:p w:rsidR="00A410D6" w:rsidRPr="004A57E2" w:rsidRDefault="00A410D6" w:rsidP="004A57E2">
            <w:pPr>
              <w:jc w:val="center"/>
              <w:rPr>
                <w:color w:val="FFFFFF" w:themeColor="background1"/>
              </w:rPr>
            </w:pPr>
            <w:r w:rsidRPr="004A57E2">
              <w:rPr>
                <w:color w:val="FFFFFF" w:themeColor="background1"/>
              </w:rPr>
              <w:t>Жин</w:t>
            </w:r>
          </w:p>
        </w:tc>
      </w:tr>
      <w:tr w:rsidR="00A410D6" w:rsidRPr="00124CE8" w:rsidTr="004A57E2">
        <w:trPr>
          <w:trHeight w:val="457"/>
        </w:trPr>
        <w:tc>
          <w:tcPr>
            <w:tcW w:w="2707" w:type="dxa"/>
            <w:tcBorders>
              <w:top w:val="nil"/>
              <w:left w:val="single" w:sz="4" w:space="0" w:color="auto"/>
              <w:bottom w:val="single" w:sz="4" w:space="0" w:color="auto"/>
              <w:right w:val="single" w:sz="4" w:space="0" w:color="auto"/>
            </w:tcBorders>
            <w:shd w:val="clear" w:color="auto" w:fill="auto"/>
            <w:vAlign w:val="center"/>
            <w:hideMark/>
          </w:tcPr>
          <w:p w:rsidR="00A410D6" w:rsidRPr="00124CE8" w:rsidRDefault="00A410D6" w:rsidP="00124CE8">
            <w:pPr>
              <w:rPr>
                <w:color w:val="000000"/>
              </w:rPr>
            </w:pPr>
            <w:r w:rsidRPr="00124CE8">
              <w:rPr>
                <w:color w:val="000000"/>
              </w:rPr>
              <w:t>Шороон шуурга</w:t>
            </w:r>
          </w:p>
        </w:tc>
        <w:tc>
          <w:tcPr>
            <w:tcW w:w="2883" w:type="dxa"/>
            <w:tcBorders>
              <w:top w:val="nil"/>
              <w:left w:val="nil"/>
              <w:bottom w:val="single" w:sz="4" w:space="0" w:color="auto"/>
              <w:right w:val="single" w:sz="4" w:space="0" w:color="auto"/>
            </w:tcBorders>
            <w:shd w:val="clear" w:color="auto" w:fill="auto"/>
            <w:vAlign w:val="center"/>
            <w:hideMark/>
          </w:tcPr>
          <w:p w:rsidR="00A410D6" w:rsidRPr="00124CE8" w:rsidRDefault="00A410D6" w:rsidP="00124CE8">
            <w:pPr>
              <w:rPr>
                <w:color w:val="000000"/>
              </w:rPr>
            </w:pPr>
            <w:r w:rsidRPr="00124CE8">
              <w:rPr>
                <w:color w:val="000000"/>
              </w:rPr>
              <w:t>Шороон шуурга байнга шуурдаг бүс нутаг</w:t>
            </w:r>
          </w:p>
        </w:tc>
        <w:tc>
          <w:tcPr>
            <w:tcW w:w="2972" w:type="dxa"/>
            <w:tcBorders>
              <w:top w:val="nil"/>
              <w:left w:val="nil"/>
              <w:bottom w:val="single" w:sz="4" w:space="0" w:color="auto"/>
              <w:right w:val="single" w:sz="4" w:space="0" w:color="auto"/>
            </w:tcBorders>
            <w:shd w:val="clear" w:color="auto" w:fill="auto"/>
            <w:vAlign w:val="center"/>
            <w:hideMark/>
          </w:tcPr>
          <w:p w:rsidR="00A410D6" w:rsidRPr="00124CE8" w:rsidRDefault="00A410D6" w:rsidP="00124CE8">
            <w:pPr>
              <w:rPr>
                <w:color w:val="000000"/>
              </w:rPr>
            </w:pPr>
            <w:r w:rsidRPr="00124CE8">
              <w:rPr>
                <w:color w:val="000000"/>
              </w:rPr>
              <w:t>Шороон шуурга хаяа тоиодог бүс нутаг</w:t>
            </w:r>
          </w:p>
        </w:tc>
        <w:tc>
          <w:tcPr>
            <w:tcW w:w="820" w:type="dxa"/>
            <w:tcBorders>
              <w:top w:val="nil"/>
              <w:left w:val="nil"/>
              <w:bottom w:val="single" w:sz="4" w:space="0" w:color="auto"/>
              <w:right w:val="single" w:sz="4" w:space="0" w:color="auto"/>
            </w:tcBorders>
            <w:shd w:val="clear" w:color="auto" w:fill="auto"/>
            <w:noWrap/>
            <w:vAlign w:val="center"/>
            <w:hideMark/>
          </w:tcPr>
          <w:p w:rsidR="00A410D6" w:rsidRPr="00124CE8" w:rsidRDefault="00A410D6" w:rsidP="004A57E2">
            <w:pPr>
              <w:jc w:val="center"/>
              <w:rPr>
                <w:color w:val="000000"/>
              </w:rPr>
            </w:pPr>
            <w:r w:rsidRPr="00124CE8">
              <w:rPr>
                <w:color w:val="000000"/>
              </w:rPr>
              <w:t>25%</w:t>
            </w:r>
          </w:p>
        </w:tc>
      </w:tr>
      <w:tr w:rsidR="00A410D6" w:rsidRPr="00124CE8" w:rsidTr="004A57E2">
        <w:trPr>
          <w:trHeight w:val="457"/>
        </w:trPr>
        <w:tc>
          <w:tcPr>
            <w:tcW w:w="2707" w:type="dxa"/>
            <w:tcBorders>
              <w:top w:val="nil"/>
              <w:left w:val="single" w:sz="4" w:space="0" w:color="auto"/>
              <w:bottom w:val="single" w:sz="4" w:space="0" w:color="auto"/>
              <w:right w:val="single" w:sz="4" w:space="0" w:color="auto"/>
            </w:tcBorders>
            <w:shd w:val="clear" w:color="auto" w:fill="auto"/>
            <w:vAlign w:val="center"/>
            <w:hideMark/>
          </w:tcPr>
          <w:p w:rsidR="00A410D6" w:rsidRPr="00124CE8" w:rsidRDefault="00A410D6" w:rsidP="00124CE8">
            <w:pPr>
              <w:rPr>
                <w:color w:val="000000"/>
              </w:rPr>
            </w:pPr>
            <w:r w:rsidRPr="00124CE8">
              <w:rPr>
                <w:color w:val="000000"/>
              </w:rPr>
              <w:t xml:space="preserve">Үйл ажиллагаа явуулж буй талбайн </w:t>
            </w:r>
            <w:r w:rsidR="00124CE8">
              <w:rPr>
                <w:color w:val="000000"/>
              </w:rPr>
              <w:t>г</w:t>
            </w:r>
            <w:r w:rsidRPr="00124CE8">
              <w:rPr>
                <w:color w:val="000000"/>
              </w:rPr>
              <w:t>азар хөдлөлтийн идэвхжилт</w:t>
            </w:r>
          </w:p>
        </w:tc>
        <w:tc>
          <w:tcPr>
            <w:tcW w:w="2883" w:type="dxa"/>
            <w:tcBorders>
              <w:top w:val="nil"/>
              <w:left w:val="nil"/>
              <w:bottom w:val="single" w:sz="4" w:space="0" w:color="auto"/>
              <w:right w:val="single" w:sz="4" w:space="0" w:color="auto"/>
            </w:tcBorders>
            <w:shd w:val="clear" w:color="auto" w:fill="auto"/>
            <w:vAlign w:val="center"/>
            <w:hideMark/>
          </w:tcPr>
          <w:p w:rsidR="00A410D6" w:rsidRPr="00124CE8" w:rsidRDefault="00A410D6" w:rsidP="00124CE8">
            <w:pPr>
              <w:rPr>
                <w:color w:val="000000"/>
              </w:rPr>
            </w:pPr>
            <w:r w:rsidRPr="00124CE8">
              <w:rPr>
                <w:color w:val="000000"/>
              </w:rPr>
              <w:t>Газар хөдлөлтийн давтамж маш өндөр газар нутаг</w:t>
            </w:r>
          </w:p>
        </w:tc>
        <w:tc>
          <w:tcPr>
            <w:tcW w:w="2972" w:type="dxa"/>
            <w:tcBorders>
              <w:top w:val="nil"/>
              <w:left w:val="nil"/>
              <w:bottom w:val="single" w:sz="4" w:space="0" w:color="auto"/>
              <w:right w:val="single" w:sz="4" w:space="0" w:color="auto"/>
            </w:tcBorders>
            <w:shd w:val="clear" w:color="auto" w:fill="auto"/>
            <w:vAlign w:val="center"/>
            <w:hideMark/>
          </w:tcPr>
          <w:p w:rsidR="00A410D6" w:rsidRPr="00124CE8" w:rsidRDefault="00A410D6" w:rsidP="00124CE8">
            <w:pPr>
              <w:rPr>
                <w:color w:val="000000"/>
              </w:rPr>
            </w:pPr>
            <w:r w:rsidRPr="00124CE8">
              <w:rPr>
                <w:color w:val="000000"/>
              </w:rPr>
              <w:t>Газар хөдлөлтийн идэвхжил маш бага</w:t>
            </w:r>
          </w:p>
        </w:tc>
        <w:tc>
          <w:tcPr>
            <w:tcW w:w="820" w:type="dxa"/>
            <w:tcBorders>
              <w:top w:val="nil"/>
              <w:left w:val="nil"/>
              <w:bottom w:val="single" w:sz="4" w:space="0" w:color="auto"/>
              <w:right w:val="single" w:sz="4" w:space="0" w:color="auto"/>
            </w:tcBorders>
            <w:shd w:val="clear" w:color="auto" w:fill="auto"/>
            <w:noWrap/>
            <w:vAlign w:val="center"/>
            <w:hideMark/>
          </w:tcPr>
          <w:p w:rsidR="00A410D6" w:rsidRPr="00124CE8" w:rsidRDefault="00A410D6" w:rsidP="004A57E2">
            <w:pPr>
              <w:jc w:val="center"/>
              <w:rPr>
                <w:color w:val="000000"/>
              </w:rPr>
            </w:pPr>
            <w:r w:rsidRPr="00124CE8">
              <w:rPr>
                <w:color w:val="000000"/>
              </w:rPr>
              <w:t>25%</w:t>
            </w:r>
          </w:p>
        </w:tc>
      </w:tr>
      <w:tr w:rsidR="00A410D6" w:rsidRPr="00124CE8" w:rsidTr="004A57E2">
        <w:trPr>
          <w:trHeight w:val="457"/>
        </w:trPr>
        <w:tc>
          <w:tcPr>
            <w:tcW w:w="2707" w:type="dxa"/>
            <w:tcBorders>
              <w:top w:val="nil"/>
              <w:left w:val="single" w:sz="4" w:space="0" w:color="auto"/>
              <w:bottom w:val="single" w:sz="4" w:space="0" w:color="auto"/>
              <w:right w:val="single" w:sz="4" w:space="0" w:color="auto"/>
            </w:tcBorders>
            <w:shd w:val="clear" w:color="auto" w:fill="auto"/>
            <w:vAlign w:val="center"/>
            <w:hideMark/>
          </w:tcPr>
          <w:p w:rsidR="00A410D6" w:rsidRPr="00124CE8" w:rsidRDefault="00A410D6" w:rsidP="00124CE8">
            <w:pPr>
              <w:rPr>
                <w:color w:val="000000"/>
              </w:rPr>
            </w:pPr>
            <w:r w:rsidRPr="00124CE8">
              <w:rPr>
                <w:color w:val="000000"/>
              </w:rPr>
              <w:t>Уурхайн хүлэмжийн хийн ялгаруулалт</w:t>
            </w:r>
          </w:p>
        </w:tc>
        <w:tc>
          <w:tcPr>
            <w:tcW w:w="2883" w:type="dxa"/>
            <w:tcBorders>
              <w:top w:val="nil"/>
              <w:left w:val="nil"/>
              <w:bottom w:val="single" w:sz="4" w:space="0" w:color="auto"/>
              <w:right w:val="single" w:sz="4" w:space="0" w:color="auto"/>
            </w:tcBorders>
            <w:shd w:val="clear" w:color="auto" w:fill="auto"/>
            <w:vAlign w:val="center"/>
            <w:hideMark/>
          </w:tcPr>
          <w:p w:rsidR="00A410D6" w:rsidRPr="00124CE8" w:rsidRDefault="00A410D6" w:rsidP="00124CE8">
            <w:pPr>
              <w:rPr>
                <w:color w:val="000000"/>
              </w:rPr>
            </w:pPr>
            <w:r w:rsidRPr="00124CE8">
              <w:rPr>
                <w:color w:val="000000"/>
              </w:rPr>
              <w:t>Уурхайн ялгаруулж буй хүлэмжийн хий маш бага</w:t>
            </w:r>
          </w:p>
        </w:tc>
        <w:tc>
          <w:tcPr>
            <w:tcW w:w="2972" w:type="dxa"/>
            <w:tcBorders>
              <w:top w:val="nil"/>
              <w:left w:val="nil"/>
              <w:bottom w:val="single" w:sz="4" w:space="0" w:color="auto"/>
              <w:right w:val="single" w:sz="4" w:space="0" w:color="auto"/>
            </w:tcBorders>
            <w:shd w:val="clear" w:color="auto" w:fill="auto"/>
            <w:vAlign w:val="center"/>
            <w:hideMark/>
          </w:tcPr>
          <w:p w:rsidR="00A410D6" w:rsidRPr="00124CE8" w:rsidRDefault="00A410D6" w:rsidP="00124CE8">
            <w:pPr>
              <w:rPr>
                <w:color w:val="000000"/>
              </w:rPr>
            </w:pPr>
            <w:r w:rsidRPr="00124CE8">
              <w:rPr>
                <w:color w:val="000000"/>
              </w:rPr>
              <w:t>Уурхайн ялгаруулж буй хүлэмжийн хий маш их</w:t>
            </w:r>
          </w:p>
        </w:tc>
        <w:tc>
          <w:tcPr>
            <w:tcW w:w="820" w:type="dxa"/>
            <w:tcBorders>
              <w:top w:val="nil"/>
              <w:left w:val="nil"/>
              <w:bottom w:val="single" w:sz="4" w:space="0" w:color="auto"/>
              <w:right w:val="single" w:sz="4" w:space="0" w:color="auto"/>
            </w:tcBorders>
            <w:shd w:val="clear" w:color="auto" w:fill="auto"/>
            <w:noWrap/>
            <w:vAlign w:val="center"/>
            <w:hideMark/>
          </w:tcPr>
          <w:p w:rsidR="00A410D6" w:rsidRPr="00124CE8" w:rsidRDefault="00A410D6" w:rsidP="004A57E2">
            <w:pPr>
              <w:jc w:val="center"/>
              <w:rPr>
                <w:color w:val="000000"/>
              </w:rPr>
            </w:pPr>
            <w:r w:rsidRPr="00124CE8">
              <w:rPr>
                <w:color w:val="000000"/>
              </w:rPr>
              <w:t>25%</w:t>
            </w:r>
          </w:p>
        </w:tc>
      </w:tr>
      <w:tr w:rsidR="00A410D6" w:rsidRPr="00124CE8" w:rsidTr="004A57E2">
        <w:trPr>
          <w:trHeight w:val="916"/>
        </w:trPr>
        <w:tc>
          <w:tcPr>
            <w:tcW w:w="2707" w:type="dxa"/>
            <w:tcBorders>
              <w:top w:val="nil"/>
              <w:left w:val="single" w:sz="4" w:space="0" w:color="auto"/>
              <w:bottom w:val="single" w:sz="4" w:space="0" w:color="auto"/>
              <w:right w:val="single" w:sz="4" w:space="0" w:color="auto"/>
            </w:tcBorders>
            <w:shd w:val="clear" w:color="auto" w:fill="auto"/>
            <w:vAlign w:val="center"/>
            <w:hideMark/>
          </w:tcPr>
          <w:p w:rsidR="00A410D6" w:rsidRPr="00124CE8" w:rsidRDefault="00A410D6" w:rsidP="00124CE8">
            <w:pPr>
              <w:rPr>
                <w:color w:val="000000"/>
              </w:rPr>
            </w:pPr>
            <w:r w:rsidRPr="00124CE8">
              <w:rPr>
                <w:color w:val="000000"/>
              </w:rPr>
              <w:t>Хүлэмжийн хийн ялгаруулалтыг бууруулах бодлого</w:t>
            </w:r>
          </w:p>
        </w:tc>
        <w:tc>
          <w:tcPr>
            <w:tcW w:w="2883" w:type="dxa"/>
            <w:tcBorders>
              <w:top w:val="nil"/>
              <w:left w:val="nil"/>
              <w:bottom w:val="single" w:sz="4" w:space="0" w:color="auto"/>
              <w:right w:val="single" w:sz="4" w:space="0" w:color="auto"/>
            </w:tcBorders>
            <w:shd w:val="clear" w:color="auto" w:fill="auto"/>
            <w:vAlign w:val="center"/>
            <w:hideMark/>
          </w:tcPr>
          <w:p w:rsidR="00A410D6" w:rsidRPr="00124CE8" w:rsidRDefault="00A410D6" w:rsidP="00124CE8">
            <w:pPr>
              <w:rPr>
                <w:color w:val="000000"/>
              </w:rPr>
            </w:pPr>
            <w:r w:rsidRPr="00124CE8">
              <w:rPr>
                <w:color w:val="000000"/>
              </w:rPr>
              <w:t>Хүлэмжийн хийн ялгаруулалтыг бууруулахаар арга хэмжээг авч байгаа бөгөөд үр өгөөж нь ажиглагдсан</w:t>
            </w:r>
          </w:p>
        </w:tc>
        <w:tc>
          <w:tcPr>
            <w:tcW w:w="2972" w:type="dxa"/>
            <w:tcBorders>
              <w:top w:val="nil"/>
              <w:left w:val="nil"/>
              <w:bottom w:val="single" w:sz="4" w:space="0" w:color="auto"/>
              <w:right w:val="single" w:sz="4" w:space="0" w:color="auto"/>
            </w:tcBorders>
            <w:shd w:val="clear" w:color="auto" w:fill="auto"/>
            <w:vAlign w:val="center"/>
            <w:hideMark/>
          </w:tcPr>
          <w:p w:rsidR="00A410D6" w:rsidRPr="00124CE8" w:rsidRDefault="00A410D6" w:rsidP="00124CE8">
            <w:pPr>
              <w:rPr>
                <w:color w:val="000000"/>
              </w:rPr>
            </w:pPr>
            <w:r w:rsidRPr="00124CE8">
              <w:rPr>
                <w:color w:val="000000"/>
              </w:rPr>
              <w:t>Хүлэмжийн хий ялгаруулалтыг бууруулах арга хэмжээгүй</w:t>
            </w:r>
          </w:p>
        </w:tc>
        <w:tc>
          <w:tcPr>
            <w:tcW w:w="820" w:type="dxa"/>
            <w:tcBorders>
              <w:top w:val="nil"/>
              <w:left w:val="nil"/>
              <w:bottom w:val="single" w:sz="4" w:space="0" w:color="auto"/>
              <w:right w:val="single" w:sz="4" w:space="0" w:color="auto"/>
            </w:tcBorders>
            <w:shd w:val="clear" w:color="auto" w:fill="auto"/>
            <w:noWrap/>
            <w:vAlign w:val="center"/>
            <w:hideMark/>
          </w:tcPr>
          <w:p w:rsidR="00A410D6" w:rsidRPr="00124CE8" w:rsidRDefault="00A410D6" w:rsidP="004A57E2">
            <w:pPr>
              <w:jc w:val="center"/>
              <w:rPr>
                <w:color w:val="000000"/>
              </w:rPr>
            </w:pPr>
            <w:r w:rsidRPr="00124CE8">
              <w:rPr>
                <w:color w:val="000000"/>
              </w:rPr>
              <w:t>25%</w:t>
            </w:r>
          </w:p>
        </w:tc>
      </w:tr>
    </w:tbl>
    <w:p w:rsidR="004A57E2" w:rsidRPr="004A57E2" w:rsidRDefault="004A57E2" w:rsidP="006023EF">
      <w:pPr>
        <w:spacing w:line="360" w:lineRule="auto"/>
        <w:rPr>
          <w:i/>
          <w:color w:val="000000"/>
          <w:sz w:val="22"/>
        </w:rPr>
      </w:pPr>
      <w:r w:rsidRPr="00F2738A">
        <w:rPr>
          <w:i/>
          <w:color w:val="000000"/>
          <w:sz w:val="22"/>
        </w:rPr>
        <w:t>Эх сурвалж</w:t>
      </w:r>
      <w:r w:rsidRPr="00F2738A">
        <w:rPr>
          <w:i/>
          <w:color w:val="000000"/>
          <w:sz w:val="22"/>
          <w:lang w:val="en-US"/>
        </w:rPr>
        <w:t xml:space="preserve">: </w:t>
      </w:r>
      <w:r w:rsidRPr="00F2738A">
        <w:rPr>
          <w:i/>
          <w:color w:val="000000"/>
          <w:sz w:val="22"/>
        </w:rPr>
        <w:t>Судлаачийн тооцоолол</w:t>
      </w:r>
    </w:p>
    <w:p w:rsidR="00A410D6" w:rsidRDefault="00A410D6" w:rsidP="006A3086">
      <w:pPr>
        <w:spacing w:line="360" w:lineRule="auto"/>
        <w:jc w:val="both"/>
        <w:rPr>
          <w:color w:val="000000" w:themeColor="text1"/>
          <w:lang w:val="en-US"/>
        </w:rPr>
      </w:pPr>
    </w:p>
    <w:p w:rsidR="004507B1" w:rsidRPr="00D61FAC" w:rsidRDefault="004507B1" w:rsidP="006A3086">
      <w:pPr>
        <w:spacing w:line="360" w:lineRule="auto"/>
        <w:jc w:val="both"/>
        <w:rPr>
          <w:color w:val="000000" w:themeColor="text1"/>
          <w:lang w:val="en-US"/>
        </w:rPr>
      </w:pPr>
    </w:p>
    <w:p w:rsidR="00157C48" w:rsidRDefault="00157C48" w:rsidP="00124CE8">
      <w:pPr>
        <w:spacing w:line="360" w:lineRule="auto"/>
        <w:jc w:val="both"/>
        <w:rPr>
          <w:color w:val="000000"/>
        </w:rPr>
        <w:sectPr w:rsidR="00157C48" w:rsidSect="00237514">
          <w:type w:val="continuous"/>
          <w:pgSz w:w="11904" w:h="16836"/>
          <w:pgMar w:top="1134" w:right="851" w:bottom="1134" w:left="1701" w:header="720" w:footer="720" w:gutter="0"/>
          <w:pgNumType w:start="1"/>
          <w:cols w:space="720"/>
        </w:sectPr>
      </w:pPr>
      <w:bookmarkStart w:id="55" w:name="_ql34bucy10uk" w:colFirst="0" w:colLast="0"/>
      <w:bookmarkEnd w:id="55"/>
    </w:p>
    <w:p w:rsidR="00157C48" w:rsidRDefault="00C21053" w:rsidP="006023EF">
      <w:pPr>
        <w:pStyle w:val="Heading1"/>
        <w:numPr>
          <w:ilvl w:val="0"/>
          <w:numId w:val="12"/>
        </w:numPr>
        <w:rPr>
          <w:color w:val="000000"/>
        </w:rPr>
      </w:pPr>
      <w:bookmarkStart w:id="56" w:name="_Toc164422026"/>
      <w:r>
        <w:rPr>
          <w:color w:val="000000"/>
        </w:rPr>
        <w:lastRenderedPageBreak/>
        <w:t>ДҮГНЭЛТ</w:t>
      </w:r>
      <w:bookmarkEnd w:id="56"/>
    </w:p>
    <w:p w:rsidR="00157C48" w:rsidRDefault="00C21053" w:rsidP="00B4106B">
      <w:pPr>
        <w:spacing w:line="360" w:lineRule="auto"/>
        <w:ind w:firstLine="360"/>
        <w:jc w:val="both"/>
        <w:rPr>
          <w:color w:val="000000"/>
        </w:rPr>
      </w:pPr>
      <w:r>
        <w:rPr>
          <w:color w:val="000000"/>
        </w:rPr>
        <w:t>Уур амьсгалын өөрчлөлт дэлхий дахинд маш том гарз хохирлыг учр</w:t>
      </w:r>
      <w:r w:rsidR="006023EF">
        <w:rPr>
          <w:color w:val="000000"/>
        </w:rPr>
        <w:t>уу</w:t>
      </w:r>
      <w:r>
        <w:rPr>
          <w:color w:val="000000"/>
        </w:rPr>
        <w:t>лж бидний амьдралд үзүүлэх нөлөөлөл нь нэмэгдэж байна.</w:t>
      </w:r>
      <w:r w:rsidR="00B4106B">
        <w:rPr>
          <w:color w:val="000000"/>
        </w:rPr>
        <w:t xml:space="preserve"> Монгол </w:t>
      </w:r>
      <w:bookmarkStart w:id="57" w:name="_heading=h.1ksv4uv" w:colFirst="0" w:colLast="0"/>
      <w:bookmarkEnd w:id="57"/>
      <w:r w:rsidR="00B4106B">
        <w:rPr>
          <w:color w:val="000000"/>
        </w:rPr>
        <w:t xml:space="preserve">улсын эдийн засгийн тулгуур болсон уул уурхайн салбар </w:t>
      </w:r>
      <w:r w:rsidR="006023EF">
        <w:rPr>
          <w:color w:val="000000"/>
        </w:rPr>
        <w:t xml:space="preserve">нь </w:t>
      </w:r>
      <w:r w:rsidR="00B4106B">
        <w:rPr>
          <w:color w:val="000000"/>
        </w:rPr>
        <w:t>уур амь</w:t>
      </w:r>
      <w:r w:rsidR="006023EF">
        <w:rPr>
          <w:color w:val="000000"/>
        </w:rPr>
        <w:t>с</w:t>
      </w:r>
      <w:r w:rsidR="00B4106B">
        <w:rPr>
          <w:color w:val="000000"/>
        </w:rPr>
        <w:t>галын  өөрчлөлтийн өндөр эрсдэлд үйл ажиллагаагаа явуулж байгаа бөгөөд энэхүү эрсдэлийг үнэлэн хэмжих шаардлага бидэнд байна. Ялангуяа уул уурхайн салбарт зээл олгосон санхүүгийн байгууллагын хувьд зээлийн эрсдэлийг   үнэлж, хэмжиж, хариу арга хэмжээ авах нь маш чухал байна.</w:t>
      </w:r>
    </w:p>
    <w:p w:rsidR="00B4106B" w:rsidRDefault="00B4106B" w:rsidP="00B4106B">
      <w:pPr>
        <w:spacing w:line="360" w:lineRule="auto"/>
        <w:ind w:firstLine="360"/>
        <w:jc w:val="both"/>
        <w:rPr>
          <w:color w:val="000000"/>
        </w:rPr>
      </w:pPr>
      <w:r>
        <w:rPr>
          <w:color w:val="000000"/>
        </w:rPr>
        <w:t>Энэхүү судалгааны ажлын хүрээнд Монгол улсын хөрөнгийн бирж дээр бүртгэлтэй нээлттэй уул уурхайн компанийн</w:t>
      </w:r>
      <w:r w:rsidR="00A066FE">
        <w:rPr>
          <w:color w:val="000000"/>
        </w:rPr>
        <w:t xml:space="preserve"> </w:t>
      </w:r>
      <w:r>
        <w:rPr>
          <w:color w:val="000000"/>
        </w:rPr>
        <w:t xml:space="preserve">санхүүгийн үзүүлэлтүүд болон хувьцааны үнэлгээг ашиглан </w:t>
      </w:r>
      <w:r w:rsidRPr="00B4106B">
        <w:rPr>
          <w:color w:val="000000"/>
        </w:rPr>
        <w:t xml:space="preserve">KMV </w:t>
      </w:r>
      <w:r>
        <w:rPr>
          <w:color w:val="000000"/>
        </w:rPr>
        <w:t>загвар</w:t>
      </w:r>
      <w:r w:rsidR="00A066FE">
        <w:rPr>
          <w:color w:val="000000"/>
        </w:rPr>
        <w:t xml:space="preserve">аар </w:t>
      </w:r>
      <w:r>
        <w:rPr>
          <w:color w:val="000000"/>
        </w:rPr>
        <w:t>компани тус бүрийн дампуурах маг</w:t>
      </w:r>
      <w:r w:rsidR="00A066FE">
        <w:rPr>
          <w:color w:val="000000"/>
        </w:rPr>
        <w:t>а</w:t>
      </w:r>
      <w:r>
        <w:rPr>
          <w:color w:val="000000"/>
        </w:rPr>
        <w:t xml:space="preserve">длалыг тооцоолов. Үүний үр дүнд өр төлбөр ихтэй, хувьцаа зах зээлийн үнэлгээ доогуур  компаниуд дампуурах эрсдэл өндөр гарлаа. </w:t>
      </w:r>
    </w:p>
    <w:p w:rsidR="00B4106B" w:rsidRDefault="00B4106B" w:rsidP="00B4106B">
      <w:pPr>
        <w:spacing w:line="360" w:lineRule="auto"/>
        <w:jc w:val="both"/>
        <w:rPr>
          <w:color w:val="000000"/>
        </w:rPr>
      </w:pPr>
      <w:r>
        <w:rPr>
          <w:color w:val="000000"/>
        </w:rPr>
        <w:tab/>
        <w:t>Тооцоолсон дампуурах магдлалд уур амьсгалын хүчин зүйлс нөлөөлж байгаа эсэхэд панел шинжилгээ хийж хамаарлыг тогтоолоо. Ийнхүү судлахдаа  компанийн хөрөнгийн үнэ цэнийн хэлбэлзэлд, уур амьсгалын өөрчлөлтийн үзүүлэлтүүд (дундаж температур, хур тунадас), гэнэтэийн байгалийн гамшигт үзэгдлүүд (газар хөдлөлт, хүчтэй шуурга шуурах магадлал), хүлэмжийн хийн ялгаруулалт</w:t>
      </w:r>
      <w:r w:rsidR="0099482C">
        <w:rPr>
          <w:color w:val="000000"/>
        </w:rPr>
        <w:t xml:space="preserve"> гэсэн хувьсагчуудыг сонгон авч хамаарлыг тогтоосон. Үр дүнд дундаж температур, газар хөдлөлт, салхины хурд гэсэн үзүүлэлтүүд дампуурах магадлалын нэмэгдүүлдэг, харин хур тунадас, үргэлжлэн орсон бороотой өдрүүд олон байх тусам дампуурах магадлал буурч байв. </w:t>
      </w:r>
    </w:p>
    <w:p w:rsidR="0099482C" w:rsidRPr="0099482C" w:rsidRDefault="0099482C" w:rsidP="00B4106B">
      <w:pPr>
        <w:spacing w:line="360" w:lineRule="auto"/>
        <w:jc w:val="both"/>
        <w:rPr>
          <w:color w:val="000000"/>
        </w:rPr>
        <w:sectPr w:rsidR="0099482C" w:rsidRPr="0099482C">
          <w:pgSz w:w="11904" w:h="16836"/>
          <w:pgMar w:top="1134" w:right="851" w:bottom="1134" w:left="1701" w:header="720" w:footer="720" w:gutter="0"/>
          <w:pgNumType w:start="1"/>
          <w:cols w:space="720"/>
        </w:sectPr>
      </w:pPr>
      <w:r>
        <w:rPr>
          <w:color w:val="000000"/>
        </w:rPr>
        <w:tab/>
        <w:t xml:space="preserve">Зээлдэгчийн рейтингийг тогтоох аргазүйн хувьд </w:t>
      </w:r>
      <w:r w:rsidRPr="0099482C">
        <w:rPr>
          <w:color w:val="000000"/>
        </w:rPr>
        <w:t>Moody’s агентлагий</w:t>
      </w:r>
      <w:r>
        <w:rPr>
          <w:color w:val="000000"/>
        </w:rPr>
        <w:t xml:space="preserve">н үнэлгээний матрицыг ашиглаж уур амьсгалын өөрчлөлтийн нөлөөг тусгасан байдлаар өөрчлөлтийг орууллаа. Хэрвээ уур амьсгалын өөрчлөлтөд мэдрэмтгий компани байх тохиолдолд зээлийн рейтинг эзлэх жинг нэмэгдүүлсэн байдлаар 3 нөхцөлийг тодорхойлж, уур амьсгалын өөрчлөлтийн хүчин  зүйлсийг хамааруулсан зээлдэгчийн рейтинг тооцоолох загвар боловсрууллаа. </w:t>
      </w:r>
    </w:p>
    <w:p w:rsidR="00157C48" w:rsidRDefault="00C21053" w:rsidP="006023EF">
      <w:pPr>
        <w:pStyle w:val="Heading1"/>
        <w:numPr>
          <w:ilvl w:val="0"/>
          <w:numId w:val="12"/>
        </w:numPr>
        <w:rPr>
          <w:color w:val="000000"/>
        </w:rPr>
      </w:pPr>
      <w:bookmarkStart w:id="58" w:name="_Toc164422027"/>
      <w:r>
        <w:rPr>
          <w:color w:val="000000"/>
        </w:rPr>
        <w:lastRenderedPageBreak/>
        <w:t>САНАЛ ЗӨВЛӨМЖ</w:t>
      </w:r>
      <w:bookmarkEnd w:id="58"/>
    </w:p>
    <w:p w:rsidR="00157C48" w:rsidRDefault="00157C48">
      <w:pPr>
        <w:spacing w:line="360" w:lineRule="auto"/>
        <w:jc w:val="both"/>
        <w:rPr>
          <w:color w:val="000000"/>
        </w:rPr>
      </w:pPr>
    </w:p>
    <w:p w:rsidR="00157C48" w:rsidRPr="00E41643" w:rsidRDefault="00C21053">
      <w:pPr>
        <w:spacing w:line="360" w:lineRule="auto"/>
        <w:jc w:val="both"/>
        <w:rPr>
          <w:color w:val="000000"/>
        </w:rPr>
      </w:pPr>
      <w:r w:rsidRPr="0099482C">
        <w:rPr>
          <w:color w:val="000000"/>
        </w:rPr>
        <w:t>Зээл олгох санхүүгийн байгууллагуудад өгөх зөвлөмж</w:t>
      </w:r>
      <w:r w:rsidR="004A57E2" w:rsidRPr="00E41643">
        <w:rPr>
          <w:color w:val="000000"/>
        </w:rPr>
        <w:t>:</w:t>
      </w:r>
    </w:p>
    <w:p w:rsidR="00157C48" w:rsidRPr="0099482C" w:rsidRDefault="00157C48">
      <w:pPr>
        <w:spacing w:line="360" w:lineRule="auto"/>
        <w:jc w:val="both"/>
        <w:rPr>
          <w:color w:val="000000"/>
        </w:rPr>
      </w:pPr>
    </w:p>
    <w:p w:rsidR="00157C48" w:rsidRPr="0099482C" w:rsidRDefault="00C21053" w:rsidP="0099482C">
      <w:pPr>
        <w:pStyle w:val="ListParagraph"/>
        <w:numPr>
          <w:ilvl w:val="0"/>
          <w:numId w:val="19"/>
        </w:numPr>
        <w:spacing w:line="360" w:lineRule="auto"/>
        <w:jc w:val="both"/>
        <w:rPr>
          <w:rFonts w:ascii="Times New Roman" w:hAnsi="Times New Roman" w:cs="Times New Roman"/>
          <w:color w:val="000000"/>
          <w:sz w:val="24"/>
          <w:szCs w:val="24"/>
        </w:rPr>
      </w:pPr>
      <w:r w:rsidRPr="0099482C">
        <w:rPr>
          <w:rFonts w:ascii="Times New Roman" w:hAnsi="Times New Roman" w:cs="Times New Roman"/>
          <w:color w:val="000000"/>
          <w:sz w:val="24"/>
          <w:szCs w:val="24"/>
        </w:rPr>
        <w:t xml:space="preserve">Зээлдэгчийн эрсдэлийг үнэлэхдээ уур амьсгалын өөрчлөлтийн хүчин зүйлсийг авч үзэх </w:t>
      </w:r>
    </w:p>
    <w:p w:rsidR="00157C48" w:rsidRPr="0099482C" w:rsidRDefault="00C21053" w:rsidP="0099482C">
      <w:pPr>
        <w:pStyle w:val="ListParagraph"/>
        <w:numPr>
          <w:ilvl w:val="0"/>
          <w:numId w:val="19"/>
        </w:numPr>
        <w:spacing w:line="360" w:lineRule="auto"/>
        <w:jc w:val="both"/>
        <w:rPr>
          <w:rFonts w:ascii="Times New Roman" w:hAnsi="Times New Roman" w:cs="Times New Roman"/>
          <w:color w:val="000000"/>
          <w:sz w:val="24"/>
          <w:szCs w:val="24"/>
        </w:rPr>
      </w:pPr>
      <w:r w:rsidRPr="0099482C">
        <w:rPr>
          <w:rFonts w:ascii="Times New Roman" w:hAnsi="Times New Roman" w:cs="Times New Roman"/>
          <w:color w:val="000000"/>
          <w:sz w:val="24"/>
          <w:szCs w:val="24"/>
        </w:rPr>
        <w:t>Нээлттэй компанийн дампуурах магадлалыг тооцоолохдоо уур амьсгалын өөрчлөлтийн нөлөөллийг авч үзс</w:t>
      </w:r>
      <w:r w:rsidR="00A066FE">
        <w:rPr>
          <w:rFonts w:ascii="Times New Roman" w:hAnsi="Times New Roman" w:cs="Times New Roman"/>
          <w:color w:val="000000"/>
          <w:sz w:val="24"/>
          <w:szCs w:val="24"/>
        </w:rPr>
        <w:t>э</w:t>
      </w:r>
      <w:r w:rsidRPr="0099482C">
        <w:rPr>
          <w:rFonts w:ascii="Times New Roman" w:hAnsi="Times New Roman" w:cs="Times New Roman"/>
          <w:color w:val="000000"/>
          <w:sz w:val="24"/>
          <w:szCs w:val="24"/>
        </w:rPr>
        <w:t>нээр зээлдэгчийн талаар илүү өргөн хүрээгээр эрсдэлийг харах боломжтой болно.</w:t>
      </w:r>
    </w:p>
    <w:p w:rsidR="00157C48" w:rsidRPr="0099482C" w:rsidRDefault="00C21053" w:rsidP="0099482C">
      <w:pPr>
        <w:pStyle w:val="ListParagraph"/>
        <w:numPr>
          <w:ilvl w:val="0"/>
          <w:numId w:val="19"/>
        </w:numPr>
        <w:spacing w:line="360" w:lineRule="auto"/>
        <w:jc w:val="both"/>
        <w:rPr>
          <w:rFonts w:ascii="Times New Roman" w:hAnsi="Times New Roman" w:cs="Times New Roman"/>
          <w:color w:val="000000"/>
          <w:sz w:val="24"/>
          <w:szCs w:val="24"/>
        </w:rPr>
      </w:pPr>
      <w:r w:rsidRPr="0099482C">
        <w:rPr>
          <w:rFonts w:ascii="Times New Roman" w:hAnsi="Times New Roman" w:cs="Times New Roman"/>
          <w:color w:val="000000"/>
          <w:sz w:val="24"/>
          <w:szCs w:val="24"/>
        </w:rPr>
        <w:t>Уул уурхайн салбарын харилцагчдын талаар мэдээллийг цуглуулан өгөгдлийг санг бий бүрдүүлэх</w:t>
      </w:r>
    </w:p>
    <w:p w:rsidR="00157C48" w:rsidRPr="0099482C" w:rsidRDefault="00C21053" w:rsidP="0099482C">
      <w:pPr>
        <w:pStyle w:val="ListParagraph"/>
        <w:numPr>
          <w:ilvl w:val="0"/>
          <w:numId w:val="19"/>
        </w:numPr>
        <w:spacing w:line="360" w:lineRule="auto"/>
        <w:jc w:val="both"/>
        <w:rPr>
          <w:rFonts w:ascii="Times New Roman" w:hAnsi="Times New Roman" w:cs="Times New Roman"/>
          <w:color w:val="000000"/>
          <w:sz w:val="24"/>
          <w:szCs w:val="24"/>
        </w:rPr>
      </w:pPr>
      <w:r w:rsidRPr="0099482C">
        <w:rPr>
          <w:rFonts w:ascii="Times New Roman" w:hAnsi="Times New Roman" w:cs="Times New Roman"/>
          <w:color w:val="000000"/>
          <w:sz w:val="24"/>
          <w:szCs w:val="24"/>
        </w:rPr>
        <w:t>Өгөгдлийн санд үйл ажиллагаа явуулдаг бүс нутаг, тухайн бүс нутагт тохиосон байгалийн гамшигт үзэгдлийн тохиолдол, учруулсан хохирол зэргийг тодорхой бүртгэн авах</w:t>
      </w:r>
    </w:p>
    <w:p w:rsidR="00157C48" w:rsidRPr="0099482C" w:rsidRDefault="00C21053" w:rsidP="0099482C">
      <w:pPr>
        <w:pStyle w:val="ListParagraph"/>
        <w:numPr>
          <w:ilvl w:val="0"/>
          <w:numId w:val="19"/>
        </w:numPr>
        <w:spacing w:line="360" w:lineRule="auto"/>
        <w:jc w:val="both"/>
        <w:rPr>
          <w:rFonts w:ascii="Times New Roman" w:hAnsi="Times New Roman" w:cs="Times New Roman"/>
          <w:color w:val="000000"/>
          <w:sz w:val="24"/>
          <w:szCs w:val="24"/>
        </w:rPr>
      </w:pPr>
      <w:r w:rsidRPr="0099482C">
        <w:rPr>
          <w:rFonts w:ascii="Times New Roman" w:hAnsi="Times New Roman" w:cs="Times New Roman"/>
          <w:color w:val="000000"/>
          <w:sz w:val="24"/>
          <w:szCs w:val="24"/>
        </w:rPr>
        <w:t>Хариуцлагатай уул уурхайн зарчмыг баримталж буй дээр эргэн хяналт хийх</w:t>
      </w:r>
    </w:p>
    <w:p w:rsidR="00157C48" w:rsidRPr="0099482C" w:rsidRDefault="00157C48">
      <w:pPr>
        <w:spacing w:line="360" w:lineRule="auto"/>
        <w:jc w:val="both"/>
        <w:rPr>
          <w:color w:val="000000"/>
        </w:rPr>
      </w:pPr>
    </w:p>
    <w:p w:rsidR="00157C48" w:rsidRPr="0099482C" w:rsidRDefault="00157C48">
      <w:pPr>
        <w:spacing w:line="360" w:lineRule="auto"/>
        <w:jc w:val="both"/>
        <w:rPr>
          <w:color w:val="000000"/>
        </w:rPr>
      </w:pPr>
    </w:p>
    <w:p w:rsidR="00157C48" w:rsidRDefault="0099482C">
      <w:pPr>
        <w:spacing w:line="360" w:lineRule="auto"/>
        <w:jc w:val="both"/>
        <w:rPr>
          <w:color w:val="000000"/>
          <w:lang w:val="en-US"/>
        </w:rPr>
      </w:pPr>
      <w:r w:rsidRPr="0099482C">
        <w:rPr>
          <w:color w:val="000000"/>
        </w:rPr>
        <w:t>Судлаач нарт өгөх зөвлөмж</w:t>
      </w:r>
      <w:r w:rsidR="004A57E2">
        <w:rPr>
          <w:color w:val="000000"/>
          <w:lang w:val="en-US"/>
        </w:rPr>
        <w:t>:</w:t>
      </w:r>
    </w:p>
    <w:p w:rsidR="004A57E2" w:rsidRPr="00C35AF5" w:rsidRDefault="004A57E2">
      <w:pPr>
        <w:spacing w:line="360" w:lineRule="auto"/>
        <w:jc w:val="both"/>
        <w:rPr>
          <w:color w:val="000000"/>
        </w:rPr>
      </w:pPr>
    </w:p>
    <w:p w:rsidR="00157C48" w:rsidRPr="0099482C" w:rsidRDefault="00C21053" w:rsidP="0099482C">
      <w:pPr>
        <w:pStyle w:val="ListParagraph"/>
        <w:numPr>
          <w:ilvl w:val="0"/>
          <w:numId w:val="20"/>
        </w:numPr>
        <w:spacing w:line="360" w:lineRule="auto"/>
        <w:jc w:val="both"/>
        <w:rPr>
          <w:rFonts w:ascii="Times New Roman" w:hAnsi="Times New Roman" w:cs="Times New Roman"/>
          <w:color w:val="000000"/>
          <w:sz w:val="24"/>
          <w:szCs w:val="24"/>
        </w:rPr>
      </w:pPr>
      <w:r w:rsidRPr="0099482C">
        <w:rPr>
          <w:rFonts w:ascii="Times New Roman" w:hAnsi="Times New Roman" w:cs="Times New Roman"/>
          <w:color w:val="000000"/>
          <w:sz w:val="24"/>
          <w:szCs w:val="24"/>
        </w:rPr>
        <w:t>Уур амьсгалын өөрчлөлтийн нөлөөллийг байгалийн гамшиг бүр</w:t>
      </w:r>
      <w:r w:rsidR="00A066FE">
        <w:rPr>
          <w:rFonts w:ascii="Times New Roman" w:hAnsi="Times New Roman" w:cs="Times New Roman"/>
          <w:color w:val="000000"/>
          <w:sz w:val="24"/>
          <w:szCs w:val="24"/>
        </w:rPr>
        <w:t>д</w:t>
      </w:r>
      <w:r w:rsidRPr="0099482C">
        <w:rPr>
          <w:rFonts w:ascii="Times New Roman" w:hAnsi="Times New Roman" w:cs="Times New Roman"/>
          <w:color w:val="000000"/>
          <w:sz w:val="24"/>
          <w:szCs w:val="24"/>
        </w:rPr>
        <w:t xml:space="preserve"> нарийвчлан илэрхийлсэн өгөгдлийг цуглуулах</w:t>
      </w:r>
    </w:p>
    <w:p w:rsidR="00157C48" w:rsidRPr="0099482C" w:rsidRDefault="00C21053" w:rsidP="0099482C">
      <w:pPr>
        <w:pStyle w:val="ListParagraph"/>
        <w:numPr>
          <w:ilvl w:val="0"/>
          <w:numId w:val="20"/>
        </w:numPr>
        <w:spacing w:line="360" w:lineRule="auto"/>
        <w:jc w:val="both"/>
        <w:rPr>
          <w:rFonts w:ascii="Times New Roman" w:hAnsi="Times New Roman" w:cs="Times New Roman"/>
          <w:color w:val="000000"/>
          <w:sz w:val="24"/>
          <w:szCs w:val="24"/>
        </w:rPr>
      </w:pPr>
      <w:r w:rsidRPr="0099482C">
        <w:rPr>
          <w:rFonts w:ascii="Times New Roman" w:hAnsi="Times New Roman" w:cs="Times New Roman"/>
          <w:color w:val="000000"/>
          <w:sz w:val="24"/>
          <w:szCs w:val="24"/>
        </w:rPr>
        <w:t>Энэхүү судалгааны хүрээнд салхины хурд, түймрийн тохиолдол, газар хөдлөлтийн тохиолдол, хур тунадасны хэмжээг авсан. Нэмэлтээр хэт халалт, үерийн тохиолдол, гол горхи</w:t>
      </w:r>
      <w:r w:rsidR="00A066FE">
        <w:rPr>
          <w:rFonts w:ascii="Times New Roman" w:hAnsi="Times New Roman" w:cs="Times New Roman"/>
          <w:color w:val="000000"/>
          <w:sz w:val="24"/>
          <w:szCs w:val="24"/>
        </w:rPr>
        <w:t>ны</w:t>
      </w:r>
      <w:r w:rsidRPr="0099482C">
        <w:rPr>
          <w:rFonts w:ascii="Times New Roman" w:hAnsi="Times New Roman" w:cs="Times New Roman"/>
          <w:color w:val="000000"/>
          <w:sz w:val="24"/>
          <w:szCs w:val="24"/>
        </w:rPr>
        <w:t xml:space="preserve"> ширгэлт, цөлжилт зэрэг бусад байгалийн гамшигт үзэгдлийг тусгах боломжтой</w:t>
      </w:r>
    </w:p>
    <w:p w:rsidR="00157C48" w:rsidRPr="0099482C" w:rsidRDefault="00C21053" w:rsidP="0099482C">
      <w:pPr>
        <w:pStyle w:val="ListParagraph"/>
        <w:numPr>
          <w:ilvl w:val="0"/>
          <w:numId w:val="20"/>
        </w:numPr>
        <w:spacing w:line="360" w:lineRule="auto"/>
        <w:jc w:val="both"/>
        <w:rPr>
          <w:rFonts w:ascii="Times New Roman" w:hAnsi="Times New Roman" w:cs="Times New Roman"/>
          <w:color w:val="000000"/>
          <w:sz w:val="24"/>
          <w:szCs w:val="24"/>
        </w:rPr>
      </w:pPr>
      <w:r w:rsidRPr="0099482C">
        <w:rPr>
          <w:rFonts w:ascii="Times New Roman" w:hAnsi="Times New Roman" w:cs="Times New Roman"/>
          <w:color w:val="000000"/>
          <w:sz w:val="24"/>
          <w:szCs w:val="24"/>
        </w:rPr>
        <w:t>Уур амь</w:t>
      </w:r>
      <w:r w:rsidR="00A066FE">
        <w:rPr>
          <w:rFonts w:ascii="Times New Roman" w:hAnsi="Times New Roman" w:cs="Times New Roman"/>
          <w:color w:val="000000"/>
          <w:sz w:val="24"/>
          <w:szCs w:val="24"/>
        </w:rPr>
        <w:t>с</w:t>
      </w:r>
      <w:r w:rsidRPr="0099482C">
        <w:rPr>
          <w:rFonts w:ascii="Times New Roman" w:hAnsi="Times New Roman" w:cs="Times New Roman"/>
          <w:color w:val="000000"/>
          <w:sz w:val="24"/>
          <w:szCs w:val="24"/>
        </w:rPr>
        <w:t>галын өөрчлөлтийн</w:t>
      </w:r>
      <w:r w:rsidR="00A066FE">
        <w:rPr>
          <w:rFonts w:ascii="Times New Roman" w:hAnsi="Times New Roman" w:cs="Times New Roman"/>
          <w:color w:val="000000"/>
          <w:sz w:val="24"/>
          <w:szCs w:val="24"/>
        </w:rPr>
        <w:t xml:space="preserve"> </w:t>
      </w:r>
      <w:r w:rsidR="00A066FE" w:rsidRPr="00A066FE">
        <w:rPr>
          <w:rFonts w:ascii="Times New Roman" w:hAnsi="Times New Roman" w:cs="Times New Roman"/>
          <w:color w:val="000000"/>
          <w:sz w:val="24"/>
          <w:szCs w:val="24"/>
        </w:rPr>
        <w:t>сценари</w:t>
      </w:r>
      <w:r w:rsidRPr="0099482C">
        <w:rPr>
          <w:rFonts w:ascii="Times New Roman" w:hAnsi="Times New Roman" w:cs="Times New Roman"/>
          <w:color w:val="000000"/>
          <w:sz w:val="24"/>
          <w:szCs w:val="24"/>
        </w:rPr>
        <w:t xml:space="preserve"> шинжилгээг ирээдүйн агаарын дундаж температурын симуляци болгон дээр тооцоолох загварыг боловсруулж болно.</w:t>
      </w:r>
    </w:p>
    <w:p w:rsidR="00157C48" w:rsidRPr="0099482C" w:rsidRDefault="00157C48">
      <w:pPr>
        <w:spacing w:line="360" w:lineRule="auto"/>
        <w:jc w:val="both"/>
        <w:rPr>
          <w:color w:val="000000"/>
        </w:rPr>
      </w:pPr>
    </w:p>
    <w:p w:rsidR="00157C48" w:rsidRPr="0099482C" w:rsidRDefault="00157C48">
      <w:pPr>
        <w:spacing w:line="360" w:lineRule="auto"/>
        <w:jc w:val="both"/>
        <w:rPr>
          <w:color w:val="000000"/>
        </w:rPr>
      </w:pPr>
    </w:p>
    <w:p w:rsidR="00157C48" w:rsidRPr="0099482C" w:rsidRDefault="00157C48">
      <w:pPr>
        <w:spacing w:line="360" w:lineRule="auto"/>
        <w:jc w:val="both"/>
        <w:rPr>
          <w:color w:val="000000"/>
        </w:rPr>
      </w:pPr>
    </w:p>
    <w:p w:rsidR="00157C48" w:rsidRPr="0099482C" w:rsidRDefault="00157C48">
      <w:pPr>
        <w:spacing w:line="360" w:lineRule="auto"/>
        <w:jc w:val="both"/>
        <w:rPr>
          <w:color w:val="000000"/>
        </w:rPr>
      </w:pPr>
    </w:p>
    <w:p w:rsidR="00157C48" w:rsidRDefault="00157C48">
      <w:pPr>
        <w:spacing w:line="360" w:lineRule="auto"/>
        <w:jc w:val="both"/>
        <w:rPr>
          <w:color w:val="000000"/>
        </w:rPr>
      </w:pPr>
    </w:p>
    <w:p w:rsidR="00157C48" w:rsidRDefault="00157C48">
      <w:pPr>
        <w:spacing w:line="360" w:lineRule="auto"/>
        <w:jc w:val="both"/>
        <w:rPr>
          <w:color w:val="000000"/>
        </w:rPr>
      </w:pPr>
    </w:p>
    <w:p w:rsidR="00157C48" w:rsidRDefault="00157C48">
      <w:pPr>
        <w:rPr>
          <w:color w:val="000000"/>
        </w:rPr>
        <w:sectPr w:rsidR="00157C48">
          <w:pgSz w:w="11904" w:h="16836"/>
          <w:pgMar w:top="1134" w:right="851" w:bottom="1134" w:left="1701" w:header="720" w:footer="720" w:gutter="0"/>
          <w:pgNumType w:start="1"/>
          <w:cols w:space="720"/>
        </w:sectPr>
      </w:pPr>
    </w:p>
    <w:p w:rsidR="00157C48" w:rsidRDefault="00C21053" w:rsidP="006023EF">
      <w:pPr>
        <w:pStyle w:val="Heading1"/>
        <w:numPr>
          <w:ilvl w:val="0"/>
          <w:numId w:val="12"/>
        </w:numPr>
        <w:rPr>
          <w:color w:val="000000"/>
        </w:rPr>
      </w:pPr>
      <w:bookmarkStart w:id="59" w:name="_Toc164422028"/>
      <w:r>
        <w:rPr>
          <w:color w:val="000000"/>
        </w:rPr>
        <w:lastRenderedPageBreak/>
        <w:t>НОМ ЗҮЙ</w:t>
      </w:r>
      <w:bookmarkEnd w:id="59"/>
    </w:p>
    <w:p w:rsidR="00157C48" w:rsidRDefault="00157C48">
      <w:pPr>
        <w:spacing w:line="276" w:lineRule="auto"/>
        <w:jc w:val="both"/>
        <w:rPr>
          <w:color w:val="000000"/>
        </w:rPr>
        <w:sectPr w:rsidR="00157C48">
          <w:pgSz w:w="11904" w:h="16836"/>
          <w:pgMar w:top="1134" w:right="851" w:bottom="1134" w:left="1701" w:header="720" w:footer="720" w:gutter="0"/>
          <w:pgNumType w:start="1"/>
          <w:cols w:space="720"/>
        </w:sectPr>
      </w:pPr>
    </w:p>
    <w:p w:rsidR="00157C48" w:rsidRDefault="00157C48" w:rsidP="00237514">
      <w:pPr>
        <w:pStyle w:val="Heading1"/>
        <w:numPr>
          <w:ilvl w:val="0"/>
          <w:numId w:val="0"/>
        </w:numPr>
        <w:rPr>
          <w:color w:val="000000"/>
        </w:rPr>
      </w:pPr>
    </w:p>
    <w:sectPr w:rsidR="00157C48">
      <w:pgSz w:w="11904" w:h="16836"/>
      <w:pgMar w:top="1134" w:right="851"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4BFA" w:rsidRDefault="00D24BFA">
      <w:r>
        <w:separator/>
      </w:r>
    </w:p>
  </w:endnote>
  <w:endnote w:type="continuationSeparator" w:id="0">
    <w:p w:rsidR="00D24BFA" w:rsidRDefault="00D24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5AF5" w:rsidRDefault="00C35AF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C35AF5" w:rsidRDefault="00C35AF5">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7B03" w:rsidRDefault="00337B03">
    <w:pPr>
      <w:pStyle w:val="Footer"/>
      <w:jc w:val="right"/>
    </w:pPr>
  </w:p>
  <w:p w:rsidR="00C35AF5" w:rsidRDefault="00C35AF5">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4BFA" w:rsidRDefault="00D24BFA">
      <w:r>
        <w:separator/>
      </w:r>
    </w:p>
  </w:footnote>
  <w:footnote w:type="continuationSeparator" w:id="0">
    <w:p w:rsidR="00D24BFA" w:rsidRDefault="00D24B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93F"/>
    <w:multiLevelType w:val="multilevel"/>
    <w:tmpl w:val="C2A27C48"/>
    <w:lvl w:ilvl="0">
      <w:start w:val="1"/>
      <w:numFmt w:val="decimal"/>
      <w:lvlText w:val="%1."/>
      <w:lvlJc w:val="left"/>
      <w:pPr>
        <w:ind w:left="810" w:hanging="360"/>
      </w:pPr>
    </w:lvl>
    <w:lvl w:ilvl="1">
      <w:start w:val="1"/>
      <w:numFmt w:val="decimal"/>
      <w:lvlText w:val="%1.%2"/>
      <w:lvlJc w:val="left"/>
      <w:pPr>
        <w:ind w:left="952" w:hanging="360"/>
      </w:pPr>
    </w:lvl>
    <w:lvl w:ilvl="2">
      <w:start w:val="1"/>
      <w:numFmt w:val="decimal"/>
      <w:lvlText w:val="%1.%2.%3"/>
      <w:lvlJc w:val="left"/>
      <w:pPr>
        <w:ind w:left="1454" w:hanging="720"/>
      </w:pPr>
    </w:lvl>
    <w:lvl w:ilvl="3">
      <w:start w:val="1"/>
      <w:numFmt w:val="decimal"/>
      <w:lvlText w:val="%1.%2.%3.%4"/>
      <w:lvlJc w:val="left"/>
      <w:pPr>
        <w:ind w:left="1596" w:hanging="719"/>
      </w:pPr>
    </w:lvl>
    <w:lvl w:ilvl="4">
      <w:start w:val="1"/>
      <w:numFmt w:val="decimal"/>
      <w:lvlText w:val="%1.%2.%3.%4.%5"/>
      <w:lvlJc w:val="left"/>
      <w:pPr>
        <w:ind w:left="2098" w:hanging="1080"/>
      </w:pPr>
    </w:lvl>
    <w:lvl w:ilvl="5">
      <w:start w:val="1"/>
      <w:numFmt w:val="decimal"/>
      <w:lvlText w:val="%1.%2.%3.%4.%5.%6"/>
      <w:lvlJc w:val="left"/>
      <w:pPr>
        <w:ind w:left="2240" w:hanging="1080"/>
      </w:pPr>
    </w:lvl>
    <w:lvl w:ilvl="6">
      <w:start w:val="1"/>
      <w:numFmt w:val="decimal"/>
      <w:lvlText w:val="%1.%2.%3.%4.%5.%6.%7"/>
      <w:lvlJc w:val="left"/>
      <w:pPr>
        <w:ind w:left="2742" w:hanging="1440"/>
      </w:pPr>
    </w:lvl>
    <w:lvl w:ilvl="7">
      <w:start w:val="1"/>
      <w:numFmt w:val="decimal"/>
      <w:lvlText w:val="%1.%2.%3.%4.%5.%6.%7.%8"/>
      <w:lvlJc w:val="left"/>
      <w:pPr>
        <w:ind w:left="2884" w:hanging="1439"/>
      </w:pPr>
    </w:lvl>
    <w:lvl w:ilvl="8">
      <w:start w:val="1"/>
      <w:numFmt w:val="decimal"/>
      <w:lvlText w:val="%1.%2.%3.%4.%5.%6.%7.%8.%9"/>
      <w:lvlJc w:val="left"/>
      <w:pPr>
        <w:ind w:left="3386" w:hanging="1800"/>
      </w:pPr>
    </w:lvl>
  </w:abstractNum>
  <w:abstractNum w:abstractNumId="1" w15:restartNumberingAfterBreak="0">
    <w:nsid w:val="01BA66AF"/>
    <w:multiLevelType w:val="multilevel"/>
    <w:tmpl w:val="02E201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8B6FF1"/>
    <w:multiLevelType w:val="multilevel"/>
    <w:tmpl w:val="26A288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4E2F3E"/>
    <w:multiLevelType w:val="multilevel"/>
    <w:tmpl w:val="58563C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8455787"/>
    <w:multiLevelType w:val="multilevel"/>
    <w:tmpl w:val="3B8252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CB053C1"/>
    <w:multiLevelType w:val="multilevel"/>
    <w:tmpl w:val="26A288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42A2325"/>
    <w:multiLevelType w:val="multilevel"/>
    <w:tmpl w:val="015461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70711F"/>
    <w:multiLevelType w:val="multilevel"/>
    <w:tmpl w:val="243EA4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1C92C8D"/>
    <w:multiLevelType w:val="multilevel"/>
    <w:tmpl w:val="D1D447F6"/>
    <w:lvl w:ilvl="0">
      <w:start w:val="1"/>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9" w15:restartNumberingAfterBreak="0">
    <w:nsid w:val="3794757B"/>
    <w:multiLevelType w:val="multilevel"/>
    <w:tmpl w:val="A82AEC8E"/>
    <w:lvl w:ilvl="0">
      <w:start w:val="1"/>
      <w:numFmt w:val="upperRoman"/>
      <w:lvlText w:val="%1."/>
      <w:lvlJc w:val="right"/>
      <w:pPr>
        <w:ind w:left="720" w:hanging="360"/>
      </w:pPr>
      <w:rPr>
        <w:b/>
        <w:bCs/>
        <w:sz w:val="28"/>
        <w:szCs w:val="28"/>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8A24C46"/>
    <w:multiLevelType w:val="multilevel"/>
    <w:tmpl w:val="AA6686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9C926B8"/>
    <w:multiLevelType w:val="hybridMultilevel"/>
    <w:tmpl w:val="3B9C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5B537D"/>
    <w:multiLevelType w:val="multilevel"/>
    <w:tmpl w:val="3970DD96"/>
    <w:lvl w:ilvl="0">
      <w:start w:val="1"/>
      <w:numFmt w:val="upperRoman"/>
      <w:lvlText w:val="%1."/>
      <w:lvlJc w:val="right"/>
      <w:pPr>
        <w:ind w:left="720" w:hanging="360"/>
      </w:pPr>
      <w:rPr>
        <w:b/>
        <w:sz w:val="28"/>
        <w:szCs w:val="28"/>
      </w:rPr>
    </w:lvl>
    <w:lvl w:ilvl="1">
      <w:start w:val="3"/>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3" w15:restartNumberingAfterBreak="0">
    <w:nsid w:val="3FA83F76"/>
    <w:multiLevelType w:val="multilevel"/>
    <w:tmpl w:val="831EA5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0030574"/>
    <w:multiLevelType w:val="multilevel"/>
    <w:tmpl w:val="C1B033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1E40445"/>
    <w:multiLevelType w:val="multilevel"/>
    <w:tmpl w:val="DB446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92025A9"/>
    <w:multiLevelType w:val="multilevel"/>
    <w:tmpl w:val="26A288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CCD0A61"/>
    <w:multiLevelType w:val="multilevel"/>
    <w:tmpl w:val="C478D0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F426A1E"/>
    <w:multiLevelType w:val="multilevel"/>
    <w:tmpl w:val="81DEC1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3D34F4B"/>
    <w:multiLevelType w:val="hybridMultilevel"/>
    <w:tmpl w:val="8354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014DE6"/>
    <w:multiLevelType w:val="multilevel"/>
    <w:tmpl w:val="47F6FCBE"/>
    <w:lvl w:ilvl="0">
      <w:start w:val="4"/>
      <w:numFmt w:val="upperRoman"/>
      <w:lvlText w:val="%1."/>
      <w:lvlJc w:val="right"/>
      <w:pPr>
        <w:ind w:left="720" w:hanging="360"/>
      </w:pPr>
      <w:rPr>
        <w:b/>
        <w:sz w:val="28"/>
        <w:szCs w:val="28"/>
      </w:rPr>
    </w:lvl>
    <w:lvl w:ilvl="1">
      <w:start w:val="1"/>
      <w:numFmt w:val="decimal"/>
      <w:pStyle w:val="Heading2"/>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1" w15:restartNumberingAfterBreak="0">
    <w:nsid w:val="790B7FFB"/>
    <w:multiLevelType w:val="multilevel"/>
    <w:tmpl w:val="26A2887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7E071ECB"/>
    <w:multiLevelType w:val="multilevel"/>
    <w:tmpl w:val="2CD8BD02"/>
    <w:lvl w:ilvl="0">
      <w:start w:val="1"/>
      <w:numFmt w:val="upperRoman"/>
      <w:pStyle w:val="Heading1"/>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FE662DB"/>
    <w:multiLevelType w:val="multilevel"/>
    <w:tmpl w:val="89785796"/>
    <w:lvl w:ilvl="0">
      <w:start w:val="3"/>
      <w:numFmt w:val="upperRoman"/>
      <w:lvlText w:val="%1."/>
      <w:lvlJc w:val="right"/>
      <w:pPr>
        <w:ind w:left="720" w:hanging="360"/>
      </w:pPr>
      <w:rPr>
        <w:b/>
        <w:sz w:val="28"/>
        <w:szCs w:val="28"/>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16cid:durableId="1049181884">
    <w:abstractNumId w:val="22"/>
  </w:num>
  <w:num w:numId="2" w16cid:durableId="362053485">
    <w:abstractNumId w:val="23"/>
  </w:num>
  <w:num w:numId="3" w16cid:durableId="1054693924">
    <w:abstractNumId w:val="20"/>
  </w:num>
  <w:num w:numId="4" w16cid:durableId="808328654">
    <w:abstractNumId w:val="3"/>
  </w:num>
  <w:num w:numId="5" w16cid:durableId="1572930096">
    <w:abstractNumId w:val="4"/>
  </w:num>
  <w:num w:numId="6" w16cid:durableId="1101878915">
    <w:abstractNumId w:val="18"/>
  </w:num>
  <w:num w:numId="7" w16cid:durableId="2079667759">
    <w:abstractNumId w:val="6"/>
  </w:num>
  <w:num w:numId="8" w16cid:durableId="555315638">
    <w:abstractNumId w:val="14"/>
  </w:num>
  <w:num w:numId="9" w16cid:durableId="1621497086">
    <w:abstractNumId w:val="1"/>
  </w:num>
  <w:num w:numId="10" w16cid:durableId="1928150549">
    <w:abstractNumId w:val="15"/>
  </w:num>
  <w:num w:numId="11" w16cid:durableId="464548616">
    <w:abstractNumId w:val="7"/>
  </w:num>
  <w:num w:numId="12" w16cid:durableId="1003554313">
    <w:abstractNumId w:val="12"/>
  </w:num>
  <w:num w:numId="13" w16cid:durableId="2009677073">
    <w:abstractNumId w:val="0"/>
  </w:num>
  <w:num w:numId="14" w16cid:durableId="1301302385">
    <w:abstractNumId w:val="8"/>
  </w:num>
  <w:num w:numId="15" w16cid:durableId="1837186355">
    <w:abstractNumId w:val="13"/>
  </w:num>
  <w:num w:numId="16" w16cid:durableId="1594119466">
    <w:abstractNumId w:val="17"/>
  </w:num>
  <w:num w:numId="17" w16cid:durableId="1811432948">
    <w:abstractNumId w:val="9"/>
  </w:num>
  <w:num w:numId="18" w16cid:durableId="647318629">
    <w:abstractNumId w:val="9"/>
    <w:lvlOverride w:ilvl="0">
      <w:startOverride w:val="3"/>
    </w:lvlOverride>
    <w:lvlOverride w:ilvl="1">
      <w:startOverride w:val="1"/>
    </w:lvlOverride>
  </w:num>
  <w:num w:numId="19" w16cid:durableId="1198588386">
    <w:abstractNumId w:val="11"/>
  </w:num>
  <w:num w:numId="20" w16cid:durableId="2014642804">
    <w:abstractNumId w:val="19"/>
  </w:num>
  <w:num w:numId="21" w16cid:durableId="1321812751">
    <w:abstractNumId w:val="22"/>
    <w:lvlOverride w:ilvl="0">
      <w:startOverride w:val="1"/>
    </w:lvlOverride>
  </w:num>
  <w:num w:numId="22" w16cid:durableId="1084180783">
    <w:abstractNumId w:val="21"/>
  </w:num>
  <w:num w:numId="23" w16cid:durableId="1268808003">
    <w:abstractNumId w:val="10"/>
  </w:num>
  <w:num w:numId="24" w16cid:durableId="363211967">
    <w:abstractNumId w:val="2"/>
  </w:num>
  <w:num w:numId="25" w16cid:durableId="1019357719">
    <w:abstractNumId w:val="16"/>
  </w:num>
  <w:num w:numId="26" w16cid:durableId="6956932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C48"/>
    <w:rsid w:val="000F517E"/>
    <w:rsid w:val="00105742"/>
    <w:rsid w:val="00124CE8"/>
    <w:rsid w:val="00157C48"/>
    <w:rsid w:val="00237514"/>
    <w:rsid w:val="002740D5"/>
    <w:rsid w:val="00323531"/>
    <w:rsid w:val="00337B03"/>
    <w:rsid w:val="004507B1"/>
    <w:rsid w:val="004A57E2"/>
    <w:rsid w:val="00554774"/>
    <w:rsid w:val="005D2F6C"/>
    <w:rsid w:val="006023EF"/>
    <w:rsid w:val="006A3086"/>
    <w:rsid w:val="006B0A38"/>
    <w:rsid w:val="006C4DB7"/>
    <w:rsid w:val="006C512F"/>
    <w:rsid w:val="006D562C"/>
    <w:rsid w:val="006E6B04"/>
    <w:rsid w:val="00724199"/>
    <w:rsid w:val="00773D95"/>
    <w:rsid w:val="00883DCA"/>
    <w:rsid w:val="00891703"/>
    <w:rsid w:val="00917AB4"/>
    <w:rsid w:val="00974EBA"/>
    <w:rsid w:val="0099482C"/>
    <w:rsid w:val="00A066FE"/>
    <w:rsid w:val="00A410D6"/>
    <w:rsid w:val="00B21B45"/>
    <w:rsid w:val="00B4106B"/>
    <w:rsid w:val="00C21053"/>
    <w:rsid w:val="00C33379"/>
    <w:rsid w:val="00C35AF5"/>
    <w:rsid w:val="00C45388"/>
    <w:rsid w:val="00CE4735"/>
    <w:rsid w:val="00D24BFA"/>
    <w:rsid w:val="00D73824"/>
    <w:rsid w:val="00E22950"/>
    <w:rsid w:val="00E41643"/>
    <w:rsid w:val="00F04E14"/>
    <w:rsid w:val="00F2738A"/>
  </w:rsids>
  <m:mathPr>
    <m:mathFont m:val="Cambria Math"/>
    <m:brkBin m:val="before"/>
    <m:brkBinSub m:val="--"/>
    <m:smallFrac m:val="0"/>
    <m:dispDef/>
    <m:lMargin m:val="0"/>
    <m:rMargin m:val="0"/>
    <m:defJc m:val="centerGroup"/>
    <m:wrapIndent m:val="1440"/>
    <m:intLim m:val="subSup"/>
    <m:naryLim m:val="undOvr"/>
  </m:mathPr>
  <w:themeFontLang w:val="e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E882"/>
  <w15:docId w15:val="{DD013BC4-A533-6441-BBB9-4416A5BC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mn-M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ACD"/>
  </w:style>
  <w:style w:type="paragraph" w:styleId="Heading1">
    <w:name w:val="heading 1"/>
    <w:basedOn w:val="Normal"/>
    <w:next w:val="Normal"/>
    <w:link w:val="Heading1Char"/>
    <w:uiPriority w:val="9"/>
    <w:qFormat/>
    <w:rsid w:val="00E0024E"/>
    <w:pPr>
      <w:keepNext/>
      <w:keepLines/>
      <w:numPr>
        <w:numId w:val="1"/>
      </w:numPr>
      <w:spacing w:before="400" w:after="120" w:line="360" w:lineRule="auto"/>
      <w:outlineLvl w:val="0"/>
    </w:pPr>
    <w:rPr>
      <w:rFonts w:eastAsia="Arial" w:cs="Arial"/>
      <w:b/>
      <w:sz w:val="28"/>
      <w:szCs w:val="40"/>
    </w:rPr>
  </w:style>
  <w:style w:type="paragraph" w:styleId="Heading2">
    <w:name w:val="heading 2"/>
    <w:basedOn w:val="Normal"/>
    <w:next w:val="Normal"/>
    <w:uiPriority w:val="9"/>
    <w:unhideWhenUsed/>
    <w:qFormat/>
    <w:rsid w:val="00884137"/>
    <w:pPr>
      <w:keepNext/>
      <w:keepLines/>
      <w:numPr>
        <w:ilvl w:val="1"/>
        <w:numId w:val="3"/>
      </w:numPr>
      <w:spacing w:before="240" w:after="120" w:line="360" w:lineRule="auto"/>
      <w:outlineLvl w:val="1"/>
    </w:pPr>
    <w:rPr>
      <w:rFonts w:eastAsia="Arial"/>
      <w:b/>
      <w:szCs w:val="32"/>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3E1E"/>
    <w:pPr>
      <w:spacing w:line="276" w:lineRule="auto"/>
      <w:ind w:left="720"/>
      <w:contextualSpacing/>
    </w:pPr>
    <w:rPr>
      <w:rFonts w:ascii="Arial" w:eastAsia="Arial" w:hAnsi="Arial" w:cs="Arial"/>
      <w:sz w:val="22"/>
      <w:szCs w:val="22"/>
    </w:rPr>
  </w:style>
  <w:style w:type="character" w:styleId="PlaceholderText">
    <w:name w:val="Placeholder Text"/>
    <w:basedOn w:val="DefaultParagraphFont"/>
    <w:uiPriority w:val="99"/>
    <w:semiHidden/>
    <w:rsid w:val="00F032ED"/>
    <w:rPr>
      <w:color w:val="808080"/>
    </w:rPr>
  </w:style>
  <w:style w:type="paragraph" w:styleId="NormalWeb">
    <w:name w:val="Normal (Web)"/>
    <w:basedOn w:val="Normal"/>
    <w:uiPriority w:val="99"/>
    <w:unhideWhenUsed/>
    <w:rsid w:val="008346AC"/>
    <w:pPr>
      <w:spacing w:before="100" w:beforeAutospacing="1" w:after="100" w:afterAutospacing="1"/>
    </w:pPr>
    <w:rPr>
      <w:lang w:val="en-US"/>
    </w:rPr>
  </w:style>
  <w:style w:type="character" w:customStyle="1" w:styleId="apple-tab-span">
    <w:name w:val="apple-tab-span"/>
    <w:basedOn w:val="DefaultParagraphFont"/>
    <w:rsid w:val="008346AC"/>
  </w:style>
  <w:style w:type="paragraph" w:styleId="Caption">
    <w:name w:val="caption"/>
    <w:basedOn w:val="Normal"/>
    <w:next w:val="Normal"/>
    <w:uiPriority w:val="35"/>
    <w:unhideWhenUsed/>
    <w:qFormat/>
    <w:rsid w:val="008F708C"/>
    <w:pPr>
      <w:spacing w:after="200"/>
    </w:pPr>
    <w:rPr>
      <w:i/>
      <w:iCs/>
      <w:color w:val="1F497D" w:themeColor="text2"/>
      <w:sz w:val="18"/>
      <w:szCs w:val="18"/>
    </w:rPr>
  </w:style>
  <w:style w:type="table" w:styleId="PlainTable2">
    <w:name w:val="Plain Table 2"/>
    <w:basedOn w:val="TableNormal"/>
    <w:uiPriority w:val="42"/>
    <w:rsid w:val="00936ED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36ED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36ED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936ED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936ED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1Light-Accent3">
    <w:name w:val="Grid Table 1 Light Accent 3"/>
    <w:basedOn w:val="TableNormal"/>
    <w:uiPriority w:val="46"/>
    <w:rsid w:val="001F1C1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1F1C1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ListTable6Colorful-Accent3">
    <w:name w:val="List Table 6 Colorful Accent 3"/>
    <w:basedOn w:val="TableNormal"/>
    <w:uiPriority w:val="51"/>
    <w:rsid w:val="001F1C1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7Colorful-Accent3">
    <w:name w:val="List Table 7 Colorful Accent 3"/>
    <w:basedOn w:val="TableNormal"/>
    <w:uiPriority w:val="52"/>
    <w:rsid w:val="006545C0"/>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545C0"/>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545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Accent3">
    <w:name w:val="Grid Table 7 Colorful Accent 3"/>
    <w:basedOn w:val="TableNormal"/>
    <w:uiPriority w:val="52"/>
    <w:rsid w:val="006545C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ListTable1Light-Accent3">
    <w:name w:val="List Table 1 Light Accent 3"/>
    <w:basedOn w:val="TableNormal"/>
    <w:uiPriority w:val="46"/>
    <w:rsid w:val="006545C0"/>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Accent3">
    <w:name w:val="List Table 3 Accent 3"/>
    <w:basedOn w:val="TableNormal"/>
    <w:uiPriority w:val="48"/>
    <w:rsid w:val="006545C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2-Accent3">
    <w:name w:val="List Table 2 Accent 3"/>
    <w:basedOn w:val="TableNormal"/>
    <w:uiPriority w:val="47"/>
    <w:rsid w:val="006545C0"/>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PlainTable4">
    <w:name w:val="Plain Table 4"/>
    <w:basedOn w:val="TableNormal"/>
    <w:uiPriority w:val="44"/>
    <w:rsid w:val="006545C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171968"/>
    <w:pPr>
      <w:spacing w:before="480" w:after="0" w:line="276" w:lineRule="auto"/>
      <w:ind w:left="0"/>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5121C7"/>
    <w:pPr>
      <w:tabs>
        <w:tab w:val="left" w:pos="480"/>
        <w:tab w:val="right" w:leader="dot" w:pos="9342"/>
      </w:tabs>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171968"/>
    <w:pPr>
      <w:spacing w:before="120"/>
      <w:ind w:left="240"/>
    </w:pPr>
    <w:rPr>
      <w:rFonts w:asciiTheme="minorHAnsi" w:hAnsiTheme="minorHAnsi"/>
      <w:i/>
      <w:iCs/>
      <w:sz w:val="20"/>
      <w:szCs w:val="20"/>
    </w:rPr>
  </w:style>
  <w:style w:type="character" w:styleId="Hyperlink">
    <w:name w:val="Hyperlink"/>
    <w:basedOn w:val="DefaultParagraphFont"/>
    <w:uiPriority w:val="99"/>
    <w:unhideWhenUsed/>
    <w:rsid w:val="00171968"/>
    <w:rPr>
      <w:color w:val="0000FF" w:themeColor="hyperlink"/>
      <w:u w:val="single"/>
    </w:rPr>
  </w:style>
  <w:style w:type="paragraph" w:styleId="TOC3">
    <w:name w:val="toc 3"/>
    <w:basedOn w:val="Normal"/>
    <w:next w:val="Normal"/>
    <w:autoRedefine/>
    <w:uiPriority w:val="39"/>
    <w:semiHidden/>
    <w:unhideWhenUsed/>
    <w:rsid w:val="00171968"/>
    <w:pPr>
      <w:ind w:left="480"/>
    </w:pPr>
    <w:rPr>
      <w:rFonts w:asciiTheme="minorHAnsi" w:hAnsiTheme="minorHAnsi"/>
      <w:sz w:val="20"/>
      <w:szCs w:val="20"/>
    </w:rPr>
  </w:style>
  <w:style w:type="paragraph" w:styleId="TOC4">
    <w:name w:val="toc 4"/>
    <w:basedOn w:val="Normal"/>
    <w:next w:val="Normal"/>
    <w:autoRedefine/>
    <w:uiPriority w:val="39"/>
    <w:semiHidden/>
    <w:unhideWhenUsed/>
    <w:rsid w:val="0017196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17196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17196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17196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17196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171968"/>
    <w:pPr>
      <w:ind w:left="1920"/>
    </w:pPr>
    <w:rPr>
      <w:rFonts w:asciiTheme="minorHAnsi" w:hAnsiTheme="minorHAnsi"/>
      <w:sz w:val="20"/>
      <w:szCs w:val="20"/>
    </w:rPr>
  </w:style>
  <w:style w:type="paragraph" w:styleId="TableofFigures">
    <w:name w:val="table of figures"/>
    <w:basedOn w:val="Normal"/>
    <w:next w:val="Normal"/>
    <w:uiPriority w:val="99"/>
    <w:unhideWhenUsed/>
    <w:rsid w:val="00171968"/>
  </w:style>
  <w:style w:type="table" w:styleId="TableGrid">
    <w:name w:val="Table Grid"/>
    <w:basedOn w:val="TableNormal"/>
    <w:uiPriority w:val="39"/>
    <w:rsid w:val="00331BE1"/>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E77AC"/>
    <w:pPr>
      <w:tabs>
        <w:tab w:val="center" w:pos="4680"/>
        <w:tab w:val="right" w:pos="9360"/>
      </w:tabs>
    </w:pPr>
  </w:style>
  <w:style w:type="character" w:customStyle="1" w:styleId="FooterChar">
    <w:name w:val="Footer Char"/>
    <w:basedOn w:val="DefaultParagraphFont"/>
    <w:link w:val="Footer"/>
    <w:uiPriority w:val="99"/>
    <w:rsid w:val="007E77AC"/>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7E77AC"/>
  </w:style>
  <w:style w:type="character" w:styleId="UnresolvedMention">
    <w:name w:val="Unresolved Mention"/>
    <w:basedOn w:val="DefaultParagraphFont"/>
    <w:uiPriority w:val="99"/>
    <w:semiHidden/>
    <w:unhideWhenUsed/>
    <w:rsid w:val="00AE65E3"/>
    <w:rPr>
      <w:color w:val="605E5C"/>
      <w:shd w:val="clear" w:color="auto" w:fill="E1DFDD"/>
    </w:rPr>
  </w:style>
  <w:style w:type="character" w:customStyle="1" w:styleId="Heading1Char">
    <w:name w:val="Heading 1 Char"/>
    <w:basedOn w:val="DefaultParagraphFont"/>
    <w:link w:val="Heading1"/>
    <w:uiPriority w:val="9"/>
    <w:rsid w:val="00E0024E"/>
    <w:rPr>
      <w:rFonts w:ascii="Times New Roman" w:hAnsi="Times New Roman"/>
      <w:b/>
      <w:sz w:val="28"/>
      <w:szCs w:val="40"/>
      <w:lang w:val="mn-MN"/>
    </w:rPr>
  </w:style>
  <w:style w:type="paragraph" w:styleId="Bibliography">
    <w:name w:val="Bibliography"/>
    <w:basedOn w:val="Normal"/>
    <w:next w:val="Normal"/>
    <w:uiPriority w:val="37"/>
    <w:unhideWhenUsed/>
    <w:rsid w:val="009C53F4"/>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rPr>
      <w:color w:val="76923C"/>
    </w:rPr>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C21053"/>
    <w:pPr>
      <w:tabs>
        <w:tab w:val="center" w:pos="4680"/>
        <w:tab w:val="right" w:pos="9360"/>
      </w:tabs>
    </w:pPr>
  </w:style>
  <w:style w:type="character" w:customStyle="1" w:styleId="HeaderChar">
    <w:name w:val="Header Char"/>
    <w:basedOn w:val="DefaultParagraphFont"/>
    <w:link w:val="Header"/>
    <w:uiPriority w:val="99"/>
    <w:rsid w:val="00C21053"/>
  </w:style>
  <w:style w:type="character" w:styleId="LineNumber">
    <w:name w:val="line number"/>
    <w:basedOn w:val="DefaultParagraphFont"/>
    <w:uiPriority w:val="99"/>
    <w:semiHidden/>
    <w:unhideWhenUsed/>
    <w:rsid w:val="00F04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032238">
      <w:bodyDiv w:val="1"/>
      <w:marLeft w:val="0"/>
      <w:marRight w:val="0"/>
      <w:marTop w:val="0"/>
      <w:marBottom w:val="0"/>
      <w:divBdr>
        <w:top w:val="none" w:sz="0" w:space="0" w:color="auto"/>
        <w:left w:val="none" w:sz="0" w:space="0" w:color="auto"/>
        <w:bottom w:val="none" w:sz="0" w:space="0" w:color="auto"/>
        <w:right w:val="none" w:sz="0" w:space="0" w:color="auto"/>
      </w:divBdr>
    </w:div>
    <w:div w:id="993492122">
      <w:bodyDiv w:val="1"/>
      <w:marLeft w:val="0"/>
      <w:marRight w:val="0"/>
      <w:marTop w:val="0"/>
      <w:marBottom w:val="0"/>
      <w:divBdr>
        <w:top w:val="none" w:sz="0" w:space="0" w:color="auto"/>
        <w:left w:val="none" w:sz="0" w:space="0" w:color="auto"/>
        <w:bottom w:val="none" w:sz="0" w:space="0" w:color="auto"/>
        <w:right w:val="none" w:sz="0" w:space="0" w:color="auto"/>
      </w:divBdr>
    </w:div>
    <w:div w:id="1282610137">
      <w:bodyDiv w:val="1"/>
      <w:marLeft w:val="0"/>
      <w:marRight w:val="0"/>
      <w:marTop w:val="0"/>
      <w:marBottom w:val="0"/>
      <w:divBdr>
        <w:top w:val="none" w:sz="0" w:space="0" w:color="auto"/>
        <w:left w:val="none" w:sz="0" w:space="0" w:color="auto"/>
        <w:bottom w:val="none" w:sz="0" w:space="0" w:color="auto"/>
        <w:right w:val="none" w:sz="0" w:space="0" w:color="auto"/>
      </w:divBdr>
    </w:div>
    <w:div w:id="1659992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chart" Target="charts/chart3.xml"/><Relationship Id="rId26" Type="http://schemas.openxmlformats.org/officeDocument/2006/relationships/chart" Target="charts/chart7.xml"/><Relationship Id="rId3" Type="http://schemas.openxmlformats.org/officeDocument/2006/relationships/numbering" Target="numbering.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chart" Target="charts/chart2.xml"/><Relationship Id="rId25" Type="http://schemas.openxmlformats.org/officeDocument/2006/relationships/chart" Target="charts/chart6.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9.jp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8.png"/><Relationship Id="rId28" Type="http://schemas.openxmlformats.org/officeDocument/2006/relationships/chart" Target="charts/chart9.xml"/><Relationship Id="rId10" Type="http://schemas.openxmlformats.org/officeDocument/2006/relationships/footer" Target="footer2.xml"/><Relationship Id="rId19" Type="http://schemas.openxmlformats.org/officeDocument/2006/relationships/chart" Target="charts/chart4.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7.jpg"/><Relationship Id="rId27" Type="http://schemas.openxmlformats.org/officeDocument/2006/relationships/chart" Target="charts/chart8.xml"/><Relationship Id="rId30" Type="http://schemas.openxmlformats.org/officeDocument/2006/relationships/image" Target="media/image10.jpeg"/></Relationships>
</file>

<file path=word/charts/_rels/chart1.xml.rels><?xml version="1.0" encoding="UTF-8" standalone="yes"?>
<Relationships xmlns="http://schemas.openxmlformats.org/package/2006/relationships"><Relationship Id="rId3" Type="http://schemas.openxmlformats.org/officeDocument/2006/relationships/oleObject" Target="file:////Users\muren_elvis\Desktop\global%20warming.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muren_elvis\Desktop\data.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uren_elvis\Desktop\observed-annual-average-mean-surface-air-temperature-of-mongolia-for-1901-2022.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uren_elvis\Desktop\&#1084;&#1072;&#1083;&#1099;&#1085;%20&#1076;&#1072;&#1072;&#1090;&#1075;&#1072;&#108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muren_elvis\Desktop\co2.xls"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muren_elvis\Desktop\&#1072;&#1075;&#1072;&#1072;&#1088;%20&#1073;&#1086;&#1093;&#1080;&#1088;&#1076;&#1086;&#1083;%20&#1072;&#1080;&#774;&#1084;&#1075;&#1072;&#1072;&#1088;.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muren_elvis\Desktop\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muren_elvis\Desktop\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002060"/>
                </a:solidFill>
                <a:latin typeface="+mn-lt"/>
                <a:ea typeface="+mn-ea"/>
                <a:cs typeface="+mn-cs"/>
              </a:defRPr>
            </a:pPr>
            <a:r>
              <a:rPr lang="en-US"/>
              <a:t>Дэлхийн дундаж температурын өсөлт (</a:t>
            </a:r>
            <a:r>
              <a:rPr lang="en-US" baseline="30000"/>
              <a:t>0</a:t>
            </a:r>
            <a:r>
              <a:rPr lang="en-US"/>
              <a:t>С)</a:t>
            </a: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002060"/>
              </a:solidFill>
              <a:latin typeface="+mn-lt"/>
              <a:ea typeface="+mn-ea"/>
              <a:cs typeface="+mn-cs"/>
            </a:defRPr>
          </a:pPr>
          <a:endParaRPr lang="en-MN"/>
        </a:p>
      </c:txPr>
    </c:title>
    <c:autoTitleDeleted val="0"/>
    <c:plotArea>
      <c:layout/>
      <c:areaChart>
        <c:grouping val="stacked"/>
        <c:varyColors val="0"/>
        <c:ser>
          <c:idx val="0"/>
          <c:order val="0"/>
          <c:spPr>
            <a:solidFill>
              <a:schemeClr val="accent1"/>
            </a:solidFill>
            <a:ln>
              <a:noFill/>
            </a:ln>
            <a:effectLst/>
          </c:spPr>
          <c:cat>
            <c:numRef>
              <c:f>'global warming'!$A$57:$A$180</c:f>
              <c:numCache>
                <c:formatCode>General</c:formatCode>
                <c:ptCount val="124"/>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pt idx="115">
                  <c:v>2016</c:v>
                </c:pt>
                <c:pt idx="116">
                  <c:v>2017</c:v>
                </c:pt>
                <c:pt idx="117">
                  <c:v>2018</c:v>
                </c:pt>
                <c:pt idx="118">
                  <c:v>2019</c:v>
                </c:pt>
                <c:pt idx="119">
                  <c:v>2020</c:v>
                </c:pt>
                <c:pt idx="120">
                  <c:v>2021</c:v>
                </c:pt>
                <c:pt idx="121">
                  <c:v>2022</c:v>
                </c:pt>
                <c:pt idx="122">
                  <c:v>2023</c:v>
                </c:pt>
                <c:pt idx="123">
                  <c:v>2024</c:v>
                </c:pt>
              </c:numCache>
            </c:numRef>
          </c:cat>
          <c:val>
            <c:numRef>
              <c:f>'global warming'!$B$57:$B$180</c:f>
              <c:numCache>
                <c:formatCode>General</c:formatCode>
                <c:ptCount val="1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0.04</c:v>
                </c:pt>
                <c:pt idx="26">
                  <c:v>0</c:v>
                </c:pt>
                <c:pt idx="27">
                  <c:v>0</c:v>
                </c:pt>
                <c:pt idx="28">
                  <c:v>0</c:v>
                </c:pt>
                <c:pt idx="29">
                  <c:v>0</c:v>
                </c:pt>
                <c:pt idx="30">
                  <c:v>0</c:v>
                </c:pt>
                <c:pt idx="31">
                  <c:v>0</c:v>
                </c:pt>
                <c:pt idx="32">
                  <c:v>0</c:v>
                </c:pt>
                <c:pt idx="33">
                  <c:v>0</c:v>
                </c:pt>
                <c:pt idx="34">
                  <c:v>0.12</c:v>
                </c:pt>
                <c:pt idx="35">
                  <c:v>0</c:v>
                </c:pt>
                <c:pt idx="36">
                  <c:v>0</c:v>
                </c:pt>
                <c:pt idx="37">
                  <c:v>0.05</c:v>
                </c:pt>
                <c:pt idx="38">
                  <c:v>0</c:v>
                </c:pt>
                <c:pt idx="39">
                  <c:v>0.12</c:v>
                </c:pt>
                <c:pt idx="40">
                  <c:v>0.33</c:v>
                </c:pt>
                <c:pt idx="41">
                  <c:v>0.02</c:v>
                </c:pt>
                <c:pt idx="42">
                  <c:v>0.08</c:v>
                </c:pt>
                <c:pt idx="43">
                  <c:v>0.28000000000000003</c:v>
                </c:pt>
                <c:pt idx="44">
                  <c:v>0.08</c:v>
                </c:pt>
                <c:pt idx="45">
                  <c:v>0.02</c:v>
                </c:pt>
                <c:pt idx="46">
                  <c:v>0.03</c:v>
                </c:pt>
                <c:pt idx="47">
                  <c:v>0</c:v>
                </c:pt>
                <c:pt idx="48">
                  <c:v>0</c:v>
                </c:pt>
                <c:pt idx="49">
                  <c:v>0</c:v>
                </c:pt>
                <c:pt idx="50">
                  <c:v>0</c:v>
                </c:pt>
                <c:pt idx="51">
                  <c:v>0.12</c:v>
                </c:pt>
                <c:pt idx="52">
                  <c:v>0.17</c:v>
                </c:pt>
                <c:pt idx="53">
                  <c:v>0</c:v>
                </c:pt>
                <c:pt idx="54">
                  <c:v>0</c:v>
                </c:pt>
                <c:pt idx="55">
                  <c:v>0</c:v>
                </c:pt>
                <c:pt idx="56">
                  <c:v>0</c:v>
                </c:pt>
                <c:pt idx="57">
                  <c:v>0.2</c:v>
                </c:pt>
                <c:pt idx="58">
                  <c:v>0.1</c:v>
                </c:pt>
                <c:pt idx="59">
                  <c:v>0.16</c:v>
                </c:pt>
                <c:pt idx="60">
                  <c:v>0.17</c:v>
                </c:pt>
                <c:pt idx="61">
                  <c:v>0.15</c:v>
                </c:pt>
                <c:pt idx="62">
                  <c:v>0.21</c:v>
                </c:pt>
                <c:pt idx="63">
                  <c:v>0</c:v>
                </c:pt>
                <c:pt idx="64">
                  <c:v>0</c:v>
                </c:pt>
                <c:pt idx="65">
                  <c:v>0</c:v>
                </c:pt>
                <c:pt idx="66">
                  <c:v>0</c:v>
                </c:pt>
                <c:pt idx="67">
                  <c:v>0</c:v>
                </c:pt>
                <c:pt idx="68">
                  <c:v>0</c:v>
                </c:pt>
                <c:pt idx="69">
                  <c:v>0.2</c:v>
                </c:pt>
                <c:pt idx="70">
                  <c:v>0</c:v>
                </c:pt>
                <c:pt idx="71">
                  <c:v>0</c:v>
                </c:pt>
                <c:pt idx="72">
                  <c:v>0.34</c:v>
                </c:pt>
                <c:pt idx="73">
                  <c:v>0</c:v>
                </c:pt>
                <c:pt idx="74">
                  <c:v>0.1</c:v>
                </c:pt>
                <c:pt idx="75">
                  <c:v>0</c:v>
                </c:pt>
                <c:pt idx="76">
                  <c:v>0.2</c:v>
                </c:pt>
                <c:pt idx="77">
                  <c:v>0.16</c:v>
                </c:pt>
                <c:pt idx="78">
                  <c:v>0</c:v>
                </c:pt>
                <c:pt idx="79">
                  <c:v>0.46</c:v>
                </c:pt>
                <c:pt idx="80">
                  <c:v>0.43</c:v>
                </c:pt>
                <c:pt idx="81">
                  <c:v>0.21</c:v>
                </c:pt>
                <c:pt idx="82">
                  <c:v>0.45</c:v>
                </c:pt>
                <c:pt idx="83">
                  <c:v>0.2</c:v>
                </c:pt>
                <c:pt idx="84">
                  <c:v>0.04</c:v>
                </c:pt>
                <c:pt idx="85">
                  <c:v>0.4</c:v>
                </c:pt>
                <c:pt idx="86">
                  <c:v>0.38</c:v>
                </c:pt>
                <c:pt idx="87">
                  <c:v>0.46</c:v>
                </c:pt>
                <c:pt idx="88">
                  <c:v>0.32</c:v>
                </c:pt>
                <c:pt idx="89">
                  <c:v>0.38</c:v>
                </c:pt>
                <c:pt idx="90">
                  <c:v>0.5</c:v>
                </c:pt>
                <c:pt idx="91">
                  <c:v>0.43</c:v>
                </c:pt>
                <c:pt idx="92">
                  <c:v>0.39</c:v>
                </c:pt>
                <c:pt idx="93">
                  <c:v>0.06</c:v>
                </c:pt>
                <c:pt idx="94">
                  <c:v>0.76</c:v>
                </c:pt>
                <c:pt idx="95">
                  <c:v>0.5</c:v>
                </c:pt>
                <c:pt idx="96">
                  <c:v>0.37</c:v>
                </c:pt>
                <c:pt idx="97">
                  <c:v>0.81</c:v>
                </c:pt>
                <c:pt idx="98">
                  <c:v>0.64</c:v>
                </c:pt>
                <c:pt idx="99">
                  <c:v>0.55000000000000004</c:v>
                </c:pt>
                <c:pt idx="100">
                  <c:v>0.43</c:v>
                </c:pt>
                <c:pt idx="101">
                  <c:v>0.68</c:v>
                </c:pt>
                <c:pt idx="102">
                  <c:v>0.62</c:v>
                </c:pt>
                <c:pt idx="103">
                  <c:v>0.71</c:v>
                </c:pt>
                <c:pt idx="104">
                  <c:v>0.63</c:v>
                </c:pt>
                <c:pt idx="105">
                  <c:v>0.77</c:v>
                </c:pt>
                <c:pt idx="106">
                  <c:v>0.71</c:v>
                </c:pt>
                <c:pt idx="107">
                  <c:v>0.33</c:v>
                </c:pt>
                <c:pt idx="108">
                  <c:v>0.55000000000000004</c:v>
                </c:pt>
                <c:pt idx="109">
                  <c:v>0.84</c:v>
                </c:pt>
                <c:pt idx="110">
                  <c:v>0.51</c:v>
                </c:pt>
                <c:pt idx="111">
                  <c:v>0.52</c:v>
                </c:pt>
                <c:pt idx="112">
                  <c:v>0.6</c:v>
                </c:pt>
                <c:pt idx="113">
                  <c:v>0.59</c:v>
                </c:pt>
                <c:pt idx="114">
                  <c:v>0.87</c:v>
                </c:pt>
                <c:pt idx="115">
                  <c:v>1.34</c:v>
                </c:pt>
                <c:pt idx="116">
                  <c:v>1.1000000000000001</c:v>
                </c:pt>
                <c:pt idx="117">
                  <c:v>0.89</c:v>
                </c:pt>
                <c:pt idx="118">
                  <c:v>0.91</c:v>
                </c:pt>
                <c:pt idx="119">
                  <c:v>1.21</c:v>
                </c:pt>
                <c:pt idx="120">
                  <c:v>0.66</c:v>
                </c:pt>
                <c:pt idx="121">
                  <c:v>0.9</c:v>
                </c:pt>
                <c:pt idx="122">
                  <c:v>1.01</c:v>
                </c:pt>
                <c:pt idx="123">
                  <c:v>1.4</c:v>
                </c:pt>
              </c:numCache>
            </c:numRef>
          </c:val>
          <c:extLst>
            <c:ext xmlns:c16="http://schemas.microsoft.com/office/drawing/2014/chart" uri="{C3380CC4-5D6E-409C-BE32-E72D297353CC}">
              <c16:uniqueId val="{00000000-50AB-5042-AAEF-74AFF5C3A83A}"/>
            </c:ext>
          </c:extLst>
        </c:ser>
        <c:ser>
          <c:idx val="1"/>
          <c:order val="1"/>
          <c:spPr>
            <a:solidFill>
              <a:schemeClr val="accent3"/>
            </a:solidFill>
            <a:ln>
              <a:noFill/>
            </a:ln>
            <a:effectLst/>
          </c:spPr>
          <c:cat>
            <c:numRef>
              <c:f>'global warming'!$A$57:$A$180</c:f>
              <c:numCache>
                <c:formatCode>General</c:formatCode>
                <c:ptCount val="124"/>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pt idx="115">
                  <c:v>2016</c:v>
                </c:pt>
                <c:pt idx="116">
                  <c:v>2017</c:v>
                </c:pt>
                <c:pt idx="117">
                  <c:v>2018</c:v>
                </c:pt>
                <c:pt idx="118">
                  <c:v>2019</c:v>
                </c:pt>
                <c:pt idx="119">
                  <c:v>2020</c:v>
                </c:pt>
                <c:pt idx="120">
                  <c:v>2021</c:v>
                </c:pt>
                <c:pt idx="121">
                  <c:v>2022</c:v>
                </c:pt>
                <c:pt idx="122">
                  <c:v>2023</c:v>
                </c:pt>
                <c:pt idx="123">
                  <c:v>2024</c:v>
                </c:pt>
              </c:numCache>
            </c:numRef>
          </c:cat>
          <c:val>
            <c:numRef>
              <c:f>'global warming'!$C$57:$C$180</c:f>
              <c:numCache>
                <c:formatCode>General</c:formatCode>
                <c:ptCount val="124"/>
                <c:pt idx="0">
                  <c:v>-0.1</c:v>
                </c:pt>
                <c:pt idx="1">
                  <c:v>-0.05</c:v>
                </c:pt>
                <c:pt idx="2">
                  <c:v>-0.21</c:v>
                </c:pt>
                <c:pt idx="3">
                  <c:v>-0.52</c:v>
                </c:pt>
                <c:pt idx="4">
                  <c:v>-0.49</c:v>
                </c:pt>
                <c:pt idx="5">
                  <c:v>-0.21</c:v>
                </c:pt>
                <c:pt idx="6">
                  <c:v>-0.48</c:v>
                </c:pt>
                <c:pt idx="7">
                  <c:v>-0.25</c:v>
                </c:pt>
                <c:pt idx="8">
                  <c:v>-0.42</c:v>
                </c:pt>
                <c:pt idx="9">
                  <c:v>-0.4</c:v>
                </c:pt>
                <c:pt idx="10">
                  <c:v>-0.57999999999999996</c:v>
                </c:pt>
                <c:pt idx="11">
                  <c:v>-0.19</c:v>
                </c:pt>
                <c:pt idx="12">
                  <c:v>-0.37</c:v>
                </c:pt>
                <c:pt idx="13">
                  <c:v>-0.12</c:v>
                </c:pt>
                <c:pt idx="14">
                  <c:v>-0.02</c:v>
                </c:pt>
                <c:pt idx="15">
                  <c:v>-0.14000000000000001</c:v>
                </c:pt>
                <c:pt idx="16">
                  <c:v>-0.63</c:v>
                </c:pt>
                <c:pt idx="17">
                  <c:v>-0.44</c:v>
                </c:pt>
                <c:pt idx="18">
                  <c:v>-0.24</c:v>
                </c:pt>
                <c:pt idx="19">
                  <c:v>-0.2</c:v>
                </c:pt>
                <c:pt idx="20">
                  <c:v>-0.26</c:v>
                </c:pt>
                <c:pt idx="21">
                  <c:v>-0.41</c:v>
                </c:pt>
                <c:pt idx="22">
                  <c:v>-0.33</c:v>
                </c:pt>
                <c:pt idx="23">
                  <c:v>-0.18</c:v>
                </c:pt>
                <c:pt idx="24">
                  <c:v>-0.36</c:v>
                </c:pt>
                <c:pt idx="25">
                  <c:v>0</c:v>
                </c:pt>
                <c:pt idx="26">
                  <c:v>-0.16</c:v>
                </c:pt>
                <c:pt idx="27">
                  <c:v>-0.12</c:v>
                </c:pt>
                <c:pt idx="28">
                  <c:v>-0.44</c:v>
                </c:pt>
                <c:pt idx="29">
                  <c:v>-0.23</c:v>
                </c:pt>
                <c:pt idx="30">
                  <c:v>-0.18</c:v>
                </c:pt>
                <c:pt idx="31">
                  <c:v>-0.2</c:v>
                </c:pt>
                <c:pt idx="32">
                  <c:v>-0.28999999999999998</c:v>
                </c:pt>
                <c:pt idx="33">
                  <c:v>-0.08</c:v>
                </c:pt>
                <c:pt idx="34">
                  <c:v>0</c:v>
                </c:pt>
                <c:pt idx="35">
                  <c:v>-0.27</c:v>
                </c:pt>
                <c:pt idx="36">
                  <c:v>0</c:v>
                </c:pt>
                <c:pt idx="37">
                  <c:v>0</c:v>
                </c:pt>
                <c:pt idx="38">
                  <c:v>-0.06</c:v>
                </c:pt>
                <c:pt idx="39">
                  <c:v>0</c:v>
                </c:pt>
                <c:pt idx="40">
                  <c:v>0</c:v>
                </c:pt>
                <c:pt idx="41">
                  <c:v>0</c:v>
                </c:pt>
                <c:pt idx="42">
                  <c:v>0</c:v>
                </c:pt>
                <c:pt idx="43">
                  <c:v>0</c:v>
                </c:pt>
                <c:pt idx="44">
                  <c:v>0</c:v>
                </c:pt>
                <c:pt idx="45">
                  <c:v>0</c:v>
                </c:pt>
                <c:pt idx="46">
                  <c:v>0</c:v>
                </c:pt>
                <c:pt idx="47">
                  <c:v>-0.09</c:v>
                </c:pt>
                <c:pt idx="48">
                  <c:v>-0.11</c:v>
                </c:pt>
                <c:pt idx="49">
                  <c:v>-0.21</c:v>
                </c:pt>
                <c:pt idx="50">
                  <c:v>-0.38</c:v>
                </c:pt>
                <c:pt idx="51">
                  <c:v>0</c:v>
                </c:pt>
                <c:pt idx="52">
                  <c:v>0</c:v>
                </c:pt>
                <c:pt idx="53">
                  <c:v>-0.05</c:v>
                </c:pt>
                <c:pt idx="54">
                  <c:v>-0.18</c:v>
                </c:pt>
                <c:pt idx="55">
                  <c:v>-0.16</c:v>
                </c:pt>
                <c:pt idx="56">
                  <c:v>-7.0000000000000007E-2</c:v>
                </c:pt>
                <c:pt idx="57">
                  <c:v>0</c:v>
                </c:pt>
                <c:pt idx="58">
                  <c:v>0</c:v>
                </c:pt>
                <c:pt idx="59">
                  <c:v>0</c:v>
                </c:pt>
                <c:pt idx="60">
                  <c:v>0</c:v>
                </c:pt>
                <c:pt idx="61">
                  <c:v>0</c:v>
                </c:pt>
                <c:pt idx="62">
                  <c:v>0</c:v>
                </c:pt>
                <c:pt idx="63">
                  <c:v>-0.11</c:v>
                </c:pt>
                <c:pt idx="64">
                  <c:v>-0.16</c:v>
                </c:pt>
                <c:pt idx="65">
                  <c:v>-0.03</c:v>
                </c:pt>
                <c:pt idx="66">
                  <c:v>-0.19</c:v>
                </c:pt>
                <c:pt idx="67">
                  <c:v>-0.13</c:v>
                </c:pt>
                <c:pt idx="68">
                  <c:v>-0.06</c:v>
                </c:pt>
                <c:pt idx="69">
                  <c:v>0</c:v>
                </c:pt>
                <c:pt idx="70">
                  <c:v>-0.15</c:v>
                </c:pt>
                <c:pt idx="71">
                  <c:v>-0.13</c:v>
                </c:pt>
                <c:pt idx="72">
                  <c:v>0</c:v>
                </c:pt>
                <c:pt idx="73">
                  <c:v>-0.26</c:v>
                </c:pt>
                <c:pt idx="74">
                  <c:v>0</c:v>
                </c:pt>
                <c:pt idx="75">
                  <c:v>-0.08</c:v>
                </c:pt>
                <c:pt idx="76">
                  <c:v>0</c:v>
                </c:pt>
                <c:pt idx="77">
                  <c:v>0</c:v>
                </c:pt>
                <c:pt idx="78">
                  <c:v>-0.04</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numCache>
            </c:numRef>
          </c:val>
          <c:extLst>
            <c:ext xmlns:c16="http://schemas.microsoft.com/office/drawing/2014/chart" uri="{C3380CC4-5D6E-409C-BE32-E72D297353CC}">
              <c16:uniqueId val="{00000001-50AB-5042-AAEF-74AFF5C3A83A}"/>
            </c:ext>
          </c:extLst>
        </c:ser>
        <c:dLbls>
          <c:showLegendKey val="0"/>
          <c:showVal val="0"/>
          <c:showCatName val="0"/>
          <c:showSerName val="0"/>
          <c:showPercent val="0"/>
          <c:showBubbleSize val="0"/>
        </c:dLbls>
        <c:axId val="1582477951"/>
        <c:axId val="1582479679"/>
      </c:areaChart>
      <c:catAx>
        <c:axId val="1582477951"/>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MN"/>
          </a:p>
        </c:txPr>
        <c:crossAx val="1582479679"/>
        <c:crosses val="autoZero"/>
        <c:auto val="1"/>
        <c:lblAlgn val="ctr"/>
        <c:lblOffset val="100"/>
        <c:noMultiLvlLbl val="0"/>
      </c:catAx>
      <c:valAx>
        <c:axId val="1582479679"/>
        <c:scaling>
          <c:orientation val="minMax"/>
        </c:scaling>
        <c:delete val="0"/>
        <c:axPos val="l"/>
        <c:majorGridlines>
          <c:spPr>
            <a:ln w="9525" cap="flat" cmpd="sng" algn="ctr">
              <a:solidFill>
                <a:schemeClr val="tx2">
                  <a:lumMod val="20000"/>
                  <a:lumOff val="8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MN"/>
          </a:p>
        </c:txPr>
        <c:crossAx val="1582477951"/>
        <c:crosses val="autoZero"/>
        <c:crossBetween val="midCat"/>
      </c:valAx>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solidFill>
            <a:srgbClr val="002060"/>
          </a:solidFill>
        </a:defRPr>
      </a:pPr>
      <a:endParaRPr lang="en-M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t>Дампуурах магадлал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MN"/>
        </a:p>
      </c:txPr>
    </c:title>
    <c:autoTitleDeleted val="0"/>
    <c:plotArea>
      <c:layout/>
      <c:barChart>
        <c:barDir val="col"/>
        <c:grouping val="clustered"/>
        <c:varyColors val="0"/>
        <c:ser>
          <c:idx val="0"/>
          <c:order val="0"/>
          <c:tx>
            <c:strRef>
              <c:f>pd!$C$1</c:f>
              <c:strCache>
                <c:ptCount val="1"/>
                <c:pt idx="0">
                  <c:v>Адуун чулуу ХК</c:v>
                </c:pt>
              </c:strCache>
            </c:strRef>
          </c:tx>
          <c:spPr>
            <a:solidFill>
              <a:schemeClr val="accent1"/>
            </a:solidFill>
            <a:ln>
              <a:noFill/>
            </a:ln>
            <a:effectLst/>
          </c:spPr>
          <c:invertIfNegative val="0"/>
          <c:cat>
            <c:numRef>
              <c:f>pd!$B$2:$B$12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pd!$C$2:$C$12</c:f>
              <c:numCache>
                <c:formatCode>0.00000%</c:formatCode>
                <c:ptCount val="11"/>
                <c:pt idx="0">
                  <c:v>2.0389431098002118E-5</c:v>
                </c:pt>
                <c:pt idx="1">
                  <c:v>9.4310583633441176E-11</c:v>
                </c:pt>
                <c:pt idx="2">
                  <c:v>1.4346576396335364E-7</c:v>
                </c:pt>
                <c:pt idx="3">
                  <c:v>9.3920826083654109E-16</c:v>
                </c:pt>
                <c:pt idx="4">
                  <c:v>1.6357127987800333E-12</c:v>
                </c:pt>
                <c:pt idx="5">
                  <c:v>2.4687927335900604E-19</c:v>
                </c:pt>
                <c:pt idx="6">
                  <c:v>4.3623478905553025E-7</c:v>
                </c:pt>
                <c:pt idx="7">
                  <c:v>2.0636209364625474E-15</c:v>
                </c:pt>
                <c:pt idx="8">
                  <c:v>1.8216575617559897E-4</c:v>
                </c:pt>
                <c:pt idx="9">
                  <c:v>3.4985336643968736E-8</c:v>
                </c:pt>
                <c:pt idx="10">
                  <c:v>3.7546901676255345E-6</c:v>
                </c:pt>
              </c:numCache>
            </c:numRef>
          </c:val>
          <c:extLst>
            <c:ext xmlns:c16="http://schemas.microsoft.com/office/drawing/2014/chart" uri="{C3380CC4-5D6E-409C-BE32-E72D297353CC}">
              <c16:uniqueId val="{00000000-FEF2-B14F-893E-31CF82DF7BDA}"/>
            </c:ext>
          </c:extLst>
        </c:ser>
        <c:ser>
          <c:idx val="1"/>
          <c:order val="1"/>
          <c:tx>
            <c:strRef>
              <c:f>pd!$D$1</c:f>
              <c:strCache>
                <c:ptCount val="1"/>
                <c:pt idx="0">
                  <c:v>Бэрх-Уул ХК</c:v>
                </c:pt>
              </c:strCache>
            </c:strRef>
          </c:tx>
          <c:spPr>
            <a:solidFill>
              <a:schemeClr val="accent2"/>
            </a:solidFill>
            <a:ln>
              <a:noFill/>
            </a:ln>
            <a:effectLst/>
          </c:spPr>
          <c:invertIfNegative val="0"/>
          <c:cat>
            <c:numRef>
              <c:f>pd!$B$2:$B$12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pd!$D$2:$D$12</c:f>
              <c:numCache>
                <c:formatCode>0.00000%</c:formatCode>
                <c:ptCount val="11"/>
                <c:pt idx="0">
                  <c:v>1.7813889357819582E-2</c:v>
                </c:pt>
                <c:pt idx="1">
                  <c:v>3.1531368022732675E-6</c:v>
                </c:pt>
                <c:pt idx="2">
                  <c:v>2.1598499615312462E-5</c:v>
                </c:pt>
                <c:pt idx="3">
                  <c:v>0.30766280670901924</c:v>
                </c:pt>
                <c:pt idx="4">
                  <c:v>5.9177158200231513E-5</c:v>
                </c:pt>
                <c:pt idx="5">
                  <c:v>1.9538329340463567E-4</c:v>
                </c:pt>
                <c:pt idx="6">
                  <c:v>2.1224909399191109E-4</c:v>
                </c:pt>
                <c:pt idx="7">
                  <c:v>1.5437313290708101E-2</c:v>
                </c:pt>
                <c:pt idx="8">
                  <c:v>0.40874359108787678</c:v>
                </c:pt>
                <c:pt idx="9">
                  <c:v>1.3425946025800304E-2</c:v>
                </c:pt>
                <c:pt idx="10">
                  <c:v>1.2187295097937678E-4</c:v>
                </c:pt>
              </c:numCache>
            </c:numRef>
          </c:val>
          <c:extLst>
            <c:ext xmlns:c16="http://schemas.microsoft.com/office/drawing/2014/chart" uri="{C3380CC4-5D6E-409C-BE32-E72D297353CC}">
              <c16:uniqueId val="{00000001-FEF2-B14F-893E-31CF82DF7BDA}"/>
            </c:ext>
          </c:extLst>
        </c:ser>
        <c:ser>
          <c:idx val="2"/>
          <c:order val="2"/>
          <c:tx>
            <c:strRef>
              <c:f>pd!$E$1</c:f>
              <c:strCache>
                <c:ptCount val="1"/>
                <c:pt idx="0">
                  <c:v>Шарын гол ХК</c:v>
                </c:pt>
              </c:strCache>
            </c:strRef>
          </c:tx>
          <c:spPr>
            <a:solidFill>
              <a:schemeClr val="accent3"/>
            </a:solidFill>
            <a:ln>
              <a:noFill/>
            </a:ln>
            <a:effectLst/>
          </c:spPr>
          <c:invertIfNegative val="0"/>
          <c:cat>
            <c:numRef>
              <c:f>pd!$B$2:$B$12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pd!$E$2:$E$12</c:f>
              <c:numCache>
                <c:formatCode>0.00000%</c:formatCode>
                <c:ptCount val="11"/>
                <c:pt idx="0">
                  <c:v>1.3243324117671569E-27</c:v>
                </c:pt>
                <c:pt idx="1">
                  <c:v>1.4633990539381631E-41</c:v>
                </c:pt>
                <c:pt idx="2">
                  <c:v>0.11913773509933036</c:v>
                </c:pt>
                <c:pt idx="3">
                  <c:v>9.0590179382210895E-2</c:v>
                </c:pt>
                <c:pt idx="4">
                  <c:v>1.2817401066276667E-4</c:v>
                </c:pt>
                <c:pt idx="5">
                  <c:v>5.7477917236495022E-24</c:v>
                </c:pt>
                <c:pt idx="6">
                  <c:v>1.7315430799645811E-2</c:v>
                </c:pt>
                <c:pt idx="7">
                  <c:v>0.22050136419363506</c:v>
                </c:pt>
                <c:pt idx="8">
                  <c:v>4.6548220368392875E-4</c:v>
                </c:pt>
                <c:pt idx="9">
                  <c:v>9.7907947058943132E-5</c:v>
                </c:pt>
                <c:pt idx="10">
                  <c:v>0.79201651883643953</c:v>
                </c:pt>
              </c:numCache>
            </c:numRef>
          </c:val>
          <c:extLst>
            <c:ext xmlns:c16="http://schemas.microsoft.com/office/drawing/2014/chart" uri="{C3380CC4-5D6E-409C-BE32-E72D297353CC}">
              <c16:uniqueId val="{00000002-FEF2-B14F-893E-31CF82DF7BDA}"/>
            </c:ext>
          </c:extLst>
        </c:ser>
        <c:ser>
          <c:idx val="3"/>
          <c:order val="3"/>
          <c:tx>
            <c:strRef>
              <c:f>pd!$F$1</c:f>
              <c:strCache>
                <c:ptCount val="1"/>
                <c:pt idx="0">
                  <c:v>Шивээ Овоо ХК</c:v>
                </c:pt>
              </c:strCache>
            </c:strRef>
          </c:tx>
          <c:spPr>
            <a:solidFill>
              <a:schemeClr val="accent4"/>
            </a:solidFill>
            <a:ln>
              <a:noFill/>
            </a:ln>
            <a:effectLst/>
          </c:spPr>
          <c:invertIfNegative val="0"/>
          <c:cat>
            <c:numRef>
              <c:f>pd!$B$2:$B$12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pd!$F$2:$F$12</c:f>
              <c:numCache>
                <c:formatCode>0.00000%</c:formatCode>
                <c:ptCount val="11"/>
                <c:pt idx="0">
                  <c:v>5.1495518381231634E-2</c:v>
                </c:pt>
                <c:pt idx="1">
                  <c:v>5.1474963518948745E-6</c:v>
                </c:pt>
                <c:pt idx="2">
                  <c:v>9.8271540819321726E-2</c:v>
                </c:pt>
                <c:pt idx="3">
                  <c:v>1.2042363396637076E-2</c:v>
                </c:pt>
                <c:pt idx="4">
                  <c:v>1.568643631112146E-3</c:v>
                </c:pt>
                <c:pt idx="5">
                  <c:v>0.40540807791157835</c:v>
                </c:pt>
                <c:pt idx="6">
                  <c:v>8.1381196446496967E-5</c:v>
                </c:pt>
                <c:pt idx="7">
                  <c:v>1.2024354160767161E-2</c:v>
                </c:pt>
                <c:pt idx="8">
                  <c:v>2.0941706680140348E-2</c:v>
                </c:pt>
                <c:pt idx="9">
                  <c:v>1.8988484074204889E-2</c:v>
                </c:pt>
                <c:pt idx="10">
                  <c:v>0.12440945729674065</c:v>
                </c:pt>
              </c:numCache>
            </c:numRef>
          </c:val>
          <c:extLst>
            <c:ext xmlns:c16="http://schemas.microsoft.com/office/drawing/2014/chart" uri="{C3380CC4-5D6E-409C-BE32-E72D297353CC}">
              <c16:uniqueId val="{00000003-FEF2-B14F-893E-31CF82DF7BDA}"/>
            </c:ext>
          </c:extLst>
        </c:ser>
        <c:ser>
          <c:idx val="4"/>
          <c:order val="4"/>
          <c:tx>
            <c:strRef>
              <c:f>pd!$G$1</c:f>
              <c:strCache>
                <c:ptCount val="1"/>
                <c:pt idx="0">
                  <c:v>Багануур ХК</c:v>
                </c:pt>
              </c:strCache>
            </c:strRef>
          </c:tx>
          <c:spPr>
            <a:solidFill>
              <a:schemeClr val="accent5"/>
            </a:solidFill>
            <a:ln>
              <a:noFill/>
            </a:ln>
            <a:effectLst/>
          </c:spPr>
          <c:invertIfNegative val="0"/>
          <c:cat>
            <c:numRef>
              <c:f>pd!$B$2:$B$12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pd!$G$2:$G$12</c:f>
              <c:numCache>
                <c:formatCode>0.00000%</c:formatCode>
                <c:ptCount val="11"/>
                <c:pt idx="0">
                  <c:v>9.4873852963038502E-6</c:v>
                </c:pt>
                <c:pt idx="1">
                  <c:v>4.1798281632511563E-6</c:v>
                </c:pt>
                <c:pt idx="2">
                  <c:v>4.2028938855518116E-2</c:v>
                </c:pt>
                <c:pt idx="3">
                  <c:v>0.17706585651561754</c:v>
                </c:pt>
                <c:pt idx="4">
                  <c:v>2.0525533967447003E-2</c:v>
                </c:pt>
                <c:pt idx="5">
                  <c:v>2.8823292771655213E-3</c:v>
                </c:pt>
                <c:pt idx="6">
                  <c:v>2.4513791979623129E-2</c:v>
                </c:pt>
                <c:pt idx="7">
                  <c:v>3.7328901220101945E-3</c:v>
                </c:pt>
                <c:pt idx="8">
                  <c:v>1.4515684402078767E-2</c:v>
                </c:pt>
                <c:pt idx="9">
                  <c:v>0.42548014201392492</c:v>
                </c:pt>
                <c:pt idx="10">
                  <c:v>2.6018404821654968E-2</c:v>
                </c:pt>
              </c:numCache>
            </c:numRef>
          </c:val>
          <c:extLst>
            <c:ext xmlns:c16="http://schemas.microsoft.com/office/drawing/2014/chart" uri="{C3380CC4-5D6E-409C-BE32-E72D297353CC}">
              <c16:uniqueId val="{00000004-FEF2-B14F-893E-31CF82DF7BDA}"/>
            </c:ext>
          </c:extLst>
        </c:ser>
        <c:ser>
          <c:idx val="5"/>
          <c:order val="5"/>
          <c:tx>
            <c:strRef>
              <c:f>pd!$H$1</c:f>
              <c:strCache>
                <c:ptCount val="1"/>
                <c:pt idx="0">
                  <c:v>Таван толгой ХК</c:v>
                </c:pt>
              </c:strCache>
            </c:strRef>
          </c:tx>
          <c:spPr>
            <a:solidFill>
              <a:schemeClr val="accent6"/>
            </a:solidFill>
            <a:ln>
              <a:noFill/>
            </a:ln>
            <a:effectLst/>
          </c:spPr>
          <c:invertIfNegative val="0"/>
          <c:cat>
            <c:numRef>
              <c:f>pd!$B$2:$B$12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pd!$H$2:$H$12</c:f>
              <c:numCache>
                <c:formatCode>0.00000%</c:formatCode>
                <c:ptCount val="11"/>
                <c:pt idx="0">
                  <c:v>1.2320379318261651E-3</c:v>
                </c:pt>
                <c:pt idx="1">
                  <c:v>1.5970258914678765E-60</c:v>
                </c:pt>
                <c:pt idx="2">
                  <c:v>2.0997959608857069E-11</c:v>
                </c:pt>
                <c:pt idx="3">
                  <c:v>0.32738370934258187</c:v>
                </c:pt>
                <c:pt idx="4">
                  <c:v>1.7064835100363857E-2</c:v>
                </c:pt>
                <c:pt idx="5">
                  <c:v>1.1052433483634423E-13</c:v>
                </c:pt>
                <c:pt idx="6">
                  <c:v>1.2784150954821344E-66</c:v>
                </c:pt>
                <c:pt idx="7">
                  <c:v>2.0895846455942064E-5</c:v>
                </c:pt>
                <c:pt idx="8">
                  <c:v>0.40332051393312202</c:v>
                </c:pt>
                <c:pt idx="9">
                  <c:v>4.3579423131760916E-5</c:v>
                </c:pt>
                <c:pt idx="10">
                  <c:v>0.18821294671746117</c:v>
                </c:pt>
              </c:numCache>
            </c:numRef>
          </c:val>
          <c:extLst>
            <c:ext xmlns:c16="http://schemas.microsoft.com/office/drawing/2014/chart" uri="{C3380CC4-5D6E-409C-BE32-E72D297353CC}">
              <c16:uniqueId val="{00000005-FEF2-B14F-893E-31CF82DF7BDA}"/>
            </c:ext>
          </c:extLst>
        </c:ser>
        <c:dLbls>
          <c:showLegendKey val="0"/>
          <c:showVal val="0"/>
          <c:showCatName val="0"/>
          <c:showSerName val="0"/>
          <c:showPercent val="0"/>
          <c:showBubbleSize val="0"/>
        </c:dLbls>
        <c:gapWidth val="219"/>
        <c:overlap val="-27"/>
        <c:axId val="973132463"/>
        <c:axId val="973289695"/>
      </c:barChart>
      <c:catAx>
        <c:axId val="973132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973289695"/>
        <c:crosses val="autoZero"/>
        <c:auto val="1"/>
        <c:lblAlgn val="ctr"/>
        <c:lblOffset val="100"/>
        <c:noMultiLvlLbl val="0"/>
      </c:catAx>
      <c:valAx>
        <c:axId val="97328969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973132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M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002060"/>
                </a:solidFill>
                <a:latin typeface="+mn-lt"/>
                <a:ea typeface="+mn-ea"/>
                <a:cs typeface="+mn-cs"/>
              </a:defRPr>
            </a:pPr>
            <a:r>
              <a:rPr lang="en-US"/>
              <a:t>Монгол улсын дундаж температур</a:t>
            </a: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002060"/>
              </a:solidFill>
              <a:latin typeface="+mn-lt"/>
              <a:ea typeface="+mn-ea"/>
              <a:cs typeface="+mn-cs"/>
            </a:defRPr>
          </a:pPr>
          <a:endParaRPr lang="en-MN"/>
        </a:p>
      </c:txPr>
    </c:title>
    <c:autoTitleDeleted val="0"/>
    <c:plotArea>
      <c:layout/>
      <c:lineChart>
        <c:grouping val="standard"/>
        <c:varyColors val="0"/>
        <c:ser>
          <c:idx val="0"/>
          <c:order val="0"/>
          <c:tx>
            <c:strRef>
              <c:f>'Ark1'!$B$1</c:f>
              <c:strCache>
                <c:ptCount val="1"/>
                <c:pt idx="0">
                  <c:v>Жилийн дундаж</c:v>
                </c:pt>
              </c:strCache>
            </c:strRef>
          </c:tx>
          <c:spPr>
            <a:ln w="28575" cap="rnd">
              <a:solidFill>
                <a:schemeClr val="accent1"/>
              </a:solidFill>
              <a:round/>
            </a:ln>
            <a:effectLst/>
          </c:spPr>
          <c:marker>
            <c:symbol val="none"/>
          </c:marker>
          <c:cat>
            <c:numRef>
              <c:f>'Ark1'!$A$2:$A$123</c:f>
              <c:numCache>
                <c:formatCode>0.00</c:formatCode>
                <c:ptCount val="122"/>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pt idx="115">
                  <c:v>2016</c:v>
                </c:pt>
                <c:pt idx="116">
                  <c:v>2017</c:v>
                </c:pt>
                <c:pt idx="117">
                  <c:v>2018</c:v>
                </c:pt>
                <c:pt idx="118">
                  <c:v>2019</c:v>
                </c:pt>
                <c:pt idx="119">
                  <c:v>2020</c:v>
                </c:pt>
                <c:pt idx="120">
                  <c:v>2021</c:v>
                </c:pt>
                <c:pt idx="121">
                  <c:v>2022</c:v>
                </c:pt>
              </c:numCache>
            </c:numRef>
          </c:cat>
          <c:val>
            <c:numRef>
              <c:f>'Ark1'!$B$2:$B$123</c:f>
              <c:numCache>
                <c:formatCode>0.00</c:formatCode>
                <c:ptCount val="122"/>
                <c:pt idx="0">
                  <c:v>-0.52</c:v>
                </c:pt>
                <c:pt idx="1">
                  <c:v>-0.46</c:v>
                </c:pt>
                <c:pt idx="2">
                  <c:v>-0.7</c:v>
                </c:pt>
                <c:pt idx="3">
                  <c:v>-0.78</c:v>
                </c:pt>
                <c:pt idx="4">
                  <c:v>-0.6</c:v>
                </c:pt>
                <c:pt idx="5">
                  <c:v>-0.62</c:v>
                </c:pt>
                <c:pt idx="6">
                  <c:v>-0.65</c:v>
                </c:pt>
                <c:pt idx="7">
                  <c:v>-0.57999999999999996</c:v>
                </c:pt>
                <c:pt idx="8">
                  <c:v>-0.97</c:v>
                </c:pt>
                <c:pt idx="9">
                  <c:v>-1.08</c:v>
                </c:pt>
                <c:pt idx="10">
                  <c:v>-0.35</c:v>
                </c:pt>
                <c:pt idx="11">
                  <c:v>-1.22</c:v>
                </c:pt>
                <c:pt idx="12">
                  <c:v>-0.45</c:v>
                </c:pt>
                <c:pt idx="13">
                  <c:v>-0.03</c:v>
                </c:pt>
                <c:pt idx="14">
                  <c:v>-0.87</c:v>
                </c:pt>
                <c:pt idx="15">
                  <c:v>-0.98</c:v>
                </c:pt>
                <c:pt idx="16">
                  <c:v>-0.6</c:v>
                </c:pt>
                <c:pt idx="17">
                  <c:v>-0.32</c:v>
                </c:pt>
                <c:pt idx="18">
                  <c:v>-0.59</c:v>
                </c:pt>
                <c:pt idx="19">
                  <c:v>-0.45</c:v>
                </c:pt>
                <c:pt idx="20">
                  <c:v>-0.1</c:v>
                </c:pt>
                <c:pt idx="21">
                  <c:v>-0.83</c:v>
                </c:pt>
                <c:pt idx="22">
                  <c:v>-0.57999999999999996</c:v>
                </c:pt>
                <c:pt idx="23">
                  <c:v>-0.33</c:v>
                </c:pt>
                <c:pt idx="24">
                  <c:v>0</c:v>
                </c:pt>
                <c:pt idx="25">
                  <c:v>7.0000000000000007E-2</c:v>
                </c:pt>
                <c:pt idx="26">
                  <c:v>-0.4</c:v>
                </c:pt>
                <c:pt idx="27">
                  <c:v>-0.78</c:v>
                </c:pt>
                <c:pt idx="28">
                  <c:v>-0.92</c:v>
                </c:pt>
                <c:pt idx="29">
                  <c:v>-0.73</c:v>
                </c:pt>
                <c:pt idx="30">
                  <c:v>-0.92</c:v>
                </c:pt>
                <c:pt idx="31">
                  <c:v>0.34</c:v>
                </c:pt>
                <c:pt idx="32">
                  <c:v>-1</c:v>
                </c:pt>
                <c:pt idx="33">
                  <c:v>-0.81</c:v>
                </c:pt>
                <c:pt idx="34">
                  <c:v>-0.63</c:v>
                </c:pt>
                <c:pt idx="35">
                  <c:v>-1.18</c:v>
                </c:pt>
                <c:pt idx="36">
                  <c:v>-1.26</c:v>
                </c:pt>
                <c:pt idx="37">
                  <c:v>-0.38</c:v>
                </c:pt>
                <c:pt idx="38">
                  <c:v>0.08</c:v>
                </c:pt>
                <c:pt idx="39">
                  <c:v>-0.31</c:v>
                </c:pt>
                <c:pt idx="40">
                  <c:v>-0.08</c:v>
                </c:pt>
                <c:pt idx="41">
                  <c:v>-0.24</c:v>
                </c:pt>
                <c:pt idx="42">
                  <c:v>-0.31</c:v>
                </c:pt>
                <c:pt idx="43">
                  <c:v>-1.1299999999999999</c:v>
                </c:pt>
                <c:pt idx="44">
                  <c:v>-0.61</c:v>
                </c:pt>
                <c:pt idx="45">
                  <c:v>-0.09</c:v>
                </c:pt>
                <c:pt idx="46">
                  <c:v>-1.81</c:v>
                </c:pt>
                <c:pt idx="47">
                  <c:v>0.02</c:v>
                </c:pt>
                <c:pt idx="48">
                  <c:v>-0.41</c:v>
                </c:pt>
                <c:pt idx="49">
                  <c:v>-0.5</c:v>
                </c:pt>
                <c:pt idx="50">
                  <c:v>-0.41</c:v>
                </c:pt>
                <c:pt idx="51">
                  <c:v>-1.03</c:v>
                </c:pt>
                <c:pt idx="52">
                  <c:v>-0.35</c:v>
                </c:pt>
                <c:pt idx="53">
                  <c:v>-1.26</c:v>
                </c:pt>
                <c:pt idx="54">
                  <c:v>-0.41</c:v>
                </c:pt>
                <c:pt idx="55">
                  <c:v>-1.53</c:v>
                </c:pt>
                <c:pt idx="56">
                  <c:v>-1.18</c:v>
                </c:pt>
                <c:pt idx="57">
                  <c:v>0.15</c:v>
                </c:pt>
                <c:pt idx="58">
                  <c:v>-0.5</c:v>
                </c:pt>
                <c:pt idx="59">
                  <c:v>-0.6</c:v>
                </c:pt>
                <c:pt idx="60">
                  <c:v>-0.16</c:v>
                </c:pt>
                <c:pt idx="61">
                  <c:v>0.01</c:v>
                </c:pt>
                <c:pt idx="62">
                  <c:v>0.71</c:v>
                </c:pt>
                <c:pt idx="63">
                  <c:v>-0.63</c:v>
                </c:pt>
                <c:pt idx="64">
                  <c:v>0.4</c:v>
                </c:pt>
                <c:pt idx="65">
                  <c:v>-0.31</c:v>
                </c:pt>
                <c:pt idx="66">
                  <c:v>-0.65</c:v>
                </c:pt>
                <c:pt idx="67">
                  <c:v>-0.79</c:v>
                </c:pt>
                <c:pt idx="68">
                  <c:v>-1.34</c:v>
                </c:pt>
                <c:pt idx="69">
                  <c:v>-0.95</c:v>
                </c:pt>
                <c:pt idx="70">
                  <c:v>-0.45</c:v>
                </c:pt>
                <c:pt idx="71">
                  <c:v>0.08</c:v>
                </c:pt>
                <c:pt idx="72">
                  <c:v>0.41</c:v>
                </c:pt>
                <c:pt idx="73">
                  <c:v>-0.68</c:v>
                </c:pt>
                <c:pt idx="74">
                  <c:v>0.3</c:v>
                </c:pt>
                <c:pt idx="75">
                  <c:v>-0.69</c:v>
                </c:pt>
                <c:pt idx="76">
                  <c:v>-0.06</c:v>
                </c:pt>
                <c:pt idx="77">
                  <c:v>0.52</c:v>
                </c:pt>
                <c:pt idx="78">
                  <c:v>0.74</c:v>
                </c:pt>
                <c:pt idx="79">
                  <c:v>-0.15</c:v>
                </c:pt>
                <c:pt idx="80">
                  <c:v>-0.31</c:v>
                </c:pt>
                <c:pt idx="81">
                  <c:v>0.71</c:v>
                </c:pt>
                <c:pt idx="82">
                  <c:v>0.11</c:v>
                </c:pt>
                <c:pt idx="83">
                  <c:v>-1.1499999999999999</c:v>
                </c:pt>
                <c:pt idx="84">
                  <c:v>-0.72</c:v>
                </c:pt>
                <c:pt idx="85">
                  <c:v>-0.01</c:v>
                </c:pt>
                <c:pt idx="86">
                  <c:v>-0.11</c:v>
                </c:pt>
                <c:pt idx="87">
                  <c:v>0.09</c:v>
                </c:pt>
                <c:pt idx="88">
                  <c:v>0.97</c:v>
                </c:pt>
                <c:pt idx="89">
                  <c:v>0.9</c:v>
                </c:pt>
                <c:pt idx="90">
                  <c:v>0.26</c:v>
                </c:pt>
                <c:pt idx="91">
                  <c:v>0.41</c:v>
                </c:pt>
                <c:pt idx="92">
                  <c:v>0.03</c:v>
                </c:pt>
                <c:pt idx="93">
                  <c:v>1</c:v>
                </c:pt>
                <c:pt idx="94">
                  <c:v>1.2</c:v>
                </c:pt>
                <c:pt idx="95">
                  <c:v>0.15</c:v>
                </c:pt>
                <c:pt idx="96">
                  <c:v>1.26</c:v>
                </c:pt>
                <c:pt idx="97">
                  <c:v>1.91</c:v>
                </c:pt>
                <c:pt idx="98">
                  <c:v>1.45</c:v>
                </c:pt>
                <c:pt idx="99">
                  <c:v>0.52</c:v>
                </c:pt>
                <c:pt idx="100">
                  <c:v>1.1299999999999999</c:v>
                </c:pt>
                <c:pt idx="101">
                  <c:v>1.53</c:v>
                </c:pt>
                <c:pt idx="102">
                  <c:v>0.52</c:v>
                </c:pt>
                <c:pt idx="103">
                  <c:v>1.5</c:v>
                </c:pt>
                <c:pt idx="104">
                  <c:v>0.22</c:v>
                </c:pt>
                <c:pt idx="105">
                  <c:v>1.37</c:v>
                </c:pt>
                <c:pt idx="106">
                  <c:v>2.64</c:v>
                </c:pt>
                <c:pt idx="107">
                  <c:v>1.54</c:v>
                </c:pt>
                <c:pt idx="108">
                  <c:v>0.97</c:v>
                </c:pt>
                <c:pt idx="109">
                  <c:v>-0.12</c:v>
                </c:pt>
                <c:pt idx="110">
                  <c:v>0.3</c:v>
                </c:pt>
                <c:pt idx="111">
                  <c:v>-0.37</c:v>
                </c:pt>
                <c:pt idx="112">
                  <c:v>1.31</c:v>
                </c:pt>
                <c:pt idx="113">
                  <c:v>1.61</c:v>
                </c:pt>
                <c:pt idx="114">
                  <c:v>1.98</c:v>
                </c:pt>
                <c:pt idx="115">
                  <c:v>1.02</c:v>
                </c:pt>
                <c:pt idx="116">
                  <c:v>2.17</c:v>
                </c:pt>
                <c:pt idx="117">
                  <c:v>1.47</c:v>
                </c:pt>
                <c:pt idx="118">
                  <c:v>1.64</c:v>
                </c:pt>
                <c:pt idx="119">
                  <c:v>1.54</c:v>
                </c:pt>
                <c:pt idx="120">
                  <c:v>2.08</c:v>
                </c:pt>
                <c:pt idx="121">
                  <c:v>1.31</c:v>
                </c:pt>
              </c:numCache>
            </c:numRef>
          </c:val>
          <c:smooth val="0"/>
          <c:extLst>
            <c:ext xmlns:c16="http://schemas.microsoft.com/office/drawing/2014/chart" uri="{C3380CC4-5D6E-409C-BE32-E72D297353CC}">
              <c16:uniqueId val="{00000000-6760-4C05-990A-1C523E83C51A}"/>
            </c:ext>
          </c:extLst>
        </c:ser>
        <c:ser>
          <c:idx val="1"/>
          <c:order val="1"/>
          <c:tx>
            <c:strRef>
              <c:f>'Ark1'!$C$1</c:f>
              <c:strCache>
                <c:ptCount val="1"/>
                <c:pt idx="0">
                  <c:v>5 жилийн дундаж</c:v>
                </c:pt>
              </c:strCache>
            </c:strRef>
          </c:tx>
          <c:spPr>
            <a:ln w="28575" cap="rnd">
              <a:solidFill>
                <a:schemeClr val="accent3"/>
              </a:solidFill>
              <a:round/>
            </a:ln>
            <a:effectLst/>
          </c:spPr>
          <c:marker>
            <c:symbol val="none"/>
          </c:marker>
          <c:cat>
            <c:numRef>
              <c:f>'Ark1'!$A$2:$A$123</c:f>
              <c:numCache>
                <c:formatCode>0.00</c:formatCode>
                <c:ptCount val="122"/>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pt idx="115">
                  <c:v>2016</c:v>
                </c:pt>
                <c:pt idx="116">
                  <c:v>2017</c:v>
                </c:pt>
                <c:pt idx="117">
                  <c:v>2018</c:v>
                </c:pt>
                <c:pt idx="118">
                  <c:v>2019</c:v>
                </c:pt>
                <c:pt idx="119">
                  <c:v>2020</c:v>
                </c:pt>
                <c:pt idx="120">
                  <c:v>2021</c:v>
                </c:pt>
                <c:pt idx="121">
                  <c:v>2022</c:v>
                </c:pt>
              </c:numCache>
            </c:numRef>
          </c:cat>
          <c:val>
            <c:numRef>
              <c:f>'Ark1'!$C$2:$C$123</c:f>
              <c:numCache>
                <c:formatCode>0.00</c:formatCode>
                <c:ptCount val="122"/>
                <c:pt idx="0">
                  <c:v>-0.51</c:v>
                </c:pt>
                <c:pt idx="1">
                  <c:v>-0.56000000000000005</c:v>
                </c:pt>
                <c:pt idx="2">
                  <c:v>-0.6</c:v>
                </c:pt>
                <c:pt idx="3">
                  <c:v>-0.64</c:v>
                </c:pt>
                <c:pt idx="4">
                  <c:v>-0.68</c:v>
                </c:pt>
                <c:pt idx="5">
                  <c:v>-0.71</c:v>
                </c:pt>
                <c:pt idx="6">
                  <c:v>-0.73</c:v>
                </c:pt>
                <c:pt idx="7">
                  <c:v>-0.74</c:v>
                </c:pt>
                <c:pt idx="8">
                  <c:v>-0.75</c:v>
                </c:pt>
                <c:pt idx="9">
                  <c:v>-0.74</c:v>
                </c:pt>
                <c:pt idx="10">
                  <c:v>-0.73</c:v>
                </c:pt>
                <c:pt idx="11">
                  <c:v>-0.72</c:v>
                </c:pt>
                <c:pt idx="12">
                  <c:v>-0.7</c:v>
                </c:pt>
                <c:pt idx="13">
                  <c:v>-0.67</c:v>
                </c:pt>
                <c:pt idx="14">
                  <c:v>-0.64</c:v>
                </c:pt>
                <c:pt idx="15">
                  <c:v>-0.61</c:v>
                </c:pt>
                <c:pt idx="16">
                  <c:v>-0.56999999999999995</c:v>
                </c:pt>
                <c:pt idx="17">
                  <c:v>-0.54</c:v>
                </c:pt>
                <c:pt idx="18">
                  <c:v>-0.5</c:v>
                </c:pt>
                <c:pt idx="19">
                  <c:v>-0.47</c:v>
                </c:pt>
                <c:pt idx="20">
                  <c:v>-0.43</c:v>
                </c:pt>
                <c:pt idx="21">
                  <c:v>-0.4</c:v>
                </c:pt>
                <c:pt idx="22">
                  <c:v>-0.36</c:v>
                </c:pt>
                <c:pt idx="23">
                  <c:v>-0.34</c:v>
                </c:pt>
                <c:pt idx="24">
                  <c:v>-0.33</c:v>
                </c:pt>
                <c:pt idx="25">
                  <c:v>-0.34</c:v>
                </c:pt>
                <c:pt idx="26">
                  <c:v>-0.38</c:v>
                </c:pt>
                <c:pt idx="27">
                  <c:v>-0.45</c:v>
                </c:pt>
                <c:pt idx="28">
                  <c:v>-0.54</c:v>
                </c:pt>
                <c:pt idx="29">
                  <c:v>-0.64</c:v>
                </c:pt>
                <c:pt idx="30">
                  <c:v>-0.73</c:v>
                </c:pt>
                <c:pt idx="31">
                  <c:v>-0.79</c:v>
                </c:pt>
                <c:pt idx="32">
                  <c:v>-0.81</c:v>
                </c:pt>
                <c:pt idx="33">
                  <c:v>-0.78</c:v>
                </c:pt>
                <c:pt idx="34">
                  <c:v>-0.72</c:v>
                </c:pt>
                <c:pt idx="35">
                  <c:v>-0.64</c:v>
                </c:pt>
                <c:pt idx="36">
                  <c:v>-0.56000000000000005</c:v>
                </c:pt>
                <c:pt idx="37">
                  <c:v>-0.5</c:v>
                </c:pt>
                <c:pt idx="38">
                  <c:v>-0.46</c:v>
                </c:pt>
                <c:pt idx="39">
                  <c:v>-0.44</c:v>
                </c:pt>
                <c:pt idx="40">
                  <c:v>-0.43</c:v>
                </c:pt>
                <c:pt idx="41">
                  <c:v>-0.44</c:v>
                </c:pt>
                <c:pt idx="42">
                  <c:v>-0.45</c:v>
                </c:pt>
                <c:pt idx="43">
                  <c:v>-0.47</c:v>
                </c:pt>
                <c:pt idx="44">
                  <c:v>-0.49</c:v>
                </c:pt>
                <c:pt idx="45">
                  <c:v>-0.51</c:v>
                </c:pt>
                <c:pt idx="46">
                  <c:v>-0.54</c:v>
                </c:pt>
                <c:pt idx="47">
                  <c:v>-0.56999999999999995</c:v>
                </c:pt>
                <c:pt idx="48">
                  <c:v>-0.62</c:v>
                </c:pt>
                <c:pt idx="49">
                  <c:v>-0.67</c:v>
                </c:pt>
                <c:pt idx="50">
                  <c:v>-0.72</c:v>
                </c:pt>
                <c:pt idx="51">
                  <c:v>-0.77</c:v>
                </c:pt>
                <c:pt idx="52">
                  <c:v>-0.8</c:v>
                </c:pt>
                <c:pt idx="53">
                  <c:v>-0.82</c:v>
                </c:pt>
                <c:pt idx="54">
                  <c:v>-0.82</c:v>
                </c:pt>
                <c:pt idx="55">
                  <c:v>-0.79</c:v>
                </c:pt>
                <c:pt idx="56">
                  <c:v>-0.74</c:v>
                </c:pt>
                <c:pt idx="57">
                  <c:v>-0.64</c:v>
                </c:pt>
                <c:pt idx="58">
                  <c:v>-0.51</c:v>
                </c:pt>
                <c:pt idx="59">
                  <c:v>-0.35</c:v>
                </c:pt>
                <c:pt idx="60">
                  <c:v>-0.18</c:v>
                </c:pt>
                <c:pt idx="61">
                  <c:v>-0.03</c:v>
                </c:pt>
                <c:pt idx="62">
                  <c:v>0.06</c:v>
                </c:pt>
                <c:pt idx="63">
                  <c:v>0.06</c:v>
                </c:pt>
                <c:pt idx="64">
                  <c:v>-0.05</c:v>
                </c:pt>
                <c:pt idx="65">
                  <c:v>-0.25</c:v>
                </c:pt>
                <c:pt idx="66">
                  <c:v>-0.47</c:v>
                </c:pt>
                <c:pt idx="67">
                  <c:v>-0.68</c:v>
                </c:pt>
                <c:pt idx="68">
                  <c:v>-0.81</c:v>
                </c:pt>
                <c:pt idx="69">
                  <c:v>-0.82</c:v>
                </c:pt>
                <c:pt idx="70">
                  <c:v>-0.72</c:v>
                </c:pt>
                <c:pt idx="71">
                  <c:v>-0.54</c:v>
                </c:pt>
                <c:pt idx="72">
                  <c:v>-0.32</c:v>
                </c:pt>
                <c:pt idx="73">
                  <c:v>-0.1</c:v>
                </c:pt>
                <c:pt idx="74">
                  <c:v>0.08</c:v>
                </c:pt>
                <c:pt idx="75">
                  <c:v>0.19</c:v>
                </c:pt>
                <c:pt idx="76">
                  <c:v>0.24</c:v>
                </c:pt>
                <c:pt idx="77">
                  <c:v>0.24</c:v>
                </c:pt>
                <c:pt idx="78">
                  <c:v>0.19</c:v>
                </c:pt>
                <c:pt idx="79">
                  <c:v>0.11</c:v>
                </c:pt>
                <c:pt idx="80">
                  <c:v>0.01</c:v>
                </c:pt>
                <c:pt idx="81">
                  <c:v>-0.1</c:v>
                </c:pt>
                <c:pt idx="82">
                  <c:v>-0.2</c:v>
                </c:pt>
                <c:pt idx="83">
                  <c:v>-0.27</c:v>
                </c:pt>
                <c:pt idx="84">
                  <c:v>-0.28000000000000003</c:v>
                </c:pt>
                <c:pt idx="85">
                  <c:v>-0.22</c:v>
                </c:pt>
                <c:pt idx="86">
                  <c:v>-0.1</c:v>
                </c:pt>
                <c:pt idx="87">
                  <c:v>0.06</c:v>
                </c:pt>
                <c:pt idx="88">
                  <c:v>0.24</c:v>
                </c:pt>
                <c:pt idx="89">
                  <c:v>0.42</c:v>
                </c:pt>
                <c:pt idx="90">
                  <c:v>0.56999999999999995</c:v>
                </c:pt>
                <c:pt idx="91">
                  <c:v>0.7</c:v>
                </c:pt>
                <c:pt idx="92">
                  <c:v>0.81</c:v>
                </c:pt>
                <c:pt idx="93">
                  <c:v>0.88</c:v>
                </c:pt>
                <c:pt idx="94">
                  <c:v>0.93</c:v>
                </c:pt>
                <c:pt idx="95">
                  <c:v>0.96</c:v>
                </c:pt>
                <c:pt idx="96">
                  <c:v>0.97</c:v>
                </c:pt>
                <c:pt idx="97">
                  <c:v>0.97</c:v>
                </c:pt>
                <c:pt idx="98">
                  <c:v>0.99</c:v>
                </c:pt>
                <c:pt idx="99">
                  <c:v>1.02</c:v>
                </c:pt>
                <c:pt idx="100">
                  <c:v>1.08</c:v>
                </c:pt>
                <c:pt idx="101">
                  <c:v>1.18</c:v>
                </c:pt>
                <c:pt idx="102">
                  <c:v>1.29</c:v>
                </c:pt>
                <c:pt idx="103">
                  <c:v>1.38</c:v>
                </c:pt>
                <c:pt idx="104">
                  <c:v>1.42</c:v>
                </c:pt>
                <c:pt idx="105">
                  <c:v>1.38</c:v>
                </c:pt>
                <c:pt idx="106">
                  <c:v>1.25</c:v>
                </c:pt>
                <c:pt idx="107">
                  <c:v>1.03</c:v>
                </c:pt>
                <c:pt idx="108">
                  <c:v>0.81</c:v>
                </c:pt>
                <c:pt idx="109">
                  <c:v>0.62</c:v>
                </c:pt>
                <c:pt idx="110">
                  <c:v>0.52</c:v>
                </c:pt>
                <c:pt idx="111">
                  <c:v>0.56999999999999995</c:v>
                </c:pt>
                <c:pt idx="112">
                  <c:v>0.77</c:v>
                </c:pt>
                <c:pt idx="113">
                  <c:v>1.05</c:v>
                </c:pt>
                <c:pt idx="114">
                  <c:v>1.36</c:v>
                </c:pt>
                <c:pt idx="115">
                  <c:v>1.64</c:v>
                </c:pt>
                <c:pt idx="116">
                  <c:v>1.83</c:v>
                </c:pt>
                <c:pt idx="117">
                  <c:v>1.89</c:v>
                </c:pt>
                <c:pt idx="118">
                  <c:v>1.86</c:v>
                </c:pt>
                <c:pt idx="119">
                  <c:v>1.75</c:v>
                </c:pt>
                <c:pt idx="120">
                  <c:v>1.58</c:v>
                </c:pt>
                <c:pt idx="121">
                  <c:v>1.39</c:v>
                </c:pt>
              </c:numCache>
            </c:numRef>
          </c:val>
          <c:smooth val="0"/>
          <c:extLst>
            <c:ext xmlns:c16="http://schemas.microsoft.com/office/drawing/2014/chart" uri="{C3380CC4-5D6E-409C-BE32-E72D297353CC}">
              <c16:uniqueId val="{00000001-6760-4C05-990A-1C523E83C51A}"/>
            </c:ext>
          </c:extLst>
        </c:ser>
        <c:dLbls>
          <c:showLegendKey val="0"/>
          <c:showVal val="0"/>
          <c:showCatName val="0"/>
          <c:showSerName val="0"/>
          <c:showPercent val="0"/>
          <c:showBubbleSize val="0"/>
        </c:dLbls>
        <c:smooth val="0"/>
        <c:axId val="1932167823"/>
        <c:axId val="2052811455"/>
      </c:lineChart>
      <c:catAx>
        <c:axId val="1932167823"/>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MN"/>
          </a:p>
        </c:txPr>
        <c:crossAx val="2052811455"/>
        <c:crosses val="autoZero"/>
        <c:auto val="1"/>
        <c:lblAlgn val="ctr"/>
        <c:lblOffset val="100"/>
        <c:noMultiLvlLbl val="0"/>
      </c:catAx>
      <c:valAx>
        <c:axId val="2052811455"/>
        <c:scaling>
          <c:orientation val="minMax"/>
        </c:scaling>
        <c:delete val="0"/>
        <c:axPos val="l"/>
        <c:majorGridlines>
          <c:spPr>
            <a:ln w="9525" cap="flat" cmpd="sng" algn="ctr">
              <a:solidFill>
                <a:schemeClr val="tx2">
                  <a:lumMod val="20000"/>
                  <a:lumOff val="80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MN"/>
          </a:p>
        </c:txPr>
        <c:crossAx val="1932167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MN"/>
        </a:p>
      </c:txPr>
    </c:legend>
    <c:plotVisOnly val="1"/>
    <c:dispBlanksAs val="gap"/>
    <c:showDLblsOverMax val="0"/>
  </c:chart>
  <c:spPr>
    <a:solidFill>
      <a:schemeClr val="bg1"/>
    </a:solidFill>
    <a:ln w="9525" cap="flat" cmpd="sng" algn="ctr">
      <a:solidFill>
        <a:schemeClr val="bg1"/>
      </a:solidFill>
      <a:round/>
    </a:ln>
    <a:effectLst/>
  </c:spPr>
  <c:txPr>
    <a:bodyPr/>
    <a:lstStyle/>
    <a:p>
      <a:pPr>
        <a:defRPr>
          <a:solidFill>
            <a:srgbClr val="002060"/>
          </a:solidFill>
        </a:defRPr>
      </a:pPr>
      <a:endParaRPr lang="en-M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002060"/>
                </a:solidFill>
                <a:latin typeface="+mn-lt"/>
                <a:ea typeface="+mn-ea"/>
                <a:cs typeface="+mn-cs"/>
              </a:defRPr>
            </a:pPr>
            <a:r>
              <a:rPr lang="en-US"/>
              <a:t>Шуургатай өдрийн тоо</a:t>
            </a: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002060"/>
              </a:solidFill>
              <a:latin typeface="+mn-lt"/>
              <a:ea typeface="+mn-ea"/>
              <a:cs typeface="+mn-cs"/>
            </a:defRPr>
          </a:pPr>
          <a:endParaRPr lang="en-MN"/>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3"/>
                </a:solidFill>
                <a:prstDash val="solid"/>
              </a:ln>
              <a:effectLst/>
            </c:spPr>
            <c:trendlineType val="exp"/>
            <c:dispRSqr val="0"/>
            <c:dispEq val="0"/>
          </c:trendline>
          <c:cat>
            <c:numRef>
              <c:f>Data!$L$73:$L$87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Data!$M$73:$M$87</c:f>
              <c:numCache>
                <c:formatCode>General</c:formatCode>
                <c:ptCount val="15"/>
                <c:pt idx="0">
                  <c:v>95</c:v>
                </c:pt>
                <c:pt idx="1">
                  <c:v>244</c:v>
                </c:pt>
                <c:pt idx="2">
                  <c:v>114</c:v>
                </c:pt>
                <c:pt idx="3">
                  <c:v>133</c:v>
                </c:pt>
                <c:pt idx="4">
                  <c:v>262</c:v>
                </c:pt>
                <c:pt idx="5">
                  <c:v>146</c:v>
                </c:pt>
                <c:pt idx="6">
                  <c:v>125</c:v>
                </c:pt>
                <c:pt idx="7">
                  <c:v>89</c:v>
                </c:pt>
                <c:pt idx="8">
                  <c:v>151</c:v>
                </c:pt>
                <c:pt idx="9">
                  <c:v>129</c:v>
                </c:pt>
                <c:pt idx="10">
                  <c:v>412</c:v>
                </c:pt>
                <c:pt idx="11">
                  <c:v>321</c:v>
                </c:pt>
                <c:pt idx="12">
                  <c:v>646</c:v>
                </c:pt>
                <c:pt idx="13">
                  <c:v>393</c:v>
                </c:pt>
                <c:pt idx="14">
                  <c:v>467</c:v>
                </c:pt>
              </c:numCache>
            </c:numRef>
          </c:val>
          <c:smooth val="0"/>
          <c:extLst>
            <c:ext xmlns:c16="http://schemas.microsoft.com/office/drawing/2014/chart" uri="{C3380CC4-5D6E-409C-BE32-E72D297353CC}">
              <c16:uniqueId val="{00000001-F620-4936-AE1B-F46ACEBE52B7}"/>
            </c:ext>
          </c:extLst>
        </c:ser>
        <c:ser>
          <c:idx val="1"/>
          <c:order val="1"/>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cat>
            <c:numRef>
              <c:f>Data!$L$73:$L$87</c:f>
              <c:numCache>
                <c:formatCode>General</c:formatCode>
                <c:ptCount val="15"/>
                <c:pt idx="0">
                  <c:v>2009</c:v>
                </c:pt>
                <c:pt idx="1">
                  <c:v>2010</c:v>
                </c:pt>
                <c:pt idx="2">
                  <c:v>2011</c:v>
                </c:pt>
                <c:pt idx="3">
                  <c:v>2012</c:v>
                </c:pt>
                <c:pt idx="4">
                  <c:v>2013</c:v>
                </c:pt>
                <c:pt idx="5">
                  <c:v>2014</c:v>
                </c:pt>
                <c:pt idx="6">
                  <c:v>2015</c:v>
                </c:pt>
                <c:pt idx="7">
                  <c:v>2016</c:v>
                </c:pt>
                <c:pt idx="8">
                  <c:v>2017</c:v>
                </c:pt>
                <c:pt idx="9">
                  <c:v>2018</c:v>
                </c:pt>
                <c:pt idx="10">
                  <c:v>2019</c:v>
                </c:pt>
                <c:pt idx="11">
                  <c:v>2020</c:v>
                </c:pt>
                <c:pt idx="12">
                  <c:v>2021</c:v>
                </c:pt>
                <c:pt idx="13">
                  <c:v>2022</c:v>
                </c:pt>
                <c:pt idx="14">
                  <c:v>2023</c:v>
                </c:pt>
              </c:numCache>
            </c:numRef>
          </c:cat>
          <c:val>
            <c:numRef>
              <c:f>Data!$N$73:$N$87</c:f>
              <c:numCache>
                <c:formatCode>General</c:formatCode>
                <c:ptCount val="15"/>
              </c:numCache>
            </c:numRef>
          </c:val>
          <c:smooth val="0"/>
          <c:extLst>
            <c:ext xmlns:c16="http://schemas.microsoft.com/office/drawing/2014/chart" uri="{C3380CC4-5D6E-409C-BE32-E72D297353CC}">
              <c16:uniqueId val="{00000003-F620-4936-AE1B-F46ACEBE52B7}"/>
            </c:ext>
          </c:extLst>
        </c:ser>
        <c:dLbls>
          <c:showLegendKey val="0"/>
          <c:showVal val="0"/>
          <c:showCatName val="0"/>
          <c:showSerName val="0"/>
          <c:showPercent val="0"/>
          <c:showBubbleSize val="0"/>
        </c:dLbls>
        <c:smooth val="0"/>
        <c:axId val="1580942623"/>
        <c:axId val="1581031615"/>
      </c:lineChart>
      <c:catAx>
        <c:axId val="1580942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MN"/>
          </a:p>
        </c:txPr>
        <c:crossAx val="1581031615"/>
        <c:crosses val="autoZero"/>
        <c:auto val="1"/>
        <c:lblAlgn val="ctr"/>
        <c:lblOffset val="100"/>
        <c:noMultiLvlLbl val="0"/>
      </c:catAx>
      <c:valAx>
        <c:axId val="1581031615"/>
        <c:scaling>
          <c:orientation val="minMax"/>
        </c:scaling>
        <c:delete val="0"/>
        <c:axPos val="l"/>
        <c:majorGridlines>
          <c:spPr>
            <a:ln w="9525" cap="flat" cmpd="sng" algn="ctr">
              <a:solidFill>
                <a:schemeClr val="tx2">
                  <a:lumMod val="20000"/>
                  <a:lumOff val="80000"/>
                </a:schemeClr>
              </a:solidFill>
              <a:prstDash val="solid"/>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rgbClr val="002060"/>
                </a:solidFill>
                <a:latin typeface="+mn-lt"/>
                <a:ea typeface="+mn-ea"/>
                <a:cs typeface="+mn-cs"/>
              </a:defRPr>
            </a:pPr>
            <a:endParaRPr lang="en-MN"/>
          </a:p>
        </c:txPr>
        <c:crossAx val="1580942623"/>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rgbClr val="002060"/>
          </a:solidFill>
        </a:defRPr>
      </a:pPr>
      <a:endParaRPr lang="en-M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mn-MN"/>
              <a:t>Уул уурхай, олборлолтын салбарын үйлдвэрлэл</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MN"/>
        </a:p>
      </c:txPr>
    </c:title>
    <c:autoTitleDeleted val="0"/>
    <c:plotArea>
      <c:layout/>
      <c:barChart>
        <c:barDir val="col"/>
        <c:grouping val="clustered"/>
        <c:varyColors val="0"/>
        <c:ser>
          <c:idx val="0"/>
          <c:order val="0"/>
          <c:spPr>
            <a:solidFill>
              <a:srgbClr val="92D050"/>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Sheet2!$B$31:$B$34</c:f>
              <c:numCache>
                <c:formatCode>General</c:formatCode>
                <c:ptCount val="4"/>
                <c:pt idx="0">
                  <c:v>2020</c:v>
                </c:pt>
                <c:pt idx="1">
                  <c:v>2021</c:v>
                </c:pt>
                <c:pt idx="2">
                  <c:v>2022</c:v>
                </c:pt>
                <c:pt idx="3">
                  <c:v>2023</c:v>
                </c:pt>
              </c:numCache>
            </c:numRef>
          </c:cat>
          <c:val>
            <c:numRef>
              <c:f>Sheet2!$C$31:$C$34</c:f>
              <c:numCache>
                <c:formatCode>General</c:formatCode>
                <c:ptCount val="4"/>
                <c:pt idx="0">
                  <c:v>12.2</c:v>
                </c:pt>
                <c:pt idx="1">
                  <c:v>12.3</c:v>
                </c:pt>
                <c:pt idx="2">
                  <c:v>14.3</c:v>
                </c:pt>
                <c:pt idx="3">
                  <c:v>21.5</c:v>
                </c:pt>
              </c:numCache>
            </c:numRef>
          </c:val>
          <c:extLst>
            <c:ext xmlns:c16="http://schemas.microsoft.com/office/drawing/2014/chart" uri="{C3380CC4-5D6E-409C-BE32-E72D297353CC}">
              <c16:uniqueId val="{00000000-0648-4003-896E-89DD50596E4B}"/>
            </c:ext>
          </c:extLst>
        </c:ser>
        <c:dLbls>
          <c:dLblPos val="outEnd"/>
          <c:showLegendKey val="0"/>
          <c:showVal val="1"/>
          <c:showCatName val="0"/>
          <c:showSerName val="0"/>
          <c:showPercent val="0"/>
          <c:showBubbleSize val="0"/>
        </c:dLbls>
        <c:gapWidth val="219"/>
        <c:overlap val="-27"/>
        <c:axId val="1215797648"/>
        <c:axId val="1312791120"/>
      </c:barChart>
      <c:catAx>
        <c:axId val="1215797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1312791120"/>
        <c:crosses val="autoZero"/>
        <c:auto val="1"/>
        <c:lblAlgn val="ctr"/>
        <c:lblOffset val="100"/>
        <c:noMultiLvlLbl val="0"/>
      </c:catAx>
      <c:valAx>
        <c:axId val="131279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121579764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M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mn-MN"/>
              <a:t>Уул уурхай, олборлолтын салбарын борлуулалт</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MN"/>
        </a:p>
      </c:txPr>
    </c:title>
    <c:autoTitleDeleted val="0"/>
    <c:plotArea>
      <c:layout/>
      <c:barChart>
        <c:barDir val="bar"/>
        <c:grouping val="clustered"/>
        <c:varyColors val="0"/>
        <c:ser>
          <c:idx val="0"/>
          <c:order val="0"/>
          <c:tx>
            <c:strRef>
              <c:f>Sheet2!$C$56</c:f>
              <c:strCache>
                <c:ptCount val="1"/>
                <c:pt idx="0">
                  <c:v>2021</c:v>
                </c:pt>
              </c:strCache>
            </c:strRef>
          </c:tx>
          <c:spPr>
            <a:solidFill>
              <a:srgbClr val="0070C0"/>
            </a:solidFill>
            <a:ln>
              <a:solidFill>
                <a:srgbClr val="0070C0"/>
              </a:solidFill>
            </a:ln>
            <a:effectLst/>
          </c:spPr>
          <c:invertIfNegative val="0"/>
          <c:cat>
            <c:strRef>
              <c:f>Sheet2!$B$57:$B$61</c:f>
              <c:strCache>
                <c:ptCount val="5"/>
                <c:pt idx="0">
                  <c:v>Уул уурайн олборлолт</c:v>
                </c:pt>
                <c:pt idx="1">
                  <c:v>Нүүрс олборлолт</c:v>
                </c:pt>
                <c:pt idx="2">
                  <c:v>Газрын тос олборлолт</c:v>
                </c:pt>
                <c:pt idx="3">
                  <c:v>Металлын хүдэр олборлолт</c:v>
                </c:pt>
                <c:pt idx="4">
                  <c:v>Бусад</c:v>
                </c:pt>
              </c:strCache>
            </c:strRef>
          </c:cat>
          <c:val>
            <c:numRef>
              <c:f>Sheet2!$C$57:$C$61</c:f>
              <c:numCache>
                <c:formatCode>General</c:formatCode>
                <c:ptCount val="5"/>
                <c:pt idx="0">
                  <c:v>17.899999999999999</c:v>
                </c:pt>
                <c:pt idx="1">
                  <c:v>3.9</c:v>
                </c:pt>
                <c:pt idx="2">
                  <c:v>0.7</c:v>
                </c:pt>
                <c:pt idx="3">
                  <c:v>13</c:v>
                </c:pt>
                <c:pt idx="4">
                  <c:v>0.3</c:v>
                </c:pt>
              </c:numCache>
            </c:numRef>
          </c:val>
          <c:extLst>
            <c:ext xmlns:c16="http://schemas.microsoft.com/office/drawing/2014/chart" uri="{C3380CC4-5D6E-409C-BE32-E72D297353CC}">
              <c16:uniqueId val="{00000000-1B04-49D9-A53B-E42366587615}"/>
            </c:ext>
          </c:extLst>
        </c:ser>
        <c:ser>
          <c:idx val="1"/>
          <c:order val="1"/>
          <c:tx>
            <c:strRef>
              <c:f>Sheet2!$D$56</c:f>
              <c:strCache>
                <c:ptCount val="1"/>
                <c:pt idx="0">
                  <c:v>2022</c:v>
                </c:pt>
              </c:strCache>
            </c:strRef>
          </c:tx>
          <c:spPr>
            <a:solidFill>
              <a:srgbClr val="FFC000"/>
            </a:solidFill>
            <a:ln>
              <a:noFill/>
            </a:ln>
            <a:effectLst/>
          </c:spPr>
          <c:invertIfNegative val="0"/>
          <c:cat>
            <c:strRef>
              <c:f>Sheet2!$B$57:$B$61</c:f>
              <c:strCache>
                <c:ptCount val="5"/>
                <c:pt idx="0">
                  <c:v>Уул уурайн олборлолт</c:v>
                </c:pt>
                <c:pt idx="1">
                  <c:v>Нүүрс олборлолт</c:v>
                </c:pt>
                <c:pt idx="2">
                  <c:v>Газрын тос олборлолт</c:v>
                </c:pt>
                <c:pt idx="3">
                  <c:v>Металлын хүдэр олборлолт</c:v>
                </c:pt>
                <c:pt idx="4">
                  <c:v>Бусад</c:v>
                </c:pt>
              </c:strCache>
            </c:strRef>
          </c:cat>
          <c:val>
            <c:numRef>
              <c:f>Sheet2!$D$57:$D$61</c:f>
              <c:numCache>
                <c:formatCode>General</c:formatCode>
                <c:ptCount val="5"/>
                <c:pt idx="0">
                  <c:v>22.6</c:v>
                </c:pt>
                <c:pt idx="1">
                  <c:v>9.1999999999999993</c:v>
                </c:pt>
                <c:pt idx="2">
                  <c:v>0.8</c:v>
                </c:pt>
                <c:pt idx="3">
                  <c:v>12.4</c:v>
                </c:pt>
                <c:pt idx="4">
                  <c:v>0.2</c:v>
                </c:pt>
              </c:numCache>
            </c:numRef>
          </c:val>
          <c:extLst>
            <c:ext xmlns:c16="http://schemas.microsoft.com/office/drawing/2014/chart" uri="{C3380CC4-5D6E-409C-BE32-E72D297353CC}">
              <c16:uniqueId val="{00000001-1B04-49D9-A53B-E42366587615}"/>
            </c:ext>
          </c:extLst>
        </c:ser>
        <c:ser>
          <c:idx val="2"/>
          <c:order val="2"/>
          <c:tx>
            <c:strRef>
              <c:f>Sheet2!$E$56</c:f>
              <c:strCache>
                <c:ptCount val="1"/>
                <c:pt idx="0">
                  <c:v>2023</c:v>
                </c:pt>
              </c:strCache>
            </c:strRef>
          </c:tx>
          <c:spPr>
            <a:solidFill>
              <a:srgbClr val="92D050"/>
            </a:solidFill>
            <a:ln>
              <a:noFill/>
            </a:ln>
            <a:effectLst/>
          </c:spPr>
          <c:invertIfNegative val="0"/>
          <c:cat>
            <c:strRef>
              <c:f>Sheet2!$B$57:$B$61</c:f>
              <c:strCache>
                <c:ptCount val="5"/>
                <c:pt idx="0">
                  <c:v>Уул уурайн олборлолт</c:v>
                </c:pt>
                <c:pt idx="1">
                  <c:v>Нүүрс олборлолт</c:v>
                </c:pt>
                <c:pt idx="2">
                  <c:v>Газрын тос олборлолт</c:v>
                </c:pt>
                <c:pt idx="3">
                  <c:v>Металлын хүдэр олборлолт</c:v>
                </c:pt>
                <c:pt idx="4">
                  <c:v>Бусад</c:v>
                </c:pt>
              </c:strCache>
            </c:strRef>
          </c:cat>
          <c:val>
            <c:numRef>
              <c:f>Sheet2!$E$57:$E$61</c:f>
              <c:numCache>
                <c:formatCode>General</c:formatCode>
                <c:ptCount val="5"/>
                <c:pt idx="0">
                  <c:v>37.299999999999997</c:v>
                </c:pt>
                <c:pt idx="1">
                  <c:v>22.4</c:v>
                </c:pt>
                <c:pt idx="2">
                  <c:v>1.3</c:v>
                </c:pt>
                <c:pt idx="3">
                  <c:v>13.2</c:v>
                </c:pt>
                <c:pt idx="4">
                  <c:v>0.4</c:v>
                </c:pt>
              </c:numCache>
            </c:numRef>
          </c:val>
          <c:extLst>
            <c:ext xmlns:c16="http://schemas.microsoft.com/office/drawing/2014/chart" uri="{C3380CC4-5D6E-409C-BE32-E72D297353CC}">
              <c16:uniqueId val="{00000002-1B04-49D9-A53B-E42366587615}"/>
            </c:ext>
          </c:extLst>
        </c:ser>
        <c:dLbls>
          <c:showLegendKey val="0"/>
          <c:showVal val="0"/>
          <c:showCatName val="0"/>
          <c:showSerName val="0"/>
          <c:showPercent val="0"/>
          <c:showBubbleSize val="0"/>
        </c:dLbls>
        <c:gapWidth val="182"/>
        <c:axId val="1217361360"/>
        <c:axId val="1320704512"/>
      </c:barChart>
      <c:catAx>
        <c:axId val="12173613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1320704512"/>
        <c:crosses val="autoZero"/>
        <c:auto val="1"/>
        <c:lblAlgn val="ctr"/>
        <c:lblOffset val="100"/>
        <c:noMultiLvlLbl val="0"/>
      </c:catAx>
      <c:valAx>
        <c:axId val="1320704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1217361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M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mn-MN"/>
              <a:t>СО2 ялгаруулалт (нэг хүнд ногдох / тн)</a:t>
            </a:r>
          </a:p>
        </c:rich>
      </c:tx>
      <c:overlay val="0"/>
      <c:spPr>
        <a:noFill/>
        <a:ln>
          <a:noFill/>
        </a:ln>
        <a:effectLst/>
      </c:spPr>
      <c:txPr>
        <a:bodyPr rot="0" spcFirstLastPara="1" vertOverflow="ellipsis" vert="horz" wrap="square" anchor="ctr" anchorCtr="1"/>
        <a:lstStyle/>
        <a:p>
          <a:pPr>
            <a:defRPr sz="108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MN"/>
        </a:p>
      </c:txPr>
    </c:title>
    <c:autoTitleDeleted val="0"/>
    <c:plotArea>
      <c:layout/>
      <c:scatterChart>
        <c:scatterStyle val="lineMarker"/>
        <c:varyColors val="0"/>
        <c:ser>
          <c:idx val="0"/>
          <c:order val="0"/>
          <c:tx>
            <c:strRef>
              <c:f>Sheet1!$B$37</c:f>
              <c:strCache>
                <c:ptCount val="1"/>
                <c:pt idx="0">
                  <c:v>СО2 ялгаруулалт (нэг хүнд ногдох тн)</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rgbClr val="C00000"/>
                </a:solidFill>
                <a:prstDash val="solid"/>
              </a:ln>
              <a:effectLst/>
            </c:spPr>
            <c:trendlineType val="poly"/>
            <c:order val="2"/>
            <c:dispRSqr val="0"/>
            <c:dispEq val="0"/>
          </c:trendline>
          <c:xVal>
            <c:numRef>
              <c:f>Sheet1!$A$38:$A$68</c:f>
              <c:numCache>
                <c:formatCode>General</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xVal>
          <c:yVal>
            <c:numRef>
              <c:f>Sheet1!$B$38:$B$68</c:f>
              <c:numCache>
                <c:formatCode>General</c:formatCode>
                <c:ptCount val="31"/>
                <c:pt idx="0">
                  <c:v>5.9997695972995695</c:v>
                </c:pt>
                <c:pt idx="1">
                  <c:v>6.7079788571036376</c:v>
                </c:pt>
                <c:pt idx="2">
                  <c:v>5.7493648540975295</c:v>
                </c:pt>
                <c:pt idx="3">
                  <c:v>5.2206856241281479</c:v>
                </c:pt>
                <c:pt idx="4">
                  <c:v>4.4856811397734528</c:v>
                </c:pt>
                <c:pt idx="5">
                  <c:v>4.4094408784320187</c:v>
                </c:pt>
                <c:pt idx="6">
                  <c:v>3.6869530464783482</c:v>
                </c:pt>
                <c:pt idx="7">
                  <c:v>3.5767250503931742</c:v>
                </c:pt>
                <c:pt idx="8">
                  <c:v>3.5543342862892433</c:v>
                </c:pt>
                <c:pt idx="9">
                  <c:v>3.5440076294385641</c:v>
                </c:pt>
                <c:pt idx="10">
                  <c:v>3.6706434449254766</c:v>
                </c:pt>
                <c:pt idx="11">
                  <c:v>3.6279205581490905</c:v>
                </c:pt>
                <c:pt idx="12">
                  <c:v>3.8500739792922118</c:v>
                </c:pt>
                <c:pt idx="13">
                  <c:v>3.7005087317312375</c:v>
                </c:pt>
                <c:pt idx="14">
                  <c:v>3.7673255057528738</c:v>
                </c:pt>
                <c:pt idx="15">
                  <c:v>4.3208472778210849</c:v>
                </c:pt>
                <c:pt idx="16">
                  <c:v>4.8113272602878769</c:v>
                </c:pt>
                <c:pt idx="17">
                  <c:v>4.9974229009883544</c:v>
                </c:pt>
                <c:pt idx="18">
                  <c:v>4.9259516448503673</c:v>
                </c:pt>
                <c:pt idx="19">
                  <c:v>5.1143448882575662</c:v>
                </c:pt>
                <c:pt idx="20">
                  <c:v>5.2954649734322041</c:v>
                </c:pt>
                <c:pt idx="21">
                  <c:v>5.7324181523051907</c:v>
                </c:pt>
                <c:pt idx="22">
                  <c:v>6.1387383883604807</c:v>
                </c:pt>
                <c:pt idx="23">
                  <c:v>6.4615611181542789</c:v>
                </c:pt>
                <c:pt idx="24">
                  <c:v>6.2428883883033865</c:v>
                </c:pt>
                <c:pt idx="25">
                  <c:v>5.8354349727413677</c:v>
                </c:pt>
                <c:pt idx="26">
                  <c:v>5.9985047308928214</c:v>
                </c:pt>
                <c:pt idx="27">
                  <c:v>6.3227746501164397</c:v>
                </c:pt>
                <c:pt idx="28">
                  <c:v>6.8096590666661188</c:v>
                </c:pt>
                <c:pt idx="29">
                  <c:v>7.1608356561472339</c:v>
                </c:pt>
                <c:pt idx="30">
                  <c:v>6.4306453350979798</c:v>
                </c:pt>
              </c:numCache>
            </c:numRef>
          </c:yVal>
          <c:smooth val="0"/>
          <c:extLst>
            <c:ext xmlns:c16="http://schemas.microsoft.com/office/drawing/2014/chart" uri="{C3380CC4-5D6E-409C-BE32-E72D297353CC}">
              <c16:uniqueId val="{00000001-5D52-B84C-A3AA-417AD1D4C083}"/>
            </c:ext>
          </c:extLst>
        </c:ser>
        <c:dLbls>
          <c:showLegendKey val="0"/>
          <c:showVal val="0"/>
          <c:showCatName val="0"/>
          <c:showSerName val="0"/>
          <c:showPercent val="0"/>
          <c:showBubbleSize val="0"/>
        </c:dLbls>
        <c:axId val="1046943487"/>
        <c:axId val="1046945215"/>
      </c:scatterChart>
      <c:valAx>
        <c:axId val="10469434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1046945215"/>
        <c:crosses val="autoZero"/>
        <c:crossBetween val="midCat"/>
      </c:valAx>
      <c:valAx>
        <c:axId val="1046945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1046943487"/>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900">
          <a:solidFill>
            <a:schemeClr val="tx1"/>
          </a:solidFill>
          <a:latin typeface="Times New Roman" panose="02020603050405020304" pitchFamily="18" charset="0"/>
          <a:cs typeface="Times New Roman" panose="02020603050405020304" pitchFamily="18" charset="0"/>
        </a:defRPr>
      </a:pPr>
      <a:endParaRPr lang="en-M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mn-MN"/>
              <a:t>Хүхэрлэг хий (</a:t>
            </a:r>
            <a:r>
              <a:rPr lang="en-US"/>
              <a:t>SO₂)</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MN"/>
        </a:p>
      </c:txPr>
    </c:title>
    <c:autoTitleDeleted val="0"/>
    <c:plotArea>
      <c:layout/>
      <c:barChart>
        <c:barDir val="col"/>
        <c:grouping val="stacked"/>
        <c:varyColors val="0"/>
        <c:ser>
          <c:idx val="0"/>
          <c:order val="0"/>
          <c:tx>
            <c:strRef>
              <c:f>Sheet1!$A$3</c:f>
              <c:strCache>
                <c:ptCount val="1"/>
                <c:pt idx="0">
                  <c:v>    Цэцэрлэг</c:v>
                </c:pt>
              </c:strCache>
            </c:strRef>
          </c:tx>
          <c:spPr>
            <a:solidFill>
              <a:srgbClr val="0070C0"/>
            </a:solidFill>
            <a:ln>
              <a:noFill/>
            </a:ln>
            <a:effectLst/>
          </c:spPr>
          <c:invertIfNegative val="0"/>
          <c:cat>
            <c:numRef>
              <c:f>Sheet1!$B$2:$S$2</c:f>
              <c:numCache>
                <c:formatCode>General</c:formatCode>
                <c:ptCount val="18"/>
                <c:pt idx="0">
                  <c:v>2004</c:v>
                </c:pt>
                <c:pt idx="1">
                  <c:v>2005</c:v>
                </c:pt>
                <c:pt idx="2">
                  <c:v>2006</c:v>
                </c:pt>
                <c:pt idx="3">
                  <c:v>2007</c:v>
                </c:pt>
                <c:pt idx="4">
                  <c:v>2008</c:v>
                </c:pt>
                <c:pt idx="5">
                  <c:v>2009</c:v>
                </c:pt>
                <c:pt idx="6">
                  <c:v>2010</c:v>
                </c:pt>
                <c:pt idx="7">
                  <c:v>2011</c:v>
                </c:pt>
                <c:pt idx="8">
                  <c:v>2012</c:v>
                </c:pt>
                <c:pt idx="9">
                  <c:v>2013</c:v>
                </c:pt>
                <c:pt idx="10">
                  <c:v>2014</c:v>
                </c:pt>
                <c:pt idx="11">
                  <c:v>2015</c:v>
                </c:pt>
                <c:pt idx="12">
                  <c:v>2016</c:v>
                </c:pt>
                <c:pt idx="13">
                  <c:v>2017</c:v>
                </c:pt>
                <c:pt idx="14">
                  <c:v>2018</c:v>
                </c:pt>
                <c:pt idx="15">
                  <c:v>2020</c:v>
                </c:pt>
                <c:pt idx="16">
                  <c:v>2021</c:v>
                </c:pt>
                <c:pt idx="17">
                  <c:v>2022</c:v>
                </c:pt>
              </c:numCache>
            </c:numRef>
          </c:cat>
          <c:val>
            <c:numRef>
              <c:f>Sheet1!$B$3:$S$3</c:f>
              <c:numCache>
                <c:formatCode>General</c:formatCode>
                <c:ptCount val="18"/>
                <c:pt idx="0">
                  <c:v>3.0000000000000001E-3</c:v>
                </c:pt>
                <c:pt idx="1">
                  <c:v>4.0000000000000001E-3</c:v>
                </c:pt>
                <c:pt idx="2">
                  <c:v>3.0000000000000001E-3</c:v>
                </c:pt>
                <c:pt idx="3">
                  <c:v>3.0000000000000001E-3</c:v>
                </c:pt>
                <c:pt idx="4">
                  <c:v>3.0000000000000001E-3</c:v>
                </c:pt>
                <c:pt idx="5">
                  <c:v>4.0000000000000001E-3</c:v>
                </c:pt>
                <c:pt idx="6">
                  <c:v>3.0000000000000001E-3</c:v>
                </c:pt>
                <c:pt idx="7">
                  <c:v>4.0000000000000001E-3</c:v>
                </c:pt>
                <c:pt idx="8">
                  <c:v>1.0999999999999999E-2</c:v>
                </c:pt>
                <c:pt idx="9">
                  <c:v>0.01</c:v>
                </c:pt>
                <c:pt idx="10">
                  <c:v>7.0000000000000001E-3</c:v>
                </c:pt>
                <c:pt idx="11">
                  <c:v>7.0000000000000001E-3</c:v>
                </c:pt>
                <c:pt idx="13">
                  <c:v>7.0000000000000001E-3</c:v>
                </c:pt>
                <c:pt idx="14">
                  <c:v>8.0000000000000002E-3</c:v>
                </c:pt>
                <c:pt idx="15">
                  <c:v>1.4999999999999999E-2</c:v>
                </c:pt>
                <c:pt idx="16">
                  <c:v>1.2999999999999999E-2</c:v>
                </c:pt>
                <c:pt idx="17">
                  <c:v>1.4999999999999999E-2</c:v>
                </c:pt>
              </c:numCache>
            </c:numRef>
          </c:val>
          <c:extLst>
            <c:ext xmlns:c16="http://schemas.microsoft.com/office/drawing/2014/chart" uri="{C3380CC4-5D6E-409C-BE32-E72D297353CC}">
              <c16:uniqueId val="{00000000-FE49-4A43-96EA-A316F8CB7530}"/>
            </c:ext>
          </c:extLst>
        </c:ser>
        <c:ser>
          <c:idx val="1"/>
          <c:order val="1"/>
          <c:tx>
            <c:strRef>
              <c:f>Sheet1!$A$4</c:f>
              <c:strCache>
                <c:ptCount val="1"/>
                <c:pt idx="0">
                  <c:v>    Өлгий</c:v>
                </c:pt>
              </c:strCache>
            </c:strRef>
          </c:tx>
          <c:spPr>
            <a:solidFill>
              <a:srgbClr val="C00000"/>
            </a:solidFill>
            <a:ln>
              <a:noFill/>
            </a:ln>
            <a:effectLst/>
          </c:spPr>
          <c:invertIfNegative val="0"/>
          <c:cat>
            <c:numRef>
              <c:f>Sheet1!$B$2:$S$2</c:f>
              <c:numCache>
                <c:formatCode>General</c:formatCode>
                <c:ptCount val="18"/>
                <c:pt idx="0">
                  <c:v>2004</c:v>
                </c:pt>
                <c:pt idx="1">
                  <c:v>2005</c:v>
                </c:pt>
                <c:pt idx="2">
                  <c:v>2006</c:v>
                </c:pt>
                <c:pt idx="3">
                  <c:v>2007</c:v>
                </c:pt>
                <c:pt idx="4">
                  <c:v>2008</c:v>
                </c:pt>
                <c:pt idx="5">
                  <c:v>2009</c:v>
                </c:pt>
                <c:pt idx="6">
                  <c:v>2010</c:v>
                </c:pt>
                <c:pt idx="7">
                  <c:v>2011</c:v>
                </c:pt>
                <c:pt idx="8">
                  <c:v>2012</c:v>
                </c:pt>
                <c:pt idx="9">
                  <c:v>2013</c:v>
                </c:pt>
                <c:pt idx="10">
                  <c:v>2014</c:v>
                </c:pt>
                <c:pt idx="11">
                  <c:v>2015</c:v>
                </c:pt>
                <c:pt idx="12">
                  <c:v>2016</c:v>
                </c:pt>
                <c:pt idx="13">
                  <c:v>2017</c:v>
                </c:pt>
                <c:pt idx="14">
                  <c:v>2018</c:v>
                </c:pt>
                <c:pt idx="15">
                  <c:v>2020</c:v>
                </c:pt>
                <c:pt idx="16">
                  <c:v>2021</c:v>
                </c:pt>
                <c:pt idx="17">
                  <c:v>2022</c:v>
                </c:pt>
              </c:numCache>
            </c:numRef>
          </c:cat>
          <c:val>
            <c:numRef>
              <c:f>Sheet1!$B$4:$S$4</c:f>
              <c:numCache>
                <c:formatCode>General</c:formatCode>
                <c:ptCount val="18"/>
                <c:pt idx="0">
                  <c:v>1E-3</c:v>
                </c:pt>
                <c:pt idx="3">
                  <c:v>1E-3</c:v>
                </c:pt>
                <c:pt idx="4">
                  <c:v>3.0000000000000001E-3</c:v>
                </c:pt>
                <c:pt idx="5">
                  <c:v>5.0000000000000001E-3</c:v>
                </c:pt>
                <c:pt idx="6">
                  <c:v>5.0000000000000001E-3</c:v>
                </c:pt>
                <c:pt idx="7">
                  <c:v>6.0000000000000001E-3</c:v>
                </c:pt>
                <c:pt idx="8">
                  <c:v>1.0999999999999999E-2</c:v>
                </c:pt>
                <c:pt idx="9">
                  <c:v>1.2E-2</c:v>
                </c:pt>
                <c:pt idx="10">
                  <c:v>1.2E-2</c:v>
                </c:pt>
                <c:pt idx="11">
                  <c:v>8.9999999999999993E-3</c:v>
                </c:pt>
                <c:pt idx="12">
                  <c:v>5.0000000000000001E-3</c:v>
                </c:pt>
                <c:pt idx="13">
                  <c:v>8.0000000000000002E-3</c:v>
                </c:pt>
                <c:pt idx="14">
                  <c:v>8.9999999999999993E-3</c:v>
                </c:pt>
                <c:pt idx="15">
                  <c:v>8.0000000000000002E-3</c:v>
                </c:pt>
                <c:pt idx="16">
                  <c:v>0.01</c:v>
                </c:pt>
                <c:pt idx="17">
                  <c:v>7.0000000000000001E-3</c:v>
                </c:pt>
              </c:numCache>
            </c:numRef>
          </c:val>
          <c:extLst>
            <c:ext xmlns:c16="http://schemas.microsoft.com/office/drawing/2014/chart" uri="{C3380CC4-5D6E-409C-BE32-E72D297353CC}">
              <c16:uniqueId val="{00000001-FE49-4A43-96EA-A316F8CB7530}"/>
            </c:ext>
          </c:extLst>
        </c:ser>
        <c:ser>
          <c:idx val="2"/>
          <c:order val="2"/>
          <c:tx>
            <c:strRef>
              <c:f>Sheet1!$A$5</c:f>
              <c:strCache>
                <c:ptCount val="1"/>
                <c:pt idx="0">
                  <c:v>        Мандалговь</c:v>
                </c:pt>
              </c:strCache>
            </c:strRef>
          </c:tx>
          <c:spPr>
            <a:solidFill>
              <a:srgbClr val="92D050"/>
            </a:solidFill>
            <a:ln>
              <a:noFill/>
            </a:ln>
            <a:effectLst/>
          </c:spPr>
          <c:invertIfNegative val="0"/>
          <c:cat>
            <c:numRef>
              <c:f>Sheet1!$B$2:$S$2</c:f>
              <c:numCache>
                <c:formatCode>General</c:formatCode>
                <c:ptCount val="18"/>
                <c:pt idx="0">
                  <c:v>2004</c:v>
                </c:pt>
                <c:pt idx="1">
                  <c:v>2005</c:v>
                </c:pt>
                <c:pt idx="2">
                  <c:v>2006</c:v>
                </c:pt>
                <c:pt idx="3">
                  <c:v>2007</c:v>
                </c:pt>
                <c:pt idx="4">
                  <c:v>2008</c:v>
                </c:pt>
                <c:pt idx="5">
                  <c:v>2009</c:v>
                </c:pt>
                <c:pt idx="6">
                  <c:v>2010</c:v>
                </c:pt>
                <c:pt idx="7">
                  <c:v>2011</c:v>
                </c:pt>
                <c:pt idx="8">
                  <c:v>2012</c:v>
                </c:pt>
                <c:pt idx="9">
                  <c:v>2013</c:v>
                </c:pt>
                <c:pt idx="10">
                  <c:v>2014</c:v>
                </c:pt>
                <c:pt idx="11">
                  <c:v>2015</c:v>
                </c:pt>
                <c:pt idx="12">
                  <c:v>2016</c:v>
                </c:pt>
                <c:pt idx="13">
                  <c:v>2017</c:v>
                </c:pt>
                <c:pt idx="14">
                  <c:v>2018</c:v>
                </c:pt>
                <c:pt idx="15">
                  <c:v>2020</c:v>
                </c:pt>
                <c:pt idx="16">
                  <c:v>2021</c:v>
                </c:pt>
                <c:pt idx="17">
                  <c:v>2022</c:v>
                </c:pt>
              </c:numCache>
            </c:numRef>
          </c:cat>
          <c:val>
            <c:numRef>
              <c:f>Sheet1!$B$5:$S$5</c:f>
              <c:numCache>
                <c:formatCode>General</c:formatCode>
                <c:ptCount val="18"/>
                <c:pt idx="0">
                  <c:v>3.0000000000000001E-3</c:v>
                </c:pt>
                <c:pt idx="1">
                  <c:v>2E-3</c:v>
                </c:pt>
                <c:pt idx="2">
                  <c:v>2E-3</c:v>
                </c:pt>
                <c:pt idx="3">
                  <c:v>4.0000000000000001E-3</c:v>
                </c:pt>
                <c:pt idx="4">
                  <c:v>0.01</c:v>
                </c:pt>
                <c:pt idx="5">
                  <c:v>8.0000000000000002E-3</c:v>
                </c:pt>
                <c:pt idx="6">
                  <c:v>5.0000000000000001E-3</c:v>
                </c:pt>
                <c:pt idx="7">
                  <c:v>7.0000000000000001E-3</c:v>
                </c:pt>
                <c:pt idx="8">
                  <c:v>5.0000000000000001E-3</c:v>
                </c:pt>
                <c:pt idx="9">
                  <c:v>4.0000000000000001E-3</c:v>
                </c:pt>
                <c:pt idx="10">
                  <c:v>7.0000000000000001E-3</c:v>
                </c:pt>
                <c:pt idx="11">
                  <c:v>3.0000000000000001E-3</c:v>
                </c:pt>
                <c:pt idx="12">
                  <c:v>3.0000000000000001E-3</c:v>
                </c:pt>
                <c:pt idx="13">
                  <c:v>8.0000000000000002E-3</c:v>
                </c:pt>
                <c:pt idx="14">
                  <c:v>8.9999999999999993E-3</c:v>
                </c:pt>
                <c:pt idx="15">
                  <c:v>1.0999999999999999E-2</c:v>
                </c:pt>
                <c:pt idx="16">
                  <c:v>0.01</c:v>
                </c:pt>
                <c:pt idx="17">
                  <c:v>8.9999999999999993E-3</c:v>
                </c:pt>
              </c:numCache>
            </c:numRef>
          </c:val>
          <c:extLst>
            <c:ext xmlns:c16="http://schemas.microsoft.com/office/drawing/2014/chart" uri="{C3380CC4-5D6E-409C-BE32-E72D297353CC}">
              <c16:uniqueId val="{00000002-FE49-4A43-96EA-A316F8CB7530}"/>
            </c:ext>
          </c:extLst>
        </c:ser>
        <c:ser>
          <c:idx val="3"/>
          <c:order val="3"/>
          <c:tx>
            <c:strRef>
              <c:f>Sheet1!$A$6</c:f>
              <c:strCache>
                <c:ptCount val="1"/>
                <c:pt idx="0">
                  <c:v>        Сүхбаатар</c:v>
                </c:pt>
              </c:strCache>
            </c:strRef>
          </c:tx>
          <c:spPr>
            <a:solidFill>
              <a:schemeClr val="accent4"/>
            </a:solidFill>
            <a:ln>
              <a:noFill/>
            </a:ln>
            <a:effectLst/>
          </c:spPr>
          <c:invertIfNegative val="0"/>
          <c:cat>
            <c:numRef>
              <c:f>Sheet1!$B$2:$S$2</c:f>
              <c:numCache>
                <c:formatCode>General</c:formatCode>
                <c:ptCount val="18"/>
                <c:pt idx="0">
                  <c:v>2004</c:v>
                </c:pt>
                <c:pt idx="1">
                  <c:v>2005</c:v>
                </c:pt>
                <c:pt idx="2">
                  <c:v>2006</c:v>
                </c:pt>
                <c:pt idx="3">
                  <c:v>2007</c:v>
                </c:pt>
                <c:pt idx="4">
                  <c:v>2008</c:v>
                </c:pt>
                <c:pt idx="5">
                  <c:v>2009</c:v>
                </c:pt>
                <c:pt idx="6">
                  <c:v>2010</c:v>
                </c:pt>
                <c:pt idx="7">
                  <c:v>2011</c:v>
                </c:pt>
                <c:pt idx="8">
                  <c:v>2012</c:v>
                </c:pt>
                <c:pt idx="9">
                  <c:v>2013</c:v>
                </c:pt>
                <c:pt idx="10">
                  <c:v>2014</c:v>
                </c:pt>
                <c:pt idx="11">
                  <c:v>2015</c:v>
                </c:pt>
                <c:pt idx="12">
                  <c:v>2016</c:v>
                </c:pt>
                <c:pt idx="13">
                  <c:v>2017</c:v>
                </c:pt>
                <c:pt idx="14">
                  <c:v>2018</c:v>
                </c:pt>
                <c:pt idx="15">
                  <c:v>2020</c:v>
                </c:pt>
                <c:pt idx="16">
                  <c:v>2021</c:v>
                </c:pt>
                <c:pt idx="17">
                  <c:v>2022</c:v>
                </c:pt>
              </c:numCache>
            </c:numRef>
          </c:cat>
          <c:val>
            <c:numRef>
              <c:f>Sheet1!$B$6:$S$6</c:f>
              <c:numCache>
                <c:formatCode>General</c:formatCode>
                <c:ptCount val="18"/>
                <c:pt idx="0">
                  <c:v>6.0000000000000001E-3</c:v>
                </c:pt>
                <c:pt idx="1">
                  <c:v>2E-3</c:v>
                </c:pt>
                <c:pt idx="2">
                  <c:v>2E-3</c:v>
                </c:pt>
                <c:pt idx="3">
                  <c:v>3.0000000000000001E-3</c:v>
                </c:pt>
                <c:pt idx="4">
                  <c:v>3.0000000000000001E-3</c:v>
                </c:pt>
                <c:pt idx="5">
                  <c:v>3.0000000000000001E-3</c:v>
                </c:pt>
                <c:pt idx="6">
                  <c:v>3.0000000000000001E-3</c:v>
                </c:pt>
                <c:pt idx="7">
                  <c:v>2E-3</c:v>
                </c:pt>
                <c:pt idx="8">
                  <c:v>3.0000000000000001E-3</c:v>
                </c:pt>
                <c:pt idx="9">
                  <c:v>5.0000000000000001E-3</c:v>
                </c:pt>
                <c:pt idx="10">
                  <c:v>5.0000000000000001E-3</c:v>
                </c:pt>
                <c:pt idx="11">
                  <c:v>4.0000000000000001E-3</c:v>
                </c:pt>
                <c:pt idx="12">
                  <c:v>3.0000000000000001E-3</c:v>
                </c:pt>
                <c:pt idx="13">
                  <c:v>4.0000000000000001E-3</c:v>
                </c:pt>
                <c:pt idx="14">
                  <c:v>4.0000000000000001E-3</c:v>
                </c:pt>
                <c:pt idx="15">
                  <c:v>5.0000000000000001E-3</c:v>
                </c:pt>
                <c:pt idx="16">
                  <c:v>5.0000000000000001E-3</c:v>
                </c:pt>
                <c:pt idx="17">
                  <c:v>5.0000000000000001E-3</c:v>
                </c:pt>
              </c:numCache>
            </c:numRef>
          </c:val>
          <c:extLst>
            <c:ext xmlns:c16="http://schemas.microsoft.com/office/drawing/2014/chart" uri="{C3380CC4-5D6E-409C-BE32-E72D297353CC}">
              <c16:uniqueId val="{00000003-FE49-4A43-96EA-A316F8CB7530}"/>
            </c:ext>
          </c:extLst>
        </c:ser>
        <c:ser>
          <c:idx val="4"/>
          <c:order val="4"/>
          <c:tx>
            <c:strRef>
              <c:f>Sheet1!$A$7</c:f>
              <c:strCache>
                <c:ptCount val="1"/>
                <c:pt idx="0">
                  <c:v>        Улаанбаатар</c:v>
                </c:pt>
              </c:strCache>
            </c:strRef>
          </c:tx>
          <c:spPr>
            <a:solidFill>
              <a:srgbClr val="00B0F0"/>
            </a:solidFill>
            <a:ln>
              <a:noFill/>
            </a:ln>
            <a:effectLst/>
          </c:spPr>
          <c:invertIfNegative val="0"/>
          <c:cat>
            <c:numRef>
              <c:f>Sheet1!$B$2:$S$2</c:f>
              <c:numCache>
                <c:formatCode>General</c:formatCode>
                <c:ptCount val="18"/>
                <c:pt idx="0">
                  <c:v>2004</c:v>
                </c:pt>
                <c:pt idx="1">
                  <c:v>2005</c:v>
                </c:pt>
                <c:pt idx="2">
                  <c:v>2006</c:v>
                </c:pt>
                <c:pt idx="3">
                  <c:v>2007</c:v>
                </c:pt>
                <c:pt idx="4">
                  <c:v>2008</c:v>
                </c:pt>
                <c:pt idx="5">
                  <c:v>2009</c:v>
                </c:pt>
                <c:pt idx="6">
                  <c:v>2010</c:v>
                </c:pt>
                <c:pt idx="7">
                  <c:v>2011</c:v>
                </c:pt>
                <c:pt idx="8">
                  <c:v>2012</c:v>
                </c:pt>
                <c:pt idx="9">
                  <c:v>2013</c:v>
                </c:pt>
                <c:pt idx="10">
                  <c:v>2014</c:v>
                </c:pt>
                <c:pt idx="11">
                  <c:v>2015</c:v>
                </c:pt>
                <c:pt idx="12">
                  <c:v>2016</c:v>
                </c:pt>
                <c:pt idx="13">
                  <c:v>2017</c:v>
                </c:pt>
                <c:pt idx="14">
                  <c:v>2018</c:v>
                </c:pt>
                <c:pt idx="15">
                  <c:v>2020</c:v>
                </c:pt>
                <c:pt idx="16">
                  <c:v>2021</c:v>
                </c:pt>
                <c:pt idx="17">
                  <c:v>2022</c:v>
                </c:pt>
              </c:numCache>
            </c:numRef>
          </c:cat>
          <c:val>
            <c:numRef>
              <c:f>Sheet1!$B$7:$S$7</c:f>
              <c:numCache>
                <c:formatCode>General</c:formatCode>
                <c:ptCount val="18"/>
                <c:pt idx="0">
                  <c:v>1.2999999999999999E-2</c:v>
                </c:pt>
                <c:pt idx="1">
                  <c:v>1.2999999999999999E-2</c:v>
                </c:pt>
                <c:pt idx="2">
                  <c:v>1.2999999999999999E-2</c:v>
                </c:pt>
                <c:pt idx="3">
                  <c:v>1.2E-2</c:v>
                </c:pt>
                <c:pt idx="4">
                  <c:v>1.7000000000000001E-2</c:v>
                </c:pt>
                <c:pt idx="5">
                  <c:v>0.02</c:v>
                </c:pt>
                <c:pt idx="6">
                  <c:v>3.5000000000000003E-2</c:v>
                </c:pt>
                <c:pt idx="7">
                  <c:v>2.4E-2</c:v>
                </c:pt>
                <c:pt idx="8">
                  <c:v>2.9000000000000001E-2</c:v>
                </c:pt>
                <c:pt idx="9">
                  <c:v>1.9E-2</c:v>
                </c:pt>
                <c:pt idx="10">
                  <c:v>2.1999999999999999E-2</c:v>
                </c:pt>
                <c:pt idx="11">
                  <c:v>2.5999999999999999E-2</c:v>
                </c:pt>
                <c:pt idx="12">
                  <c:v>2.5999999999999999E-2</c:v>
                </c:pt>
                <c:pt idx="13">
                  <c:v>1.9E-2</c:v>
                </c:pt>
              </c:numCache>
            </c:numRef>
          </c:val>
          <c:extLst>
            <c:ext xmlns:c16="http://schemas.microsoft.com/office/drawing/2014/chart" uri="{C3380CC4-5D6E-409C-BE32-E72D297353CC}">
              <c16:uniqueId val="{00000004-FE49-4A43-96EA-A316F8CB7530}"/>
            </c:ext>
          </c:extLst>
        </c:ser>
        <c:ser>
          <c:idx val="5"/>
          <c:order val="5"/>
          <c:tx>
            <c:strRef>
              <c:f>Sheet1!$A$8</c:f>
              <c:strCache>
                <c:ptCount val="1"/>
                <c:pt idx="0">
                  <c:v>    Мөрөн</c:v>
                </c:pt>
              </c:strCache>
            </c:strRef>
          </c:tx>
          <c:spPr>
            <a:solidFill>
              <a:srgbClr val="FFC000"/>
            </a:solidFill>
            <a:ln>
              <a:noFill/>
            </a:ln>
            <a:effectLst/>
          </c:spPr>
          <c:invertIfNegative val="0"/>
          <c:cat>
            <c:numRef>
              <c:f>Sheet1!$B$2:$S$2</c:f>
              <c:numCache>
                <c:formatCode>General</c:formatCode>
                <c:ptCount val="18"/>
                <c:pt idx="0">
                  <c:v>2004</c:v>
                </c:pt>
                <c:pt idx="1">
                  <c:v>2005</c:v>
                </c:pt>
                <c:pt idx="2">
                  <c:v>2006</c:v>
                </c:pt>
                <c:pt idx="3">
                  <c:v>2007</c:v>
                </c:pt>
                <c:pt idx="4">
                  <c:v>2008</c:v>
                </c:pt>
                <c:pt idx="5">
                  <c:v>2009</c:v>
                </c:pt>
                <c:pt idx="6">
                  <c:v>2010</c:v>
                </c:pt>
                <c:pt idx="7">
                  <c:v>2011</c:v>
                </c:pt>
                <c:pt idx="8">
                  <c:v>2012</c:v>
                </c:pt>
                <c:pt idx="9">
                  <c:v>2013</c:v>
                </c:pt>
                <c:pt idx="10">
                  <c:v>2014</c:v>
                </c:pt>
                <c:pt idx="11">
                  <c:v>2015</c:v>
                </c:pt>
                <c:pt idx="12">
                  <c:v>2016</c:v>
                </c:pt>
                <c:pt idx="13">
                  <c:v>2017</c:v>
                </c:pt>
                <c:pt idx="14">
                  <c:v>2018</c:v>
                </c:pt>
                <c:pt idx="15">
                  <c:v>2020</c:v>
                </c:pt>
                <c:pt idx="16">
                  <c:v>2021</c:v>
                </c:pt>
                <c:pt idx="17">
                  <c:v>2022</c:v>
                </c:pt>
              </c:numCache>
            </c:numRef>
          </c:cat>
          <c:val>
            <c:numRef>
              <c:f>Sheet1!$B$8:$S$8</c:f>
              <c:numCache>
                <c:formatCode>General</c:formatCode>
                <c:ptCount val="18"/>
                <c:pt idx="0">
                  <c:v>3.0000000000000001E-3</c:v>
                </c:pt>
                <c:pt idx="1">
                  <c:v>3.0000000000000001E-3</c:v>
                </c:pt>
                <c:pt idx="2">
                  <c:v>4.0000000000000001E-3</c:v>
                </c:pt>
                <c:pt idx="3">
                  <c:v>4.0000000000000001E-3</c:v>
                </c:pt>
                <c:pt idx="4">
                  <c:v>4.0000000000000001E-3</c:v>
                </c:pt>
                <c:pt idx="5">
                  <c:v>4.0000000000000001E-3</c:v>
                </c:pt>
                <c:pt idx="6">
                  <c:v>4.0000000000000001E-3</c:v>
                </c:pt>
                <c:pt idx="7">
                  <c:v>4.0000000000000001E-3</c:v>
                </c:pt>
                <c:pt idx="8">
                  <c:v>7.0000000000000001E-3</c:v>
                </c:pt>
                <c:pt idx="9">
                  <c:v>8.0000000000000002E-3</c:v>
                </c:pt>
                <c:pt idx="10">
                  <c:v>0.01</c:v>
                </c:pt>
                <c:pt idx="11">
                  <c:v>7.0000000000000001E-3</c:v>
                </c:pt>
                <c:pt idx="12">
                  <c:v>8.0000000000000002E-3</c:v>
                </c:pt>
                <c:pt idx="13">
                  <c:v>0.01</c:v>
                </c:pt>
                <c:pt idx="14">
                  <c:v>8.9999999999999993E-3</c:v>
                </c:pt>
                <c:pt idx="15">
                  <c:v>1.2999999999999999E-2</c:v>
                </c:pt>
                <c:pt idx="16">
                  <c:v>8.9999999999999993E-3</c:v>
                </c:pt>
                <c:pt idx="17">
                  <c:v>1.2E-2</c:v>
                </c:pt>
              </c:numCache>
            </c:numRef>
          </c:val>
          <c:extLst>
            <c:ext xmlns:c16="http://schemas.microsoft.com/office/drawing/2014/chart" uri="{C3380CC4-5D6E-409C-BE32-E72D297353CC}">
              <c16:uniqueId val="{00000005-FE49-4A43-96EA-A316F8CB7530}"/>
            </c:ext>
          </c:extLst>
        </c:ser>
        <c:dLbls>
          <c:showLegendKey val="0"/>
          <c:showVal val="0"/>
          <c:showCatName val="0"/>
          <c:showSerName val="0"/>
          <c:showPercent val="0"/>
          <c:showBubbleSize val="0"/>
        </c:dLbls>
        <c:gapWidth val="150"/>
        <c:overlap val="100"/>
        <c:axId val="908441599"/>
        <c:axId val="976876767"/>
      </c:barChart>
      <c:catAx>
        <c:axId val="908441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976876767"/>
        <c:crosses val="autoZero"/>
        <c:auto val="1"/>
        <c:lblAlgn val="ctr"/>
        <c:lblOffset val="100"/>
        <c:noMultiLvlLbl val="0"/>
      </c:catAx>
      <c:valAx>
        <c:axId val="976876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908441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M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t>Value of asset (Хөрөнгийн үнэ цэн)</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MN"/>
        </a:p>
      </c:txPr>
    </c:title>
    <c:autoTitleDeleted val="0"/>
    <c:plotArea>
      <c:layout/>
      <c:lineChart>
        <c:grouping val="standard"/>
        <c:varyColors val="0"/>
        <c:ser>
          <c:idx val="0"/>
          <c:order val="0"/>
          <c:tx>
            <c:strRef>
              <c:f>VA!$C$1</c:f>
              <c:strCache>
                <c:ptCount val="1"/>
                <c:pt idx="0">
                  <c:v>Адуун чулуу ХК</c:v>
                </c:pt>
              </c:strCache>
            </c:strRef>
          </c:tx>
          <c:spPr>
            <a:ln w="28575" cap="rnd">
              <a:solidFill>
                <a:schemeClr val="accent1"/>
              </a:solidFill>
              <a:round/>
            </a:ln>
            <a:effectLst/>
          </c:spPr>
          <c:marker>
            <c:symbol val="none"/>
          </c:marker>
          <c:cat>
            <c:numRef>
              <c:f>VA!$B$2:$B$12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VA!$C$2:$C$12</c:f>
              <c:numCache>
                <c:formatCode>_(* #,##0.00_);_(* \(#,##0.00\);_(* "-"??_);_(@_)</c:formatCode>
                <c:ptCount val="11"/>
                <c:pt idx="0">
                  <c:v>2.8399230448469788</c:v>
                </c:pt>
                <c:pt idx="1">
                  <c:v>2.8642294604932528</c:v>
                </c:pt>
                <c:pt idx="2">
                  <c:v>2.8074625669541788</c:v>
                </c:pt>
                <c:pt idx="3">
                  <c:v>2.6567562825621729</c:v>
                </c:pt>
                <c:pt idx="4">
                  <c:v>2.5120867280815551</c:v>
                </c:pt>
                <c:pt idx="5">
                  <c:v>3.0459823261081587</c:v>
                </c:pt>
                <c:pt idx="6">
                  <c:v>2.6757976489303315</c:v>
                </c:pt>
                <c:pt idx="7">
                  <c:v>2.6239580380696212</c:v>
                </c:pt>
                <c:pt idx="8">
                  <c:v>2.7409481190034053</c:v>
                </c:pt>
                <c:pt idx="9">
                  <c:v>2.9504954977338431</c:v>
                </c:pt>
                <c:pt idx="10">
                  <c:v>3.0459823261081587</c:v>
                </c:pt>
              </c:numCache>
            </c:numRef>
          </c:val>
          <c:smooth val="0"/>
          <c:extLst>
            <c:ext xmlns:c16="http://schemas.microsoft.com/office/drawing/2014/chart" uri="{C3380CC4-5D6E-409C-BE32-E72D297353CC}">
              <c16:uniqueId val="{00000000-346D-1846-9445-ECF06DE18DE6}"/>
            </c:ext>
          </c:extLst>
        </c:ser>
        <c:ser>
          <c:idx val="1"/>
          <c:order val="1"/>
          <c:tx>
            <c:strRef>
              <c:f>VA!$D$1</c:f>
              <c:strCache>
                <c:ptCount val="1"/>
                <c:pt idx="0">
                  <c:v>Бэрх-Уул ХК</c:v>
                </c:pt>
              </c:strCache>
            </c:strRef>
          </c:tx>
          <c:spPr>
            <a:ln w="28575" cap="rnd">
              <a:solidFill>
                <a:schemeClr val="accent2"/>
              </a:solidFill>
              <a:round/>
            </a:ln>
            <a:effectLst/>
          </c:spPr>
          <c:marker>
            <c:symbol val="none"/>
          </c:marker>
          <c:cat>
            <c:numRef>
              <c:f>VA!$B$2:$B$12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VA!$D$2:$D$12</c:f>
              <c:numCache>
                <c:formatCode>_(* #,##0.00_);_(* \(#,##0.00\);_(* "-"??_);_(@_)</c:formatCode>
                <c:ptCount val="11"/>
                <c:pt idx="0">
                  <c:v>101.13783652347958</c:v>
                </c:pt>
                <c:pt idx="1">
                  <c:v>91.666366985704542</c:v>
                </c:pt>
                <c:pt idx="2">
                  <c:v>71.712419138925497</c:v>
                </c:pt>
                <c:pt idx="3">
                  <c:v>38.545970923170188</c:v>
                </c:pt>
                <c:pt idx="4">
                  <c:v>37.692646842677767</c:v>
                </c:pt>
                <c:pt idx="5">
                  <c:v>35.24787985933974</c:v>
                </c:pt>
                <c:pt idx="6">
                  <c:v>38.702352486835977</c:v>
                </c:pt>
                <c:pt idx="7">
                  <c:v>43.894852343764583</c:v>
                </c:pt>
                <c:pt idx="8">
                  <c:v>49.85542388039751</c:v>
                </c:pt>
                <c:pt idx="9">
                  <c:v>50.394123447489733</c:v>
                </c:pt>
                <c:pt idx="10">
                  <c:v>59.433639119624033</c:v>
                </c:pt>
              </c:numCache>
            </c:numRef>
          </c:val>
          <c:smooth val="0"/>
          <c:extLst>
            <c:ext xmlns:c16="http://schemas.microsoft.com/office/drawing/2014/chart" uri="{C3380CC4-5D6E-409C-BE32-E72D297353CC}">
              <c16:uniqueId val="{00000001-346D-1846-9445-ECF06DE18DE6}"/>
            </c:ext>
          </c:extLst>
        </c:ser>
        <c:ser>
          <c:idx val="2"/>
          <c:order val="2"/>
          <c:tx>
            <c:strRef>
              <c:f>VA!$E$1</c:f>
              <c:strCache>
                <c:ptCount val="1"/>
                <c:pt idx="0">
                  <c:v>Шарын гол ХК</c:v>
                </c:pt>
              </c:strCache>
            </c:strRef>
          </c:tx>
          <c:spPr>
            <a:ln w="28575" cap="rnd">
              <a:solidFill>
                <a:srgbClr val="7030A0"/>
              </a:solidFill>
              <a:round/>
            </a:ln>
            <a:effectLst/>
          </c:spPr>
          <c:marker>
            <c:symbol val="none"/>
          </c:marker>
          <c:cat>
            <c:numRef>
              <c:f>VA!$B$2:$B$12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VA!$E$2:$E$12</c:f>
              <c:numCache>
                <c:formatCode>_(* #,##0.00_);_(* \(#,##0.00\);_(* "-"??_);_(@_)</c:formatCode>
                <c:ptCount val="11"/>
                <c:pt idx="0">
                  <c:v>108.36329889648415</c:v>
                </c:pt>
                <c:pt idx="1">
                  <c:v>107.79946418760225</c:v>
                </c:pt>
                <c:pt idx="2">
                  <c:v>87.788505350306849</c:v>
                </c:pt>
                <c:pt idx="3">
                  <c:v>65.329485757686001</c:v>
                </c:pt>
                <c:pt idx="4">
                  <c:v>61.653751553069895</c:v>
                </c:pt>
                <c:pt idx="5">
                  <c:v>62.006023351670528</c:v>
                </c:pt>
                <c:pt idx="6">
                  <c:v>57.008707169819253</c:v>
                </c:pt>
                <c:pt idx="7">
                  <c:v>54.567796400950506</c:v>
                </c:pt>
                <c:pt idx="8">
                  <c:v>55.251824438177813</c:v>
                </c:pt>
                <c:pt idx="9">
                  <c:v>49.910694224670095</c:v>
                </c:pt>
                <c:pt idx="10">
                  <c:v>60.162734501030336</c:v>
                </c:pt>
              </c:numCache>
            </c:numRef>
          </c:val>
          <c:smooth val="0"/>
          <c:extLst>
            <c:ext xmlns:c16="http://schemas.microsoft.com/office/drawing/2014/chart" uri="{C3380CC4-5D6E-409C-BE32-E72D297353CC}">
              <c16:uniqueId val="{00000002-346D-1846-9445-ECF06DE18DE6}"/>
            </c:ext>
          </c:extLst>
        </c:ser>
        <c:ser>
          <c:idx val="3"/>
          <c:order val="3"/>
          <c:tx>
            <c:strRef>
              <c:f>VA!$F$1</c:f>
              <c:strCache>
                <c:ptCount val="1"/>
                <c:pt idx="0">
                  <c:v>Шивээ Овоо ХК</c:v>
                </c:pt>
              </c:strCache>
            </c:strRef>
          </c:tx>
          <c:spPr>
            <a:ln w="28575" cap="rnd">
              <a:solidFill>
                <a:srgbClr val="FFC000"/>
              </a:solidFill>
              <a:round/>
            </a:ln>
            <a:effectLst/>
          </c:spPr>
          <c:marker>
            <c:symbol val="none"/>
          </c:marker>
          <c:cat>
            <c:numRef>
              <c:f>VA!$B$2:$B$12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VA!$F$2:$F$12</c:f>
              <c:numCache>
                <c:formatCode>_(* #,##0.00_);_(* \(#,##0.00\);_(* "-"??_);_(@_)</c:formatCode>
                <c:ptCount val="11"/>
                <c:pt idx="0">
                  <c:v>135.11737215293823</c:v>
                </c:pt>
                <c:pt idx="1">
                  <c:v>134.65587850900613</c:v>
                </c:pt>
                <c:pt idx="2">
                  <c:v>119.03479365391803</c:v>
                </c:pt>
                <c:pt idx="3">
                  <c:v>106.261863391003</c:v>
                </c:pt>
                <c:pt idx="4">
                  <c:v>107.23164461019795</c:v>
                </c:pt>
                <c:pt idx="5">
                  <c:v>81.520954439033318</c:v>
                </c:pt>
                <c:pt idx="6">
                  <c:v>107.43419708927576</c:v>
                </c:pt>
                <c:pt idx="7">
                  <c:v>111.2196384876783</c:v>
                </c:pt>
                <c:pt idx="8">
                  <c:v>108.09771956172435</c:v>
                </c:pt>
                <c:pt idx="9">
                  <c:v>107.88021178042489</c:v>
                </c:pt>
                <c:pt idx="10">
                  <c:v>120.03927444741888</c:v>
                </c:pt>
              </c:numCache>
            </c:numRef>
          </c:val>
          <c:smooth val="0"/>
          <c:extLst>
            <c:ext xmlns:c16="http://schemas.microsoft.com/office/drawing/2014/chart" uri="{C3380CC4-5D6E-409C-BE32-E72D297353CC}">
              <c16:uniqueId val="{00000003-346D-1846-9445-ECF06DE18DE6}"/>
            </c:ext>
          </c:extLst>
        </c:ser>
        <c:ser>
          <c:idx val="4"/>
          <c:order val="4"/>
          <c:tx>
            <c:strRef>
              <c:f>VA!$G$1</c:f>
              <c:strCache>
                <c:ptCount val="1"/>
                <c:pt idx="0">
                  <c:v>Багануур ХК</c:v>
                </c:pt>
              </c:strCache>
            </c:strRef>
          </c:tx>
          <c:spPr>
            <a:ln w="28575" cap="rnd">
              <a:solidFill>
                <a:schemeClr val="accent5"/>
              </a:solidFill>
              <a:round/>
            </a:ln>
            <a:effectLst/>
          </c:spPr>
          <c:marker>
            <c:symbol val="none"/>
          </c:marker>
          <c:cat>
            <c:numRef>
              <c:f>VA!$B$2:$B$12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VA!$G$2:$G$12</c:f>
              <c:numCache>
                <c:formatCode>_(* #,##0.00_);_(* \(#,##0.00\);_(* "-"??_);_(@_)</c:formatCode>
                <c:ptCount val="11"/>
                <c:pt idx="0">
                  <c:v>142.76998359514303</c:v>
                </c:pt>
                <c:pt idx="1">
                  <c:v>136.47758323815336</c:v>
                </c:pt>
                <c:pt idx="2">
                  <c:v>121.36180473240233</c:v>
                </c:pt>
                <c:pt idx="3">
                  <c:v>118.03456840457979</c:v>
                </c:pt>
                <c:pt idx="4">
                  <c:v>140.12340924689056</c:v>
                </c:pt>
                <c:pt idx="5">
                  <c:v>155.41787237303237</c:v>
                </c:pt>
                <c:pt idx="6">
                  <c:v>157.36888627720657</c:v>
                </c:pt>
                <c:pt idx="7">
                  <c:v>164.95688172746014</c:v>
                </c:pt>
                <c:pt idx="8">
                  <c:v>172.19204950541913</c:v>
                </c:pt>
                <c:pt idx="9">
                  <c:v>174.31202538262016</c:v>
                </c:pt>
                <c:pt idx="10">
                  <c:v>180.5481557332173</c:v>
                </c:pt>
              </c:numCache>
            </c:numRef>
          </c:val>
          <c:smooth val="0"/>
          <c:extLst>
            <c:ext xmlns:c16="http://schemas.microsoft.com/office/drawing/2014/chart" uri="{C3380CC4-5D6E-409C-BE32-E72D297353CC}">
              <c16:uniqueId val="{00000004-346D-1846-9445-ECF06DE18DE6}"/>
            </c:ext>
          </c:extLst>
        </c:ser>
        <c:ser>
          <c:idx val="5"/>
          <c:order val="5"/>
          <c:tx>
            <c:strRef>
              <c:f>VA!$H$1</c:f>
              <c:strCache>
                <c:ptCount val="1"/>
                <c:pt idx="0">
                  <c:v>Таван толгой ХК</c:v>
                </c:pt>
              </c:strCache>
            </c:strRef>
          </c:tx>
          <c:spPr>
            <a:ln w="28575" cap="rnd">
              <a:solidFill>
                <a:srgbClr val="92D050"/>
              </a:solidFill>
              <a:round/>
            </a:ln>
            <a:effectLst/>
          </c:spPr>
          <c:marker>
            <c:symbol val="none"/>
          </c:marker>
          <c:cat>
            <c:numRef>
              <c:f>VA!$B$2:$B$12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VA!$H$2:$H$12</c:f>
              <c:numCache>
                <c:formatCode>_(* #,##0.00_);_(* \(#,##0.00\);_(* "-"??_);_(@_)</c:formatCode>
                <c:ptCount val="11"/>
                <c:pt idx="0">
                  <c:v>269.86799397811001</c:v>
                </c:pt>
                <c:pt idx="1">
                  <c:v>278.43269355783008</c:v>
                </c:pt>
                <c:pt idx="2">
                  <c:v>211.02801689633196</c:v>
                </c:pt>
                <c:pt idx="3">
                  <c:v>131.95630065634163</c:v>
                </c:pt>
                <c:pt idx="4">
                  <c:v>403.48932813571059</c:v>
                </c:pt>
                <c:pt idx="5">
                  <c:v>556.68701333688489</c:v>
                </c:pt>
                <c:pt idx="6">
                  <c:v>401.30383533583245</c:v>
                </c:pt>
                <c:pt idx="7">
                  <c:v>356.40001043561705</c:v>
                </c:pt>
                <c:pt idx="8">
                  <c:v>437.12573888363659</c:v>
                </c:pt>
                <c:pt idx="9">
                  <c:v>484.20689936754087</c:v>
                </c:pt>
                <c:pt idx="10">
                  <c:v>869.53798723552302</c:v>
                </c:pt>
              </c:numCache>
            </c:numRef>
          </c:val>
          <c:smooth val="0"/>
          <c:extLst>
            <c:ext xmlns:c16="http://schemas.microsoft.com/office/drawing/2014/chart" uri="{C3380CC4-5D6E-409C-BE32-E72D297353CC}">
              <c16:uniqueId val="{00000005-346D-1846-9445-ECF06DE18DE6}"/>
            </c:ext>
          </c:extLst>
        </c:ser>
        <c:dLbls>
          <c:showLegendKey val="0"/>
          <c:showVal val="0"/>
          <c:showCatName val="0"/>
          <c:showSerName val="0"/>
          <c:showPercent val="0"/>
          <c:showBubbleSize val="0"/>
        </c:dLbls>
        <c:smooth val="0"/>
        <c:axId val="780181615"/>
        <c:axId val="895154111"/>
      </c:lineChart>
      <c:catAx>
        <c:axId val="7801816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895154111"/>
        <c:crosses val="autoZero"/>
        <c:auto val="1"/>
        <c:lblAlgn val="ctr"/>
        <c:lblOffset val="100"/>
        <c:noMultiLvlLbl val="0"/>
      </c:catAx>
      <c:valAx>
        <c:axId val="895154111"/>
        <c:scaling>
          <c:orientation val="minMax"/>
        </c:scaling>
        <c:delete val="0"/>
        <c:axPos val="l"/>
        <c:majorGridlines>
          <c:spPr>
            <a:ln w="9525" cap="flat" cmpd="sng" algn="ctr">
              <a:solidFill>
                <a:schemeClr val="bg1">
                  <a:lumMod val="85000"/>
                </a:schemeClr>
              </a:solidFill>
              <a:prstDash val="solid"/>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780181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M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t>Стандарт хазайлт (хөрөнгийн үнэ цэн)</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MN"/>
        </a:p>
      </c:txPr>
    </c:title>
    <c:autoTitleDeleted val="0"/>
    <c:plotArea>
      <c:layout/>
      <c:lineChart>
        <c:grouping val="standard"/>
        <c:varyColors val="0"/>
        <c:ser>
          <c:idx val="0"/>
          <c:order val="0"/>
          <c:tx>
            <c:strRef>
              <c:f>STD!$C$1</c:f>
              <c:strCache>
                <c:ptCount val="1"/>
                <c:pt idx="0">
                  <c:v>Адуун чулуу ХК</c:v>
                </c:pt>
              </c:strCache>
            </c:strRef>
          </c:tx>
          <c:spPr>
            <a:ln w="28575" cap="rnd">
              <a:solidFill>
                <a:schemeClr val="accent1"/>
              </a:solidFill>
              <a:round/>
            </a:ln>
            <a:effectLst/>
          </c:spPr>
          <c:marker>
            <c:symbol val="none"/>
          </c:marker>
          <c:cat>
            <c:numRef>
              <c:f>STD!$B$2:$B$12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STD!$C$2:$C$12</c:f>
              <c:numCache>
                <c:formatCode>0.00000000</c:formatCode>
                <c:ptCount val="11"/>
                <c:pt idx="0">
                  <c:v>0.29942091760477979</c:v>
                </c:pt>
                <c:pt idx="1">
                  <c:v>0.2762063453410028</c:v>
                </c:pt>
                <c:pt idx="2">
                  <c:v>0.29038231274936788</c:v>
                </c:pt>
                <c:pt idx="3">
                  <c:v>0.29885449285396065</c:v>
                </c:pt>
                <c:pt idx="4">
                  <c:v>0.34603743002188309</c:v>
                </c:pt>
                <c:pt idx="5">
                  <c:v>0.25983631755243103</c:v>
                </c:pt>
                <c:pt idx="6">
                  <c:v>0.32400124205034508</c:v>
                </c:pt>
                <c:pt idx="7">
                  <c:v>0.30563187316334967</c:v>
                </c:pt>
                <c:pt idx="8">
                  <c:v>0.33452013630578831</c:v>
                </c:pt>
                <c:pt idx="9">
                  <c:v>0.26705226479959027</c:v>
                </c:pt>
                <c:pt idx="10">
                  <c:v>0.25983631755243103</c:v>
                </c:pt>
              </c:numCache>
            </c:numRef>
          </c:val>
          <c:smooth val="0"/>
          <c:extLst>
            <c:ext xmlns:c16="http://schemas.microsoft.com/office/drawing/2014/chart" uri="{C3380CC4-5D6E-409C-BE32-E72D297353CC}">
              <c16:uniqueId val="{00000000-FE30-D24B-862A-5906A440D97A}"/>
            </c:ext>
          </c:extLst>
        </c:ser>
        <c:ser>
          <c:idx val="1"/>
          <c:order val="1"/>
          <c:tx>
            <c:strRef>
              <c:f>STD!$D$1</c:f>
              <c:strCache>
                <c:ptCount val="1"/>
                <c:pt idx="0">
                  <c:v>Бэрх-Уул ХК</c:v>
                </c:pt>
              </c:strCache>
            </c:strRef>
          </c:tx>
          <c:spPr>
            <a:ln w="28575" cap="rnd">
              <a:solidFill>
                <a:schemeClr val="accent2"/>
              </a:solidFill>
              <a:round/>
            </a:ln>
            <a:effectLst/>
          </c:spPr>
          <c:marker>
            <c:symbol val="none"/>
          </c:marker>
          <c:cat>
            <c:numRef>
              <c:f>STD!$B$2:$B$12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STD!$D$2:$D$12</c:f>
              <c:numCache>
                <c:formatCode>0.00000000</c:formatCode>
                <c:ptCount val="11"/>
                <c:pt idx="0">
                  <c:v>0.79484762744483506</c:v>
                </c:pt>
                <c:pt idx="1">
                  <c:v>0.39243813198060851</c:v>
                </c:pt>
                <c:pt idx="2">
                  <c:v>0.34236770269859801</c:v>
                </c:pt>
                <c:pt idx="3">
                  <c:v>0.7198782194380855</c:v>
                </c:pt>
                <c:pt idx="4">
                  <c:v>0.12568036324023085</c:v>
                </c:pt>
                <c:pt idx="5">
                  <c:v>8.0043921859746861E-2</c:v>
                </c:pt>
                <c:pt idx="6">
                  <c:v>8.1274072559903029E-2</c:v>
                </c:pt>
                <c:pt idx="7">
                  <c:v>0.12325261773999048</c:v>
                </c:pt>
                <c:pt idx="8">
                  <c:v>0.80196147464088763</c:v>
                </c:pt>
                <c:pt idx="9">
                  <c:v>0.24263960736165818</c:v>
                </c:pt>
                <c:pt idx="10">
                  <c:v>0.20507164496341404</c:v>
                </c:pt>
              </c:numCache>
            </c:numRef>
          </c:val>
          <c:smooth val="0"/>
          <c:extLst>
            <c:ext xmlns:c16="http://schemas.microsoft.com/office/drawing/2014/chart" uri="{C3380CC4-5D6E-409C-BE32-E72D297353CC}">
              <c16:uniqueId val="{00000001-FE30-D24B-862A-5906A440D97A}"/>
            </c:ext>
          </c:extLst>
        </c:ser>
        <c:ser>
          <c:idx val="2"/>
          <c:order val="2"/>
          <c:tx>
            <c:strRef>
              <c:f>STD!$E$1</c:f>
              <c:strCache>
                <c:ptCount val="1"/>
                <c:pt idx="0">
                  <c:v>Шарын гол ХК</c:v>
                </c:pt>
              </c:strCache>
            </c:strRef>
          </c:tx>
          <c:spPr>
            <a:ln w="28575" cap="rnd">
              <a:solidFill>
                <a:srgbClr val="7030A0"/>
              </a:solidFill>
              <a:round/>
            </a:ln>
            <a:effectLst/>
          </c:spPr>
          <c:marker>
            <c:symbol val="none"/>
          </c:marker>
          <c:cat>
            <c:numRef>
              <c:f>STD!$B$2:$B$12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STD!$E$2:$E$12</c:f>
              <c:numCache>
                <c:formatCode>0.00000000</c:formatCode>
                <c:ptCount val="11"/>
                <c:pt idx="0">
                  <c:v>0.18870940566694688</c:v>
                </c:pt>
                <c:pt idx="1">
                  <c:v>0.1184966606014457</c:v>
                </c:pt>
                <c:pt idx="2">
                  <c:v>0.75026412083603966</c:v>
                </c:pt>
                <c:pt idx="3">
                  <c:v>0.44736863111119052</c:v>
                </c:pt>
                <c:pt idx="4">
                  <c:v>0.16467182298898128</c:v>
                </c:pt>
                <c:pt idx="5">
                  <c:v>5.6379311143154649E-2</c:v>
                </c:pt>
                <c:pt idx="6">
                  <c:v>0.16720210836441696</c:v>
                </c:pt>
                <c:pt idx="7">
                  <c:v>0.18636972818403019</c:v>
                </c:pt>
                <c:pt idx="8">
                  <c:v>8.5195417546546873E-2</c:v>
                </c:pt>
                <c:pt idx="9">
                  <c:v>2.9245857953933231E-2</c:v>
                </c:pt>
                <c:pt idx="10">
                  <c:v>7.9696208201110744E-2</c:v>
                </c:pt>
              </c:numCache>
            </c:numRef>
          </c:val>
          <c:smooth val="0"/>
          <c:extLst>
            <c:ext xmlns:c16="http://schemas.microsoft.com/office/drawing/2014/chart" uri="{C3380CC4-5D6E-409C-BE32-E72D297353CC}">
              <c16:uniqueId val="{00000002-FE30-D24B-862A-5906A440D97A}"/>
            </c:ext>
          </c:extLst>
        </c:ser>
        <c:ser>
          <c:idx val="3"/>
          <c:order val="3"/>
          <c:tx>
            <c:strRef>
              <c:f>STD!$F$1</c:f>
              <c:strCache>
                <c:ptCount val="1"/>
                <c:pt idx="0">
                  <c:v>Шивээ Овоо ХК</c:v>
                </c:pt>
              </c:strCache>
            </c:strRef>
          </c:tx>
          <c:spPr>
            <a:ln w="28575" cap="rnd">
              <a:solidFill>
                <a:srgbClr val="FFC000"/>
              </a:solidFill>
              <a:round/>
            </a:ln>
            <a:effectLst/>
          </c:spPr>
          <c:marker>
            <c:symbol val="none"/>
          </c:marker>
          <c:cat>
            <c:numRef>
              <c:f>STD!$B$2:$B$12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STD!$F$2:$F$12</c:f>
              <c:numCache>
                <c:formatCode>0.00000000</c:formatCode>
                <c:ptCount val="11"/>
                <c:pt idx="0">
                  <c:v>0.54752829638530198</c:v>
                </c:pt>
                <c:pt idx="1">
                  <c:v>0.19221502252956948</c:v>
                </c:pt>
                <c:pt idx="2">
                  <c:v>0.42425971187628203</c:v>
                </c:pt>
                <c:pt idx="3">
                  <c:v>0.17180673697855442</c:v>
                </c:pt>
                <c:pt idx="4">
                  <c:v>0.1028387265541261</c:v>
                </c:pt>
                <c:pt idx="5">
                  <c:v>0.27658323496117476</c:v>
                </c:pt>
                <c:pt idx="6">
                  <c:v>7.3941573580142306E-2</c:v>
                </c:pt>
                <c:pt idx="7">
                  <c:v>0.11696737762298051</c:v>
                </c:pt>
                <c:pt idx="8">
                  <c:v>0.10754969715362102</c:v>
                </c:pt>
                <c:pt idx="9">
                  <c:v>7.0540934640605957E-2</c:v>
                </c:pt>
                <c:pt idx="10">
                  <c:v>8.7725761664638732E-2</c:v>
                </c:pt>
              </c:numCache>
            </c:numRef>
          </c:val>
          <c:smooth val="0"/>
          <c:extLst>
            <c:ext xmlns:c16="http://schemas.microsoft.com/office/drawing/2014/chart" uri="{C3380CC4-5D6E-409C-BE32-E72D297353CC}">
              <c16:uniqueId val="{00000003-FE30-D24B-862A-5906A440D97A}"/>
            </c:ext>
          </c:extLst>
        </c:ser>
        <c:ser>
          <c:idx val="4"/>
          <c:order val="4"/>
          <c:tx>
            <c:strRef>
              <c:f>STD!$G$1</c:f>
              <c:strCache>
                <c:ptCount val="1"/>
                <c:pt idx="0">
                  <c:v>Багануур ХК</c:v>
                </c:pt>
              </c:strCache>
            </c:strRef>
          </c:tx>
          <c:spPr>
            <a:ln w="28575" cap="rnd">
              <a:solidFill>
                <a:schemeClr val="accent5"/>
              </a:solidFill>
              <a:round/>
            </a:ln>
            <a:effectLst/>
          </c:spPr>
          <c:marker>
            <c:symbol val="none"/>
          </c:marker>
          <c:cat>
            <c:numRef>
              <c:f>STD!$B$2:$B$12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STD!$G$2:$G$12</c:f>
              <c:numCache>
                <c:formatCode>0.00000000</c:formatCode>
                <c:ptCount val="11"/>
                <c:pt idx="0">
                  <c:v>0.23188509856678163</c:v>
                </c:pt>
                <c:pt idx="1">
                  <c:v>0.16581434907093373</c:v>
                </c:pt>
                <c:pt idx="2">
                  <c:v>0.28792370209108548</c:v>
                </c:pt>
                <c:pt idx="3">
                  <c:v>0.3412143101108388</c:v>
                </c:pt>
                <c:pt idx="4">
                  <c:v>0.11941245226128661</c:v>
                </c:pt>
                <c:pt idx="5">
                  <c:v>7.3486209464794644E-2</c:v>
                </c:pt>
                <c:pt idx="6">
                  <c:v>5.9237700367890285E-2</c:v>
                </c:pt>
                <c:pt idx="7">
                  <c:v>4.6560758993264006E-2</c:v>
                </c:pt>
                <c:pt idx="8">
                  <c:v>5.4304502746701802E-2</c:v>
                </c:pt>
                <c:pt idx="9">
                  <c:v>0.11016029582116056</c:v>
                </c:pt>
                <c:pt idx="10">
                  <c:v>4.9181756476565947E-2</c:v>
                </c:pt>
              </c:numCache>
            </c:numRef>
          </c:val>
          <c:smooth val="0"/>
          <c:extLst>
            <c:ext xmlns:c16="http://schemas.microsoft.com/office/drawing/2014/chart" uri="{C3380CC4-5D6E-409C-BE32-E72D297353CC}">
              <c16:uniqueId val="{00000004-FE30-D24B-862A-5906A440D97A}"/>
            </c:ext>
          </c:extLst>
        </c:ser>
        <c:ser>
          <c:idx val="5"/>
          <c:order val="5"/>
          <c:tx>
            <c:strRef>
              <c:f>STD!$H$1</c:f>
              <c:strCache>
                <c:ptCount val="1"/>
                <c:pt idx="0">
                  <c:v>Таван толгой ХК</c:v>
                </c:pt>
              </c:strCache>
            </c:strRef>
          </c:tx>
          <c:spPr>
            <a:ln w="28575" cap="rnd">
              <a:solidFill>
                <a:srgbClr val="92D050"/>
              </a:solidFill>
              <a:round/>
            </a:ln>
            <a:effectLst/>
          </c:spPr>
          <c:marker>
            <c:symbol val="none"/>
          </c:marker>
          <c:cat>
            <c:numRef>
              <c:f>STD!$B$2:$B$12</c:f>
              <c:numCache>
                <c:formatCode>General</c:formatCode>
                <c:ptCount val="11"/>
                <c:pt idx="0">
                  <c:v>2013</c:v>
                </c:pt>
                <c:pt idx="1">
                  <c:v>2014</c:v>
                </c:pt>
                <c:pt idx="2">
                  <c:v>2015</c:v>
                </c:pt>
                <c:pt idx="3">
                  <c:v>2016</c:v>
                </c:pt>
                <c:pt idx="4">
                  <c:v>2017</c:v>
                </c:pt>
                <c:pt idx="5">
                  <c:v>2018</c:v>
                </c:pt>
                <c:pt idx="6">
                  <c:v>2019</c:v>
                </c:pt>
                <c:pt idx="7">
                  <c:v>2020</c:v>
                </c:pt>
                <c:pt idx="8">
                  <c:v>2021</c:v>
                </c:pt>
                <c:pt idx="9">
                  <c:v>2022</c:v>
                </c:pt>
                <c:pt idx="10">
                  <c:v>2023</c:v>
                </c:pt>
              </c:numCache>
            </c:numRef>
          </c:cat>
          <c:val>
            <c:numRef>
              <c:f>STD!$H$2:$H$12</c:f>
              <c:numCache>
                <c:formatCode>0.00000000</c:formatCode>
                <c:ptCount val="11"/>
                <c:pt idx="0">
                  <c:v>0.8303397665919442</c:v>
                </c:pt>
                <c:pt idx="1">
                  <c:v>0.17487836597439332</c:v>
                </c:pt>
                <c:pt idx="2">
                  <c:v>0.31657825248298305</c:v>
                </c:pt>
                <c:pt idx="3">
                  <c:v>0.88956502698020468</c:v>
                </c:pt>
                <c:pt idx="4">
                  <c:v>0.59877549156256216</c:v>
                </c:pt>
                <c:pt idx="5">
                  <c:v>0.29773782616315153</c:v>
                </c:pt>
                <c:pt idx="6">
                  <c:v>0.15122909968354364</c:v>
                </c:pt>
                <c:pt idx="7">
                  <c:v>0.41285729540716193</c:v>
                </c:pt>
                <c:pt idx="8">
                  <c:v>1.5568906211951341</c:v>
                </c:pt>
                <c:pt idx="9">
                  <c:v>0.34719349720367626</c:v>
                </c:pt>
                <c:pt idx="10">
                  <c:v>0.64812389098618706</c:v>
                </c:pt>
              </c:numCache>
            </c:numRef>
          </c:val>
          <c:smooth val="0"/>
          <c:extLst>
            <c:ext xmlns:c16="http://schemas.microsoft.com/office/drawing/2014/chart" uri="{C3380CC4-5D6E-409C-BE32-E72D297353CC}">
              <c16:uniqueId val="{00000005-FE30-D24B-862A-5906A440D97A}"/>
            </c:ext>
          </c:extLst>
        </c:ser>
        <c:dLbls>
          <c:showLegendKey val="0"/>
          <c:showVal val="0"/>
          <c:showCatName val="0"/>
          <c:showSerName val="0"/>
          <c:showPercent val="0"/>
          <c:showBubbleSize val="0"/>
        </c:dLbls>
        <c:smooth val="0"/>
        <c:axId val="907221487"/>
        <c:axId val="907223215"/>
      </c:lineChart>
      <c:catAx>
        <c:axId val="907221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907223215"/>
        <c:crosses val="autoZero"/>
        <c:auto val="1"/>
        <c:lblAlgn val="ctr"/>
        <c:lblOffset val="100"/>
        <c:noMultiLvlLbl val="0"/>
      </c:catAx>
      <c:valAx>
        <c:axId val="90722321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crossAx val="907221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MN"/>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MN"/>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1BVREJ9Fddg4dUdxADA7od/L8g==">CgMxLjAyCGguZ2pkZ3hzMgloLjMwajB6bGwyCWguMWZvYjl0ZTIJaC4zem55c2g3MgloLjJldDkycDAyCGgudHlqY3d0MgloLjNkeTZ2a20yCWguMXQzaDVzZjIJaC40ZDM0b2c4MgppZC4yczhleW8xMgloLjE3ZHA4dnUyCWguM3JkY3JqbjIJaC4yNmluMXJnMghoLmxueGJ6OTIJaC4zNW5rdW4yMgloLjFrc3Y0dXYyCWguNDRzaW5pbzIJaC4yanhzeHFoMghoLnozMzd5YTIJaC4zajJxcW0zOAByITFtZ25hOTRXeVJLLVR2TFM0YmRncklFMDhyelN5UlNCWg==</go:docsCustomData>
</go:gDocsCustomXmlDataStorage>
</file>

<file path=customXml/itemProps1.xml><?xml version="1.0" encoding="utf-8"?>
<ds:datastoreItem xmlns:ds="http://schemas.openxmlformats.org/officeDocument/2006/customXml" ds:itemID="{989E8BB1-B74A-4B8B-A47B-98D8A6246C9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39</Pages>
  <Words>9030</Words>
  <Characters>51471</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18</cp:revision>
  <dcterms:created xsi:type="dcterms:W3CDTF">2024-04-17T07:57:00Z</dcterms:created>
  <dcterms:modified xsi:type="dcterms:W3CDTF">2024-04-24T09:11:00Z</dcterms:modified>
</cp:coreProperties>
</file>