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889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Mrs. Dominguez Ariana Cameron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Moi Avenue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87856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Building name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Ms. Kirby Sharon Valenzuela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Kenyatta Street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LR/0040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Kwetu Building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Mambo Tamu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10/8/2017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