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40"/>
        <w:tblGridChange w:id="0">
          <w:tblGrid>
            <w:gridCol w:w="930"/>
            <w:gridCol w:w="2040"/>
            <w:gridCol w:w="3435"/>
            <w:gridCol w:w="1275"/>
            <w:gridCol w:w="1215"/>
            <w:gridCol w:w="11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low</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high</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high</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high</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moderate</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i w:val="1"/>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p w:rsidR="00000000" w:rsidDel="00000000" w:rsidP="00000000" w:rsidRDefault="00000000" w:rsidRPr="00000000" w14:paraId="0000002C">
            <w:pPr>
              <w:ind w:left="0" w:right="-90" w:firstLine="0"/>
              <w:rPr>
                <w:i w:val="1"/>
              </w:rPr>
            </w:pPr>
            <w:r w:rsidDel="00000000" w:rsidR="00000000" w:rsidRPr="00000000">
              <w:rPr>
                <w:i w:val="1"/>
                <w:rtl w:val="0"/>
              </w:rPr>
              <w:t xml:space="preserve">Security events are possible due to the vulnerabilities that are present in the bank systems. This vulnerability can be exploited by malicious threat actors. Thus, there are inherent risks in the systems. For example the customer data is poorly encrypted which means malicious actors could exploit it to breach the user database and steal valuable information which could lead to reputational damage, fines by regulatory authorities and financial loss to the bank. Another notable event is the leak in financial bank records due to the weakness of exposing the internal database to the public, this database server should have been labeled restricted and not open to the public.</w:t>
            </w:r>
          </w:p>
          <w:p w:rsidR="00000000" w:rsidDel="00000000" w:rsidP="00000000" w:rsidRDefault="00000000" w:rsidRPr="00000000" w14:paraId="0000002D">
            <w:pPr>
              <w:ind w:left="0" w:right="-90" w:firstLine="0"/>
              <w:rPr>
                <w:i w:val="1"/>
              </w:rPr>
            </w:pPr>
            <w:r w:rsidDel="00000000" w:rsidR="00000000" w:rsidRPr="00000000">
              <w:rPr>
                <w:i w:val="1"/>
                <w:rtl w:val="0"/>
              </w:rPr>
              <w:t xml:space="preserve">The bank also risks theft by leaving the bank;s safe unlocked. This allows potential disgruntled employees to take advantage of the situation to steal funds. Thus it is important for the bank to have physical security in place to mitigate such risk</w:t>
            </w:r>
          </w:p>
        </w:tc>
      </w:tr>
    </w:tbl>
    <w:p w:rsidR="00000000" w:rsidDel="00000000" w:rsidP="00000000" w:rsidRDefault="00000000" w:rsidRPr="00000000" w14:paraId="00000032">
      <w:pPr>
        <w:rPr>
          <w:i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8">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9">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B">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D">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5">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