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Proxima Nova" w:cs="Proxima Nova" w:eastAsia="Proxima Nova" w:hAnsi="Proxima Nova"/>
          <w:b w:val="1"/>
          <w:color w:val="4a86e8"/>
          <w:sz w:val="58"/>
          <w:szCs w:val="58"/>
        </w:rPr>
      </w:pPr>
      <w:bookmarkStart w:colFirst="0" w:colLast="0" w:name="_5x0d5h95i329" w:id="0"/>
      <w:bookmarkEnd w:id="0"/>
      <w:r w:rsidDel="00000000" w:rsidR="00000000" w:rsidRPr="00000000">
        <w:rPr>
          <w:b w:val="1"/>
          <w:color w:val="4a86e8"/>
          <w:sz w:val="58"/>
          <w:szCs w:val="58"/>
          <w:rtl w:val="0"/>
        </w:rPr>
        <w:t xml:space="preserve">Vulnerability Assessment Report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8"/>
          <w:szCs w:val="28"/>
        </w:rPr>
      </w:pPr>
      <w:bookmarkStart w:colFirst="0" w:colLast="0" w:name="_af80tl7prv5v" w:id="1"/>
      <w:bookmarkEnd w:id="1"/>
      <w:r w:rsidDel="00000000" w:rsidR="00000000" w:rsidRPr="00000000">
        <w:rPr>
          <w:b w:val="1"/>
          <w:sz w:val="28"/>
          <w:szCs w:val="28"/>
          <w:rtl w:val="0"/>
        </w:rPr>
        <w:t xml:space="preserve">19</w:t>
      </w:r>
      <w:r w:rsidDel="00000000" w:rsidR="00000000" w:rsidRPr="00000000">
        <w:rPr>
          <w:b w:val="1"/>
          <w:sz w:val="28"/>
          <w:szCs w:val="28"/>
          <w:vertAlign w:val="superscript"/>
          <w:rtl w:val="0"/>
        </w:rPr>
        <w:t xml:space="preserve">th</w:t>
      </w:r>
      <w:r w:rsidDel="00000000" w:rsidR="00000000" w:rsidRPr="00000000">
        <w:rPr>
          <w:b w:val="1"/>
          <w:sz w:val="28"/>
          <w:szCs w:val="28"/>
          <w:rtl w:val="0"/>
        </w:rPr>
        <w:t xml:space="preserve"> November 2023</w:t>
      </w:r>
    </w:p>
    <w:p w:rsidR="00000000" w:rsidDel="00000000" w:rsidP="00000000" w:rsidRDefault="00000000" w:rsidRPr="00000000" w14:paraId="00000003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8"/>
          <w:szCs w:val="28"/>
        </w:rPr>
      </w:pPr>
      <w:bookmarkStart w:colFirst="0" w:colLast="0" w:name="_nhcy8rpxthcf" w:id="2"/>
      <w:bookmarkEnd w:id="2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buc6q0k08dmn" w:id="3"/>
      <w:bookmarkEnd w:id="3"/>
      <w:r w:rsidDel="00000000" w:rsidR="00000000" w:rsidRPr="00000000">
        <w:rPr>
          <w:rtl w:val="0"/>
        </w:rPr>
        <w:t xml:space="preserve">System Description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The server hardware consists of a powerful CPU processor and 128GB of memory. It runs on the latest version of Linux operating system and hosts a MySQL database management system. It is configured with a stable network connection using IPv4 addresses and interacts with other servers on the network. Security measures include SSL/TLS encrypted connections.</w:t>
      </w:r>
    </w:p>
    <w:p w:rsidR="00000000" w:rsidDel="00000000" w:rsidP="00000000" w:rsidRDefault="00000000" w:rsidRPr="00000000" w14:paraId="00000006">
      <w:pPr>
        <w:pStyle w:val="Heading1"/>
        <w:rPr/>
      </w:pPr>
      <w:bookmarkStart w:colFirst="0" w:colLast="0" w:name="_e64wndl8jmz1" w:id="4"/>
      <w:bookmarkEnd w:id="4"/>
      <w:r w:rsidDel="00000000" w:rsidR="00000000" w:rsidRPr="00000000">
        <w:rPr>
          <w:rtl w:val="0"/>
        </w:rPr>
        <w:t xml:space="preserve">Scope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The scope of this vulnerability assessment relates to the current access controls of the system. The assessment will cover a period of three months, from Nov 2023 to January 2024.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NIST SP 800-30 Rev. 1</w:t>
        </w:r>
      </w:hyperlink>
      <w:r w:rsidDel="00000000" w:rsidR="00000000" w:rsidRPr="00000000">
        <w:rPr>
          <w:rtl w:val="0"/>
        </w:rPr>
        <w:t xml:space="preserve"> is used to guide the risk analysis of the information system.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pageBreakBefore w:val="0"/>
        <w:rPr/>
      </w:pPr>
      <w:bookmarkStart w:colFirst="0" w:colLast="0" w:name="_oymnw3nlvwib" w:id="5"/>
      <w:bookmarkEnd w:id="5"/>
      <w:r w:rsidDel="00000000" w:rsidR="00000000" w:rsidRPr="00000000">
        <w:rPr>
          <w:rtl w:val="0"/>
        </w:rPr>
        <w:t xml:space="preserve">Purpose</w:t>
      </w:r>
    </w:p>
    <w:p w:rsidR="00000000" w:rsidDel="00000000" w:rsidP="00000000" w:rsidRDefault="00000000" w:rsidRPr="00000000" w14:paraId="00000009">
      <w:pPr>
        <w:spacing w:line="276" w:lineRule="auto"/>
        <w:rPr/>
      </w:pPr>
      <w:r w:rsidDel="00000000" w:rsidR="00000000" w:rsidRPr="00000000">
        <w:rPr>
          <w:rtl w:val="0"/>
        </w:rPr>
        <w:t xml:space="preserve">Consider the following questions to help you write: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before="0" w:line="276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How is the database server valuable to the business?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before="0" w:line="276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Why is it important for the business to secure the data on the server?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before="0" w:line="276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How might the server impact the business if it were disabled?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i2ip4lwifo50" w:id="6"/>
      <w:bookmarkEnd w:id="6"/>
      <w:r w:rsidDel="00000000" w:rsidR="00000000" w:rsidRPr="00000000">
        <w:rPr>
          <w:rtl w:val="0"/>
        </w:rPr>
        <w:t xml:space="preserve">Risk Assessment</w:t>
      </w:r>
    </w:p>
    <w:p w:rsidR="00000000" w:rsidDel="00000000" w:rsidP="00000000" w:rsidRDefault="00000000" w:rsidRPr="00000000" w14:paraId="0000000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60"/>
        <w:gridCol w:w="3615"/>
        <w:gridCol w:w="1395"/>
        <w:gridCol w:w="1320"/>
        <w:gridCol w:w="1110"/>
        <w:tblGridChange w:id="0">
          <w:tblGrid>
            <w:gridCol w:w="1860"/>
            <w:gridCol w:w="3615"/>
            <w:gridCol w:w="1395"/>
            <w:gridCol w:w="1320"/>
            <w:gridCol w:w="1110"/>
          </w:tblGrid>
        </w:tblGridChange>
      </w:tblGrid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Threat source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Threat event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Likelihood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Severity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Risk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Competitor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Obtain sensitive information via exfiltration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Employee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spacing w:before="0" w:line="276" w:lineRule="auto"/>
              <w:ind w:right="-30"/>
              <w:rPr>
                <w:i w:val="1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Alter/Delete critical information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Sytem Administrator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spacing w:before="0" w:line="276" w:lineRule="auto"/>
              <w:ind w:right="-30"/>
              <w:rPr>
                <w:i w:val="1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Perform reconnaissance and surveillance of organization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before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Advanced Persistent Threat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spacing w:before="0" w:line="276" w:lineRule="auto"/>
              <w:ind w:right="-3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Install persistent and targeted network sniffers on organizational information systems.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Hacker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spacing w:before="0" w:line="276" w:lineRule="auto"/>
              <w:ind w:right="-3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Conduct Denial of Service (DoS) attacks.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Hacker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spacing w:before="0" w:line="276" w:lineRule="auto"/>
              <w:ind w:right="-3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Conduct "man-in-the-middle" attacks.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9</w:t>
            </w:r>
          </w:p>
        </w:tc>
      </w:tr>
    </w:tbl>
    <w:p w:rsidR="00000000" w:rsidDel="00000000" w:rsidP="00000000" w:rsidRDefault="00000000" w:rsidRPr="00000000" w14:paraId="0000003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rPr/>
      </w:pPr>
      <w:bookmarkStart w:colFirst="0" w:colLast="0" w:name="_a9ivkvfuz16w" w:id="7"/>
      <w:bookmarkEnd w:id="7"/>
      <w:r w:rsidDel="00000000" w:rsidR="00000000" w:rsidRPr="00000000">
        <w:rPr>
          <w:rtl w:val="0"/>
        </w:rPr>
        <w:t xml:space="preserve">Approach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Risks considered the data storage and management methods of the business. The likelihood of a threat occurrence and the impact of these potential events were weighed against the risks to day-to-day operational needs.</w:t>
      </w:r>
    </w:p>
    <w:p w:rsidR="00000000" w:rsidDel="00000000" w:rsidP="00000000" w:rsidRDefault="00000000" w:rsidRPr="00000000" w14:paraId="00000036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vf6vykh0xvv7" w:id="8"/>
      <w:bookmarkEnd w:id="8"/>
      <w:r w:rsidDel="00000000" w:rsidR="00000000" w:rsidRPr="00000000">
        <w:rPr>
          <w:rtl w:val="0"/>
        </w:rPr>
        <w:t xml:space="preserve">Remediation Strategy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Implementation of authentication, authorization, and auditing mechanisms to ensure that only authorized users access the database server. This includes using strong passwords, role-based access controls, and multi-factor authentication to limit user privileges. Encryption of data in motion using TLS instead of SSL. IP allow-listing to corporate offices to prevent random users from the internet from connecting to the database.</w:t>
      </w:r>
      <w:r w:rsidDel="00000000" w:rsidR="00000000" w:rsidRPr="00000000">
        <w:rPr>
          <w:rtl w:val="0"/>
        </w:rPr>
      </w:r>
    </w:p>
    <w:sectPr>
      <w:headerReference r:id="rId7" w:type="default"/>
      <w:headerReference r:id="rId8" w:type="first"/>
      <w:footerReference r:id="rId9" w:type="default"/>
      <w:footerReference r:id="rId10" w:type="firs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A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B">
    <w:pPr>
      <w:pageBreakBefore w:val="0"/>
      <w:jc w:val="left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8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9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Google Sans" w:cs="Google Sans" w:eastAsia="Google Sans" w:hAnsi="Google Sans"/>
        <w:color w:val="353744"/>
        <w:sz w:val="22"/>
        <w:szCs w:val="22"/>
        <w:lang w:val="en"/>
      </w:rPr>
    </w:rPrDefault>
    <w:pPrDefault>
      <w:pPr>
        <w:spacing w:before="200" w:line="312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before="480" w:line="240" w:lineRule="auto"/>
    </w:pPr>
    <w:rPr>
      <w:rFonts w:ascii="Proxima Nova" w:cs="Proxima Nova" w:eastAsia="Proxima Nova" w:hAnsi="Proxima Nova"/>
      <w:b w:val="1"/>
      <w:color w:val="353744"/>
      <w:sz w:val="28"/>
      <w:szCs w:val="28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</w:pPr>
    <w:rPr>
      <w:b w:val="1"/>
      <w:color w:val="00ab44"/>
      <w:sz w:val="28"/>
      <w:szCs w:val="28"/>
    </w:rPr>
  </w:style>
  <w:style w:type="paragraph" w:styleId="Heading3">
    <w:name w:val="heading 3"/>
    <w:basedOn w:val="Normal"/>
    <w:next w:val="Normal"/>
    <w:pPr>
      <w:pageBreakBefore w:val="0"/>
      <w:spacing w:line="240" w:lineRule="auto"/>
    </w:pPr>
    <w:rPr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320" w:line="240" w:lineRule="auto"/>
    </w:pPr>
    <w:rPr>
      <w:color w:val="353744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color w:val="666666"/>
      <w:sz w:val="26"/>
      <w:szCs w:val="26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pRpdpQMEWskxSkwqEMv8W7A7x8GXQlcn0hEcDzWet3Y/template/preview?usp=sharing&amp;resourcekey=0-3GRRWAd8HryVgof-Jc33yA" TargetMode="External"/><Relationship Id="rId7" Type="http://schemas.openxmlformats.org/officeDocument/2006/relationships/header" Target="header1.xml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