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openxmlformats.org/drawingml/2006/picture" xmlns:ns5="http://schemas.openxmlformats.org/officeDocument/2006/relationships" xmlns:w="http://schemas.openxmlformats.org/wordprocessingml/2006/main" ns1:Ignorable="w14 w15 wp14">
  <w:body>
    <w:p>
      <w:pPr>
        <w:pStyle w:val="2"/>
        <w:keepNext w:val="0"/>
        <w:keepLines w:val="0"/>
        <w:widowControl/>
        <w:suppressLineNumbers w:val="0"/>
        <w:spacing w:before="0" w:beforeAutospacing="0" w:after="160" w:afterAutospacing="0"/>
        <w:rPr>
          <w:b/>
          <w:bCs/>
        </w:rPr>
      </w:pPr>
      <w:bookmarkStart w:id="0" w:name="_GoBack"/>
      <w:r>
        <w:rPr>
          <w:b/>
          <w:bCs/>
          <w:rFonts w:hint="default" w:ascii="宋体" w:hAnsi="宋体" w:cs="宋体" w:eastAsia="宋体"/>
        </w:rPr>
        <w:t>2023年值得购买的顶级航空股</w:t>
      </w:r>
    </w:p>
    <w:bookmarkEnd w:id="0"/>
    <w:p>
      <w:pPr>
        <w:keepNext w:val="0"/>
        <w:keepLines w:val="0"/>
        <w:widowControl/>
        <w:suppressLineNumbers w:val="0"/>
        <w:spacing w:after="160" w:afterAutospacing="0"/>
        <w:jc w:val="left"/>
      </w:pPr>
      <w:r>
        <w:rPr>
          <w:rFonts w:ascii="宋体" w:hAnsi="宋体" w:eastAsia="宋体" w:cs="宋体"/>
          <w:kern w:val="0"/>
          <w:sz w:val="24"/>
          <w:szCs w:val="24"/>
          <w:lang w:val="en-US" w:eastAsia="zh-CN" w:bidi="ar"/>
        </w:rPr>
        <w:t/>
      </w:r>
      <w:r>
        <w:rPr>
          <w:rFonts w:ascii="宋体" w:hAnsi="宋体" w:eastAsia="宋体" w:cs="宋体"/>
          <w:b/>
          <w:bCs/>
          <w:kern w:val="0"/>
          <w:sz w:val="24"/>
          <w:szCs w:val="24"/>
          <w:u w:val="none"/>
          <w:lang w:val="en-US" w:eastAsia="zh-CN" w:bidi="ar"/>
        </w:rPr>
        <w:fldChar w:fldCharType="begin"/>
      </w:r>
      <w:r>
        <w:rPr>
          <w:rFonts w:hint="default" w:ascii="宋体" w:hAnsi="宋体" w:cs="宋体" w:eastAsia="宋体"/>
          <w:b/>
          <w:bCs/>
          <w:kern w:val="0"/>
          <w:sz w:val="24"/>
          <w:szCs w:val="24"/>
          <w:u w:val="none"/>
          <w:lang w:val="en-US" w:eastAsia="zh-CN" w:bidi="ar"/>
        </w:rPr>
        <w:instrText xml:space="preserve"> HYPERLINK "https://seekingalpha.com/symbol/AAL?source=content_type:react|section:main_content|section_asset:meta|first_level_url:article|symbol:AAL" </w:instrText>
      </w:r>
      <w:r>
        <w:rPr>
          <w:rFonts w:ascii="宋体" w:hAnsi="宋体" w:eastAsia="宋体" w:cs="宋体"/>
          <w:b/>
          <w:bCs/>
          <w:kern w:val="0"/>
          <w:sz w:val="24"/>
          <w:szCs w:val="24"/>
          <w:u w:val="none"/>
          <w:lang w:val="en-US" w:eastAsia="zh-CN" w:bidi="ar"/>
        </w:rPr>
        <w:fldChar w:fldCharType="separate"/>
      </w:r>
      <w:r>
        <w:rPr>
          <w:rStyle w:val="9"/>
          <w:rFonts w:hint="default" w:ascii="宋体" w:hAnsi="宋体" w:cs="宋体" w:eastAsia="宋体"/>
          <w:b/>
          <w:bCs/>
          <w:sz w:val="24"/>
          <w:szCs w:val="24"/>
          <w:u w:val="none"/>
        </w:rPr>
        <w:t>七月美国航空集团（AAL），DAL，UAL26条评论</w:t>
      </w:r>
      <w:r>
        <w:rPr>
          <w:rFonts w:ascii="宋体" w:hAnsi="宋体" w:eastAsia="宋体" w:cs="宋体"/>
          <w:b/>
          <w:bCs/>
          <w:kern w:val="0"/>
          <w:sz w:val="24"/>
          <w:szCs w:val="24"/>
          <w:u w:val="none"/>
          <w:lang w:val="en-US" w:eastAsia="zh-CN" w:bidi="ar"/>
        </w:rPr>
        <w:fldChar w:fldCharType="end"/>
      </w:r>
      <w:r>
        <w:rPr>
          <w:rFonts w:ascii="宋体" w:hAnsi="宋体" w:eastAsia="宋体" w:cs="宋体"/>
          <w:kern w:val="0"/>
          <w:sz w:val="24"/>
          <w:szCs w:val="24"/>
          <w:lang w:val="en-US" w:eastAsia="zh-CN" w:bidi="ar"/>
        </w:rPr>
        <w:t/>
      </w:r>
      <w:r>
        <w:rPr>
          <w:rFonts w:ascii="宋体" w:hAnsi="宋体" w:eastAsia="宋体" w:cs="宋体"/>
          <w:b/>
          <w:bCs/>
          <w:kern w:val="0"/>
          <w:sz w:val="24"/>
          <w:szCs w:val="24"/>
          <w:u w:val="none"/>
          <w:lang w:val="en-US" w:eastAsia="zh-CN" w:bidi="ar"/>
        </w:rPr>
        <w:fldChar w:fldCharType="begin"/>
      </w:r>
      <w:r>
        <w:rPr>
          <w:rFonts w:hint="default" w:ascii="宋体" w:hAnsi="宋体" w:cs="宋体" w:eastAsia="宋体"/>
          <w:b/>
          <w:bCs/>
          <w:kern w:val="0"/>
          <w:sz w:val="24"/>
          <w:szCs w:val="24"/>
          <w:u w:val="none"/>
          <w:lang w:val="en-US" w:eastAsia="zh-CN" w:bidi="ar"/>
        </w:rPr>
        <w:instrText xml:space="preserve"> HYPERLINK "https://seekingalpha.com/symbol/DAL?source=content_type:react|section:main_content|section_asset:meta|first_level_url:article|symbol:DAL" </w:instrText>
      </w:r>
      <w:r>
        <w:rPr>
          <w:rFonts w:ascii="宋体" w:hAnsi="宋体" w:eastAsia="宋体" w:cs="宋体"/>
          <w:b/>
          <w:bCs/>
          <w:kern w:val="0"/>
          <w:sz w:val="24"/>
          <w:szCs w:val="24"/>
          <w:u w:val="none"/>
          <w:lang w:val="en-US" w:eastAsia="zh-CN" w:bidi="ar"/>
        </w:rPr>
        <w:fldChar w:fldCharType="separate"/>
      </w:r>
      <w:r>
        <w:rPr>
          <w:rStyle w:val="9"/>
          <w:rFonts w:ascii="宋体" w:hAnsi="宋体" w:eastAsia="宋体" w:cs="宋体"/>
          <w:b/>
          <w:bCs/>
          <w:sz w:val="24"/>
          <w:szCs w:val="24"/>
          <w:u w:val="none"/>
        </w:rPr>
        <w:t/>
      </w:r>
      <w:r>
        <w:rPr>
          <w:rFonts w:ascii="宋体" w:hAnsi="宋体" w:eastAsia="宋体" w:cs="宋体"/>
          <w:b/>
          <w:bCs/>
          <w:kern w:val="0"/>
          <w:sz w:val="24"/>
          <w:szCs w:val="24"/>
          <w:u w:val="none"/>
          <w:lang w:val="en-US" w:eastAsia="zh-CN" w:bidi="ar"/>
        </w:rPr>
        <w:fldChar w:fldCharType="end"/>
      </w:r>
      <w:r>
        <w:rPr>
          <w:rFonts w:ascii="宋体" w:hAnsi="宋体" w:eastAsia="宋体" w:cs="宋体"/>
          <w:kern w:val="0"/>
          <w:sz w:val="24"/>
          <w:szCs w:val="24"/>
          <w:lang w:val="en-US" w:eastAsia="zh-CN" w:bidi="ar"/>
        </w:rPr>
        <w:t/>
      </w:r>
      <w:r>
        <w:rPr>
          <w:rFonts w:ascii="宋体" w:hAnsi="宋体" w:eastAsia="宋体" w:cs="宋体"/>
          <w:b/>
          <w:bCs/>
          <w:kern w:val="0"/>
          <w:sz w:val="24"/>
          <w:szCs w:val="24"/>
          <w:u w:val="none"/>
          <w:lang w:val="en-US" w:eastAsia="zh-CN" w:bidi="ar"/>
        </w:rPr>
        <w:fldChar w:fldCharType="begin"/>
      </w:r>
      <w:r>
        <w:rPr>
          <w:rFonts w:hint="default" w:ascii="宋体" w:hAnsi="宋体" w:cs="宋体" w:eastAsia="宋体"/>
          <w:b/>
          <w:bCs/>
          <w:kern w:val="0"/>
          <w:sz w:val="24"/>
          <w:szCs w:val="24"/>
          <w:u w:val="none"/>
          <w:lang w:val="en-US" w:eastAsia="zh-CN" w:bidi="ar"/>
        </w:rPr>
        <w:instrText xml:space="preserve"> HYPERLINK "https://seekingalpha.com/symbol/UAL?source=content_type:react|section:main_content|section_asset:meta|first_level_url:article|symbol:UAL" </w:instrText>
      </w:r>
      <w:r>
        <w:rPr>
          <w:rFonts w:ascii="宋体" w:hAnsi="宋体" w:eastAsia="宋体" w:cs="宋体"/>
          <w:b/>
          <w:bCs/>
          <w:kern w:val="0"/>
          <w:sz w:val="24"/>
          <w:szCs w:val="24"/>
          <w:u w:val="none"/>
          <w:lang w:val="en-US" w:eastAsia="zh-CN" w:bidi="ar"/>
        </w:rPr>
        <w:fldChar w:fldCharType="separate"/>
      </w:r>
      <w:r>
        <w:rPr>
          <w:rStyle w:val="9"/>
          <w:rFonts w:ascii="宋体" w:hAnsi="宋体" w:eastAsia="宋体" w:cs="宋体"/>
          <w:b/>
          <w:bCs/>
          <w:sz w:val="24"/>
          <w:szCs w:val="24"/>
          <w:u w:val="none"/>
        </w:rPr>
        <w:t/>
      </w:r>
      <w:r>
        <w:rPr>
          <w:rFonts w:ascii="宋体" w:hAnsi="宋体" w:eastAsia="宋体" w:cs="宋体"/>
          <w:b/>
          <w:bCs/>
          <w:kern w:val="0"/>
          <w:sz w:val="24"/>
          <w:szCs w:val="24"/>
          <w:u w:val="none"/>
          <w:lang w:val="en-US" w:eastAsia="zh-CN" w:bidi="ar"/>
        </w:rPr>
        <w:fldChar w:fldCharType="end"/>
      </w:r>
      <w:r>
        <w:rPr>
          <w:rFonts w:ascii="宋体" w:hAnsi="宋体" w:eastAsia="宋体" w:cs="宋体"/>
          <w:kern w:val="0"/>
          <w:sz w:val="24"/>
          <w:szCs w:val="24"/>
          <w:u w:val="none"/>
          <w:lang w:val="en-US" w:eastAsia="zh-CN" w:bidi="ar"/>
        </w:rPr>
        <w:fldChar w:fldCharType="begin"/>
      </w:r>
      <w:r>
        <w:rPr>
          <w:rFonts w:hint="default" w:ascii="宋体" w:hAnsi="宋体" w:cs="宋体" w:eastAsia="宋体"/>
          <w:kern w:val="0"/>
          <w:sz w:val="24"/>
          <w:szCs w:val="24"/>
          <w:u w:val="none"/>
          <w:lang w:val="en-US" w:eastAsia="zh-CN" w:bidi="ar"/>
        </w:rPr>
        <w:instrText xml:space="preserve"> HYPERLINK "https://seekingalpha.com/article/4618324-top-airline-stocks-buy-2023" \l "comments" </w:instrText>
      </w:r>
      <w:r>
        <w:rPr>
          <w:rFonts w:ascii="宋体" w:hAnsi="宋体" w:eastAsia="宋体" w:cs="宋体"/>
          <w:kern w:val="0"/>
          <w:sz w:val="24"/>
          <w:szCs w:val="24"/>
          <w:u w:val="none"/>
          <w:lang w:val="en-US" w:eastAsia="zh-CN" w:bidi="ar"/>
        </w:rPr>
        <w:fldChar w:fldCharType="separate"/>
      </w:r>
      <w:r>
        <w:rPr>
          <w:rStyle w:val="9"/>
          <w:rFonts w:ascii="宋体" w:hAnsi="宋体" w:eastAsia="宋体" w:cs="宋体"/>
          <w:sz w:val="24"/>
          <w:szCs w:val="24"/>
          <w:u w:val="none"/>
        </w:rPr>
        <w:t/>
      </w:r>
      <w:r>
        <w:rPr>
          <w:rFonts w:ascii="宋体" w:hAnsi="宋体" w:eastAsia="宋体" w:cs="宋体"/>
          <w:kern w:val="0"/>
          <w:sz w:val="24"/>
          <w:szCs w:val="24"/>
          <w:u w:val="none"/>
          <w:lang w:val="en-US" w:eastAsia="zh-CN" w:bidi="ar"/>
        </w:rPr>
        <w:fldChar w:fldCharType="end"/>
      </w:r>
      <w:r>
        <w:rPr>
          <w:rFonts w:ascii="宋体" w:hAnsi="宋体" w:eastAsia="宋体" w:cs="宋体"/>
          <w:kern w:val="0"/>
          <w:sz w:val="24"/>
          <w:szCs w:val="24"/>
          <w:lang w:val="en-US" w:eastAsia="zh-CN" w:bidi="ar"/>
        </w:rPr>
        <w:t/>
      </w:r>
    </w:p>
    <w:p>
      <w:pPr>
        <w:keepNext w:val="0"/>
        <w:keepLines w:val="0"/>
        <w:widowControl/>
        <w:suppressLineNumbers w:val="0"/>
        <w:shd w:val="clear" w:fill="FFFFFF"/>
        <w:spacing w:after="180" w:afterAutospacing="0"/>
        <w:ind w:left="0" w:firstLine="0"/>
        <w:jc w:val="left"/>
        <w:rPr>
          <w:rFonts w:ascii="Arial" w:hAnsi="Arial" w:eastAsia="Arial" w:cs="Arial"/>
          <w:i w:val="0"/>
          <w:iCs w:val="0"/>
          <w:caps w:val="0"/>
          <w:color w:val="000000"/>
          <w:spacing w:val="0"/>
          <w:sz w:val="16"/>
          <w:szCs w:val="16"/>
        </w:rPr>
      </w:pPr>
      <w:r>
        <w:rPr>
          <w:rFonts w:hint="default" w:ascii="Arial" w:hAnsi="Arial" w:eastAsia="Arial" w:cs="Arial"/>
          <w:i w:val="0"/>
          <w:iCs w:val="0"/>
          <w:caps w:val="0"/>
          <w:spacing w:val="0"/>
          <w:kern w:val="0"/>
          <w:sz w:val="16"/>
          <w:szCs w:val="16"/>
          <w:u w:val="none"/>
          <w:shd w:val="clear" w:fill="FFFFFF"/>
          <w:lang w:val="en-US" w:eastAsia="zh-CN" w:bidi="ar"/>
        </w:rPr>
        <w:fldChar w:fldCharType="begin"/>
      </w:r>
      <w:r>
        <w:rPr>
          <w:rFonts w:hint="default" w:ascii="宋体" w:hAnsi="宋体" w:cs="宋体" w:eastAsia="宋体"/>
          <w:i w:val="0"/>
          <w:iCs w:val="0"/>
          <w:caps w:val="0"/>
          <w:spacing w:val="0"/>
          <w:kern w:val="0"/>
          <w:sz w:val="16"/>
          <w:szCs w:val="16"/>
          <w:u w:val="none"/>
          <w:shd w:val="clear" w:fill="FFFFFF"/>
          <w:lang w:val="en-US" w:eastAsia="zh-CN" w:bidi="ar"/>
        </w:rPr>
        <w:instrText xml:space="preserve"> HYPERLINK "https://seekingalpha.com/author/steven-cress?source=content_type:react|url_first_level:article|section:author_brief:steven-cress|section_asset:author_brief|author_icon" </w:instrText>
      </w:r>
      <w:r>
        <w:rPr>
          <w:rFonts w:hint="default" w:ascii="Arial" w:hAnsi="Arial" w:eastAsia="Arial" w:cs="Arial"/>
          <w:i w:val="0"/>
          <w:iCs w:val="0"/>
          <w:caps w:val="0"/>
          <w:spacing w:val="0"/>
          <w:kern w:val="0"/>
          <w:sz w:val="16"/>
          <w:szCs w:val="16"/>
          <w:u w:val="none"/>
          <w:shd w:val="clear" w:fill="FFFFFF"/>
          <w:lang w:val="en-US" w:eastAsia="zh-CN" w:bidi="ar"/>
        </w:rPr>
        <w:fldChar w:fldCharType="separate"/>
      </w:r>
    </w:p>
    <w:p>
      <w:pPr>
        <w:keepNext w:val="0"/>
        <w:keepLines w:val="0"/>
        <w:widowControl/>
        <w:suppressLineNumbers w:val="0"/>
        <w:shd w:val="clear" w:fill="FFFFFF"/>
        <w:spacing w:after="180" w:afterAutospacing="0"/>
        <w:ind w:left="0" w:firstLine="0"/>
        <w:jc w:val="left"/>
        <w:rPr>
          <w:rFonts w:hint="default" w:ascii="Arial" w:hAnsi="Arial" w:eastAsia="Arial" w:cs="Arial"/>
          <w:i w:val="0"/>
          <w:iCs w:val="0"/>
          <w:caps w:val="0"/>
          <w:spacing w:val="0"/>
          <w:sz w:val="16"/>
          <w:szCs w:val="16"/>
          <w:u w:val="none"/>
        </w:rPr>
      </w:pPr>
      <w:r>
        <w:rPr>
          <w:rStyle w:val="9"/>
          <w:rFonts w:hint="default" w:ascii="Arial" w:hAnsi="Arial" w:eastAsia="Arial" w:cs="Arial"/>
          <w:i w:val="0"/>
          <w:iCs w:val="0"/>
          <w:caps w:val="0"/>
          <w:spacing w:val="0"/>
          <w:sz w:val="16"/>
          <w:szCs w:val="16"/>
          <w:u w:val="none"/>
          <w:bdr w:val="none" w:color="auto" w:sz="0" w:space="0"/>
          <w:shd w:val="clear" w:fill="FFFFFF"/>
        </w:rPr>
        <w:drawing>
          <ns2:inline distT="0" distB="0" distL="114300" distR="114300">
            <ns2:extent cx="342900" cy="342900"/>
            <ns2:effectExtent l="0" t="0" r="0" b="0"/>
            <ns2:docPr id="3" name="图片 1" descr="IMG_256"/>
            <ns2:cNvGraphicFramePr>
              <a:graphicFrameLocks noChangeAspect="1"/>
            </ns2:cNvGraphicFramePr>
            <a:graphic>
              <a:graphicData uri="http://schemas.openxmlformats.org/drawingml/2006/picture">
                <ns4:pic>
                  <ns4:nvPicPr>
                    <ns4:cNvPr id="3" name="图片 1" descr="IMG_256"/>
                    <ns4:cNvPicPr>
                      <a:picLocks noChangeAspect="1"/>
                    </ns4:cNvPicPr>
                  </ns4:nvPicPr>
                  <ns4:blipFill>
                    <a:blip ns5:embed="rId4"/>
                    <a:stretch>
                      <a:fillRect/>
                    </a:stretch>
                  </ns4:blipFill>
                  <ns4:spPr>
                    <a:xfrm>
                      <a:off x="0" y="0"/>
                      <a:ext cx="342900" cy="342900"/>
                    </a:xfrm>
                    <a:prstGeom prst="rect">
                      <a:avLst/>
                    </a:prstGeom>
                    <a:noFill/>
                    <a:ln w="9525">
                      <a:noFill/>
                    </a:ln>
                  </ns4:spPr>
                </ns4:pic>
              </a:graphicData>
            </a:graphic>
          </ns2:inline>
        </w:drawing>
      </w:r>
    </w:p>
    <w:p>
      <w:pPr>
        <w:keepNext w:val="0"/>
        <w:keepLines w:val="0"/>
        <w:widowControl/>
        <w:suppressLineNumbers w:val="0"/>
        <w:spacing w:after="180" w:afterAutospacing="0"/>
        <w:jc w:val="left"/>
      </w:pPr>
      <w:r>
        <w:rPr>
          <w:rFonts w:hint="default" w:ascii="Arial" w:hAnsi="Arial" w:eastAsia="Arial" w:cs="Arial"/>
          <w:i w:val="0"/>
          <w:iCs w:val="0"/>
          <w:caps w:val="0"/>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ind w:left="120" w:firstLine="0"/>
        <w:jc w:val="left"/>
        <w:rPr>
          <w:rFonts w:hint="default" w:ascii="Arial" w:hAnsi="Arial" w:eastAsia="Arial" w:cs="Arial"/>
          <w:i w:val="0"/>
          <w:iCs w:val="0"/>
          <w:caps w:val="0"/>
          <w:color w:val="000000"/>
          <w:spacing w:val="0"/>
          <w:sz w:val="16"/>
          <w:szCs w:val="16"/>
        </w:rPr>
      </w:pPr>
      <w:r>
        <w:rPr>
          <w:rFonts w:hint="default" w:ascii="Arial" w:hAnsi="Arial" w:eastAsia="Arial" w:cs="Arial"/>
          <w:b/>
          <w:bCs/>
          <w:i w:val="0"/>
          <w:iCs w:val="0"/>
          <w:caps w:val="0"/>
          <w:spacing w:val="0"/>
          <w:kern w:val="0"/>
          <w:sz w:val="16"/>
          <w:szCs w:val="16"/>
          <w:u w:val="none"/>
          <w:shd w:val="clear" w:fill="FFFFFF"/>
          <w:lang w:val="en-US" w:eastAsia="zh-CN" w:bidi="ar"/>
        </w:rPr>
        <w:fldChar w:fldCharType="begin"/>
      </w:r>
      <w:r>
        <w:rPr>
          <w:rFonts w:hint="default" w:ascii="宋体" w:hAnsi="宋体" w:cs="宋体" w:eastAsia="宋体"/>
          <w:b/>
          <w:bCs/>
          <w:i w:val="0"/>
          <w:iCs w:val="0"/>
          <w:caps w:val="0"/>
          <w:spacing w:val="0"/>
          <w:kern w:val="0"/>
          <w:sz w:val="16"/>
          <w:szCs w:val="16"/>
          <w:u w:val="none"/>
          <w:shd w:val="clear" w:fill="FFFFFF"/>
          <w:lang w:val="en-US" w:eastAsia="zh-CN" w:bidi="ar"/>
        </w:rPr>
        <w:instrText xml:space="preserve"> HYPERLINK "https://seekingalpha.com/author/steven-cress?source=content_type:react|url_first_level:article|section:author_brief:steven-cress|section_asset:author_brief|author_name" </w:instrText>
      </w:r>
      <w:r>
        <w:rPr>
          <w:rFonts w:hint="default" w:ascii="Arial" w:hAnsi="Arial" w:eastAsia="Arial" w:cs="Arial"/>
          <w:b/>
          <w:bCs/>
          <w:i w:val="0"/>
          <w:iCs w:val="0"/>
          <w:caps w:val="0"/>
          <w:spacing w:val="0"/>
          <w:kern w:val="0"/>
          <w:sz w:val="16"/>
          <w:szCs w:val="16"/>
          <w:u w:val="none"/>
          <w:shd w:val="clear" w:fill="FFFFFF"/>
          <w:lang w:val="en-US" w:eastAsia="zh-CN" w:bidi="ar"/>
        </w:rPr>
        <w:fldChar w:fldCharType="separate"/>
      </w:r>
      <w:r>
        <w:rPr>
          <w:rStyle w:val="9"/>
          <w:rFonts w:hint="default" w:ascii="宋体" w:hAnsi="宋体" w:cs="宋体" w:eastAsia="宋体"/>
          <w:b/>
          <w:bCs/>
          <w:i w:val="0"/>
          <w:iCs w:val="0"/>
          <w:caps w:val="0"/>
          <w:spacing w:val="0"/>
          <w:sz w:val="16"/>
          <w:szCs w:val="16"/>
          <w:u w:val="none"/>
          <w:shd w:val="clear" w:fill="FFFFFF"/>
        </w:rPr>
        <w:t>史蒂文克莱斯</w:t>
      </w:r>
      <w:r>
        <w:rPr>
          <w:rFonts w:hint="default" w:ascii="Arial" w:hAnsi="Arial" w:eastAsia="Arial" w:cs="Arial"/>
          <w:b/>
          <w:bCs/>
          <w:i w:val="0"/>
          <w:iCs w:val="0"/>
          <w:caps w:val="0"/>
          <w:spacing w:val="0"/>
          <w:kern w:val="0"/>
          <w:sz w:val="16"/>
          <w:szCs w:val="16"/>
          <w:u w:val="none"/>
          <w:shd w:val="clear" w:fill="FFFFFF"/>
          <w:lang w:val="en-US" w:eastAsia="zh-CN" w:bidi="ar"/>
        </w:rPr>
        <w:fldChar w:fldCharType="end"/>
      </w:r>
    </w:p>
    <w:p>
      <w:pPr>
        <w:keepNext w:val="0"/>
        <w:keepLines w:val="0"/>
        <w:widowControl/>
        <w:suppressLineNumbers w:val="0"/>
        <w:shd w:val="clear" w:fill="FFFFFF"/>
        <w:spacing w:after="180" w:afterAutospacing="0"/>
        <w:ind w:left="120" w:firstLine="0"/>
        <w:jc w:val="left"/>
        <w:rPr>
          <w:rFonts w:hint="default" w:ascii="Arial" w:hAnsi="Arial" w:eastAsia="Arial" w:cs="Arial"/>
          <w:i w:val="0"/>
          <w:iCs w:val="0"/>
          <w:caps w:val="0"/>
          <w:color w:val="000000"/>
          <w:spacing w:val="0"/>
          <w:sz w:val="16"/>
          <w:szCs w:val="16"/>
        </w:rPr>
      </w:pPr>
      <w:r>
        <w:rPr>
          <w:rFonts w:hint="default" w:ascii="宋体" w:hAnsi="宋体" w:cs="宋体" w:eastAsia="宋体"/>
          <w:i w:val="0"/>
          <w:iCs w:val="0"/>
          <w:caps w:val="0"/>
          <w:color w:val="000000"/>
          <w:spacing w:val="0"/>
          <w:kern w:val="0"/>
          <w:sz w:val="16"/>
          <w:szCs w:val="16"/>
          <w:shd w:val="clear" w:fill="FFFFFF"/>
          <w:lang w:val="en-US" w:eastAsia="zh-CN" w:bidi="ar"/>
        </w:rPr>
        <w:t>29.09K追随者</w:t>
      </w:r>
    </w:p>
    <w:p>
      <w:pPr>
        <w:keepNext w:val="0"/>
        <w:keepLines w:val="0"/>
        <w:widowControl/>
        <w:suppressLineNumbers w:val="0"/>
        <w:shd w:val="clear" w:fill="FFFFFF"/>
        <w:spacing w:after="180" w:afterAutospacing="0"/>
        <w:ind w:left="0" w:firstLine="0"/>
        <w:jc w:val="left"/>
        <w:rPr>
          <w:rFonts w:hint="default" w:ascii="Arial" w:hAnsi="Arial" w:eastAsia="Arial" w:cs="Arial"/>
          <w:i w:val="0"/>
          <w:iCs w:val="0"/>
          <w:caps w:val="0"/>
          <w:color w:val="000000"/>
          <w:spacing w:val="0"/>
          <w:sz w:val="16"/>
          <w:szCs w:val="16"/>
        </w:rPr>
      </w:pPr>
      <w:r>
        <w:rPr>
          <w:rFonts w:hint="default" w:ascii="宋体" w:hAnsi="宋体" w:cs="宋体" w:eastAsia="宋体"/>
          <w:i w:val="0"/>
          <w:iCs w:val="0"/>
          <w:caps w:val="0"/>
          <w:color w:val="000000"/>
          <w:spacing w:val="0"/>
          <w:kern w:val="0"/>
          <w:sz w:val="16"/>
          <w:szCs w:val="16"/>
          <w:shd w:val="clear" w:fill="FFFFFF"/>
          <w:lang w:val="en-US" w:eastAsia="zh-CN" w:bidi="ar"/>
        </w:rPr>
        <w:t>跟随</w:t>
      </w:r>
    </w:p>
    <w:p>
      <w:pPr>
        <w:pStyle w:val="3"/>
        <w:keepNext w:val="0"/>
        <w:keepLines w:val="0"/>
        <w:widowControl/>
        <w:suppressLineNumbers w:val="0"/>
        <w:shd w:val="clear" w:fill="FFFFFF"/>
        <w:spacing w:before="0" w:beforeAutospacing="0" w:after="160" w:afterAutospacing="0"/>
        <w:ind w:left="0" w:firstLine="0"/>
        <w:jc w:val="left"/>
        <w:rPr>
          <w:rFonts w:hint="default" w:ascii="Arial" w:hAnsi="Arial" w:eastAsia="Arial" w:cs="Arial"/>
          <w:b/>
          <w:bCs/>
          <w:i w:val="0"/>
          <w:iCs w:val="0"/>
          <w:caps w:val="0"/>
          <w:color w:val="000000"/>
          <w:spacing w:val="0"/>
        </w:rPr>
      </w:pPr>
      <w:r>
        <w:rPr>
          <w:rFonts w:hint="default" w:ascii="宋体" w:hAnsi="宋体" w:cs="宋体" w:eastAsia="宋体"/>
          <w:b/>
          <w:bCs/>
          <w:i w:val="0"/>
          <w:iCs w:val="0"/>
          <w:caps w:val="0"/>
          <w:color w:val="000000"/>
          <w:spacing w:val="0"/>
          <w:shd w:val="clear" w:fill="FFFFFF"/>
        </w:rPr>
        <w:t>总结</w:t>
      </w:r>
    </w:p>
    <w:p>
      <w:pPr>
        <w:keepNext w:val="0"/>
        <w:keepLines w:val="0"/>
        <w:widowControl/>
        <w:numPr>
          <w:ilvl w:val="0"/>
          <w:numId w:val="1"/>
        </w:numPr>
        <w:suppressLineNumbers w:val="0"/>
        <w:pBdr>
          <w:left w:val="none" w:color="auto" w:sz="0" w:space="0"/>
        </w:pBdr>
        <w:spacing w:before="0" w:beforeAutospacing="1" w:after="120" w:afterAutospacing="0" w:line="280" w:lineRule="atLeast"/>
        <w:ind w:left="720" w:hanging="360"/>
        <w:jc w:val="left"/>
        <w:rPr>
          <w:sz w:val="18"/>
          <w:szCs w:val="18"/>
        </w:rPr>
      </w:pPr>
      <w:r>
        <w:rPr>
          <w:rFonts w:hint="default" w:ascii="宋体" w:hAnsi="宋体" w:cs="宋体" w:eastAsia="宋体"/>
          <w:i w:val="0"/>
          <w:iCs w:val="0"/>
          <w:caps w:val="0"/>
          <w:color w:val="000000"/>
          <w:spacing w:val="0"/>
          <w:sz w:val="18"/>
          <w:szCs w:val="18"/>
          <w:bdr w:val="none" w:color="auto" w:sz="0" w:space="0"/>
          <w:shd w:val="clear" w:fill="FFFFFF"/>
        </w:rPr>
        <w:t>美国联合航空和达美航空公布了创纪录的收益，超出了分析师的预期，预计美国航空也将效仿。</w:t>
      </w:r>
    </w:p>
    <w:p>
      <w:pPr>
        <w:keepNext w:val="0"/>
        <w:keepLines w:val="0"/>
        <w:widowControl/>
        <w:numPr>
          <w:ilvl w:val="0"/>
          <w:numId w:val="1"/>
        </w:numPr>
        <w:suppressLineNumbers w:val="0"/>
        <w:pBdr>
          <w:left w:val="none" w:color="auto" w:sz="0" w:space="0"/>
        </w:pBdr>
        <w:spacing w:before="0" w:beforeAutospacing="1" w:after="120" w:afterAutospacing="0" w:line="280" w:lineRule="atLeast"/>
        <w:ind w:left="720" w:hanging="360"/>
        <w:jc w:val="left"/>
        <w:rPr>
          <w:sz w:val="18"/>
          <w:szCs w:val="18"/>
        </w:rPr>
      </w:pPr>
      <w:r>
        <w:rPr>
          <w:rFonts w:hint="default" w:ascii="宋体" w:hAnsi="宋体" w:cs="宋体" w:eastAsia="宋体"/>
          <w:i w:val="0"/>
          <w:iCs w:val="0"/>
          <w:caps w:val="0"/>
          <w:color w:val="000000"/>
          <w:spacing w:val="0"/>
          <w:sz w:val="18"/>
          <w:szCs w:val="18"/>
          <w:bdr w:val="none" w:color="auto" w:sz="0" w:space="0"/>
          <w:shd w:val="clear" w:fill="FFFFFF"/>
        </w:rPr>
        <w:t>随着对航空旅行需求的增加，在这个财报季，表现最好的航空类股同比增长显著，量化评级基本面强劲。</w:t>
      </w:r>
    </w:p>
    <w:p>
      <w:pPr>
        <w:keepNext w:val="0"/>
        <w:keepLines w:val="0"/>
        <w:widowControl/>
        <w:numPr>
          <w:ilvl w:val="0"/>
          <w:numId w:val="1"/>
        </w:numPr>
        <w:suppressLineNumbers w:val="0"/>
        <w:pBdr>
          <w:left w:val="none" w:color="auto" w:sz="0" w:space="0"/>
        </w:pBdr>
        <w:spacing w:before="0" w:beforeAutospacing="1" w:after="120" w:afterAutospacing="0" w:line="280" w:lineRule="atLeast"/>
        <w:ind w:left="720" w:hanging="360"/>
        <w:jc w:val="left"/>
        <w:rPr>
          <w:sz w:val="18"/>
          <w:szCs w:val="18"/>
        </w:rPr>
      </w:pPr>
      <w:r>
        <w:rPr>
          <w:rFonts w:hint="default" w:ascii="宋体" w:hAnsi="宋体" w:cs="宋体" w:eastAsia="宋体"/>
          <w:i w:val="0"/>
          <w:iCs w:val="0"/>
          <w:caps w:val="0"/>
          <w:color w:val="000000"/>
          <w:spacing w:val="0"/>
          <w:sz w:val="18"/>
          <w:szCs w:val="18"/>
          <w:bdr w:val="none" w:color="auto" w:sz="0" w:space="0"/>
          <w:shd w:val="clear" w:fill="FFFFFF"/>
        </w:rPr>
        <w:t>尽管存在风险和航空业的周期性，但分析师预计，由于健康的旅游需求，该公司将继续保持强劲表现。</w:t>
      </w:r>
    </w:p>
    <w:p>
      <w:pPr>
        <w:keepNext w:val="0"/>
        <w:keepLines w:val="0"/>
        <w:widowControl/>
        <w:numPr>
          <w:ilvl w:val="0"/>
          <w:numId w:val="1"/>
        </w:numPr>
        <w:suppressLineNumbers w:val="0"/>
        <w:pBdr>
          <w:left w:val="none" w:color="auto" w:sz="0" w:space="0"/>
        </w:pBdr>
        <w:spacing w:before="0" w:beforeAutospacing="1" w:after="0" w:afterAutospacing="0" w:line="280" w:lineRule="atLeast"/>
        <w:ind w:left="720" w:hanging="360"/>
        <w:jc w:val="left"/>
        <w:rPr>
          <w:sz w:val="18"/>
          <w:szCs w:val="18"/>
        </w:rPr>
      </w:pPr>
      <w:r>
        <w:rPr>
          <w:rFonts w:hint="default" w:ascii="宋体" w:hAnsi="宋体" w:cs="宋体" w:eastAsia="宋体"/>
          <w:i w:val="0"/>
          <w:iCs w:val="0"/>
          <w:caps w:val="0"/>
          <w:color w:val="000000"/>
          <w:spacing w:val="0"/>
          <w:sz w:val="18"/>
          <w:szCs w:val="18"/>
          <w:bdr w:val="none" w:color="auto" w:sz="0" w:space="0"/>
          <w:shd w:val="clear" w:fill="FFFFFF"/>
        </w:rPr>
        <w:t>被低估，提供+收入同比增长50%和两位数的毛利率，我的三个强劲买入选择飞高，YTD上涨了近50%。</w:t>
      </w:r>
    </w:p>
    <w:p>
      <w:pPr>
        <w:keepNext w:val="0"/>
        <w:keepLines w:val="0"/>
        <w:widowControl/>
        <w:suppressLineNumbers w:val="0"/>
        <w:shd w:val="clear" w:fill="FFFFFF"/>
        <w:spacing w:line="16" w:lineRule="atLeast"/>
        <w:ind w:left="0" w:firstLine="0"/>
        <w:jc w:val="left"/>
        <w:rPr>
          <w:rFonts w:hint="default" w:ascii="Arial" w:hAnsi="Arial" w:eastAsia="Arial" w:cs="Arial"/>
          <w:i w:val="0"/>
          <w:iCs w:val="0"/>
          <w:caps w:val="0"/>
          <w:color w:val="000000"/>
          <w:spacing w:val="0"/>
          <w:sz w:val="16"/>
          <w:szCs w:val="16"/>
        </w:rPr>
      </w:pP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美国顶级航空公司的股票开始飙升</w:t>
      </w:r>
    </w:p>
    <w:p>
      <w:pPr>
        <w:pStyle w:val="5"/>
        <w:keepNext w:val="0"/>
        <w:keepLines w:val="0"/>
        <w:widowControl/>
        <w:suppressLineNumbers w:val="0"/>
        <w:spacing w:before="0" w:beforeAutospacing="0" w:after="160" w:afterAutospacing="0" w:line="16" w:lineRule="atLeast"/>
        <w:jc w:val="left"/>
      </w:pP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"https://seekingalpha.com/symbol/UAL?hasComeFromMpArticle=false&amp;source=content_type%3Areact%7Csection%3Amain_content%7Cbutton%3Abody_link" \o "United Airlines Holdings, Inc."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"https://seekingalpha.com/symbol/DAL?hasComeFromMpArticle=false&amp;source=content_type%3Areact%7Csection%3Amain_content%7Cbutton%3Abody_link" \o "Delta Air Lines, Inc."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"https://seekingalpha.com/symbol/AAL?hasComeFromMpArticle=false&amp;source=content_type%3Areact%7Csection%3Amain_content%7Cbutton%3Abody_link" \o "American Airlines Group Inc."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"https://seekingalpha.com/news/3988995-american-airlines-follow-peers-strong-q2?hasComeFromMpArticle=false&amp;source=content_type%3Areact%7Csection%3Amain_content%7Cbutton%3Abody_link" \o "https://seekingalpha.com/news/3988995-american-airlines-follow-peers-strong-q2"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宋体" w:hAnsi="宋体" w:cs="宋体" w:eastAsia="宋体"/>
          <w:i w:val="0"/>
          <w:iCs w:val="0"/>
          <w:caps w:val="0"/>
          <w:color w:val="000000"/>
          <w:spacing w:val="0"/>
          <w:sz w:val="16"/>
          <w:szCs w:val="16"/>
          <w:shd w:val="clear" w:fill="FFFFFF"/>
        </w:rPr>
        <w:t>美国联合航空公司（纳斯达克： UAL）昨天公布了创纪录的收益，收入超过分析师的预期，与达美航空公司（NYSE： DAL）相同，后者第二季度收益超过了最高业绩。两个顶尖的美国航空公司报告最近一个季度的结果，与美国航空公司（纳斯达克： AAL）预计将跟随同行在周四的收益公告，很明显，旅游是回到大流行前水平与暑假和需求“飞友好的天空”。</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尽管在新冠肺炎期间和寒假期间，航空公司在2023年出现了转机，7月4日达到创纪录水平。随着人们重返航空公司，美国两家最大的航空公司正在起飞，主要占据着市场份额。</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"https://seekingalpha.com/news/3984943-airline-stocks-ripped-big-gains-in-the-first-half-can-the-rallies-extend?hasComeFromMpArticle=false&amp;source=content_type%3Areact%7Csection%3Amain_content%7Cbutton%3Abody_link" \o "https://seekingalpha.com/news/3984943-airline-stocks-ripped-big-gains-in-the-first-half-can-the-rallies-extend"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pPr>
        <w:pStyle w:val="4"/>
        <w:keepNext w:val="0"/>
        <w:keepLines w:val="0"/>
        <w:widowControl/>
        <w:suppressLineNumbers w:val="0"/>
        <w:spacing w:before="0" w:beforeAutospacing="0" w:after="80" w:afterAutospacing="0" w:line="16" w:lineRule="atLeast"/>
        <w:jc w:val="left"/>
        <w:rPr>
          <w:b/>
          <w:bCs/>
        </w:rPr>
      </w:pPr>
      <w:r>
        <w:rPr>
          <w:rStyle w:val="8"/>
          <w:b/>
          <w:bCs/>
          <w:i w:val="0"/>
          <w:iCs w:val="0"/>
          <w:caps w:val="0"/>
          <w:color w:val="000000"/>
          <w:spacing w:val="0"/>
          <w:shd w:val="clear" w:fill="FFFFFF"/>
        </w:rPr>
        <w:t/>
      </w:r>
      <w:r>
        <w:rPr>
          <w:b/>
          <w:bCs/>
          <w:i w:val="0"/>
          <w:iCs w:val="0"/>
          <w:caps w:val="0"/>
          <w:color w:val="000000"/>
          <w:spacing w:val="0"/>
          <w:shd w:val="clear" w:fill="FFFFFF"/>
          <w:rFonts w:hint="default" w:ascii="宋体" w:hAnsi="宋体" w:cs="宋体" w:eastAsia="宋体"/>
        </w:rPr>
        <w:t>美国航空公司的国内市场份额（2022年2月至2023年1月）</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939030" cy="3471545"/>
            <ns2:effectExtent l="0" t="0" r="1270" b="8255"/>
            <ns2:docPr id="5" name="图片 3" descr="IMG_258"/>
            <ns2:cNvGraphicFramePr>
              <a:graphicFrameLocks noChangeAspect="1"/>
            </ns2:cNvGraphicFramePr>
            <a:graphic>
              <a:graphicData uri="http://schemas.openxmlformats.org/drawingml/2006/picture">
                <ns4:pic>
                  <ns4:nvPicPr>
                    <ns4:cNvPr id="5" name="图片 3" descr="IMG_258"/>
                    <ns4:cNvPicPr>
                      <a:picLocks noChangeAspect="1"/>
                    </ns4:cNvPicPr>
                  </ns4:nvPicPr>
                  <ns4:blipFill>
                    <a:blip ns5:embed="rId5"/>
                    <a:stretch>
                      <a:fillRect/>
                    </a:stretch>
                  </ns4:blipFill>
                  <ns4:spPr>
                    <a:xfrm>
                      <a:off x="0" y="0"/>
                      <a:ext cx="4939030" cy="3471545"/>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美国航空公司国内市场份额（2022年2月至2023年1月）（统计公司）</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四家航空公司占据主导国内市场份额，但只有三家拥有最强劲的量化基本面。达美航空公司去年的+水平提高了49%。美国联合航空公司的股价上涨了32%。美国航空公司的股价上涨了23%。把这些顶级的航空公司股票作为一个投资组合。</w:t>
      </w:r>
    </w:p>
    <w:p>
      <w:pPr>
        <w:pStyle w:val="4"/>
        <w:keepNext w:val="0"/>
        <w:keepLines w:val="0"/>
        <w:widowControl/>
        <w:suppressLineNumbers w:val="0"/>
        <w:spacing w:before="0" w:beforeAutospacing="0" w:after="80" w:afterAutospacing="0" w:line="16" w:lineRule="atLeast"/>
        <w:jc w:val="left"/>
        <w:rPr>
          <w:b/>
          <w:bCs/>
        </w:rPr>
      </w:pPr>
      <w:r>
        <w:rPr>
          <w:rStyle w:val="8"/>
          <w:b/>
          <w:bCs/>
          <w:i w:val="0"/>
          <w:iCs w:val="0"/>
          <w:caps w:val="0"/>
          <w:color w:val="000000"/>
          <w:spacing w:val="0"/>
          <w:shd w:val="clear" w:fill="FFFFFF"/>
          <w:rFonts w:hint="default" w:ascii="宋体" w:hAnsi="宋体" w:cs="宋体" w:eastAsia="宋体"/>
        </w:rPr>
        <w:t>美国顶级航空公司飞高（DAL、AAL、UAL）</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662805" cy="1760220"/>
            <ns2:effectExtent l="0" t="0" r="10795" b="5080"/>
            <ns2:docPr id="6" name="图片 4" descr="IMG_259"/>
            <ns2:cNvGraphicFramePr>
              <a:graphicFrameLocks noChangeAspect="1"/>
            </ns2:cNvGraphicFramePr>
            <a:graphic>
              <a:graphicData uri="http://schemas.openxmlformats.org/drawingml/2006/picture">
                <ns4:pic>
                  <ns4:nvPicPr>
                    <ns4:cNvPr id="6" name="图片 4" descr="IMG_259"/>
                    <ns4:cNvPicPr>
                      <a:picLocks noChangeAspect="1"/>
                    </ns4:cNvPicPr>
                  </ns4:nvPicPr>
                  <ns4:blipFill>
                    <a:blip ns5:embed="rId6"/>
                    <a:stretch>
                      <a:fillRect/>
                    </a:stretch>
                  </ns4:blipFill>
                  <ns4:spPr>
                    <a:xfrm>
                      <a:off x="0" y="0"/>
                      <a:ext cx="4662805" cy="1760220"/>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美国顶级航空公司（DAL、AAL、UAL）（SAPrerium）</w:t>
      </w: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1.达美航空公司，股份有限公司。</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市值（截至23年7月19日）：309.7亿美元</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Quant评级：强劲买入</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昆行业排名（截至23年7月19日）：654人中有12人</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昆行业排名（截至7月19日）：27家中的3家</w:t>
      </w:r>
    </w:p>
    <w:p>
      <w:pPr>
        <w:pStyle w:val="5"/>
        <w:keepNext w:val="0"/>
        <w:keepLines w:val="0"/>
        <w:widowControl/>
        <w:numPr>
          <w:numId w:val="0"/>
        </w:numPr>
        <w:suppressLineNumbers w:val="0"/>
        <w:spacing w:before="0" w:beforeAutospacing="0" w:after="160" w:afterAutospacing="0" w:line="16" w:lineRule="atLeast"/>
        <w:ind w:leftChars="0" w:right="0" w:rightChars="0"/>
        <w:jc w:val="left"/>
      </w:pP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"https://seekingalpha.com/news/3983567-delta-air-lines-is-the-top-airline-stock-pick-at-morgan-stanley?hasComeFromMpArticle=false&amp;source=content_type%3Areact%7Csection%3Amain_content%7Cbutton%3Abody_link" \o "https://seekingalpha.com/news/3983567-delta-air-lines-is-the-top-airline-stock-pick-at-morgan-stanley"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宋体" w:hAnsi="宋体" w:cs="宋体" w:eastAsia="宋体"/>
          <w:i w:val="0"/>
          <w:iCs w:val="0"/>
          <w:caps w:val="0"/>
          <w:color w:val="000000"/>
          <w:spacing w:val="0"/>
          <w:sz w:val="16"/>
          <w:szCs w:val="16"/>
          <w:shd w:val="clear" w:fill="FFFFFF"/>
        </w:rPr>
        <w:t>达美航空公司是客运航空公司的主要航空公司，为乘客和货物提供航空运输，它是美国排名最高的航空公司，也是摩根士丹利的最爱。达美航空拥有包括先进的技术、设施和个性化体验，一直是《福布斯》、《财富》和《华尔街日报》的顶级航空公司之一。</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达美航空于7月13日公布了第二季度收益，这充分利用了其新机队，并计划提供7%的总产能增长。包括创纪录的收入和利润在内的强劲短期预期，达美航空第二季度每股收益为2.68美元，超过0.28美元，营收为155.8亿美元，超过近13%。</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与竞争对手相比，达美航空的保费体验体现在单位收入溢价上，可以吸引和奖励品牌忠诚的常客。达美航空的价格竞争力和产品，包括五舱的细分战略，在2015年至2019年，乘客收入和每英里成本之间的价差为0.0409美元。达美航空是美国最广泛的飞行常客计划之一，它从银行和信用卡奖励中带来了高利润的收入流，并希望让好时光顺利度过。</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"https://seekingalpha.com/news/3986834-delta-united-american-good-times-preview?hasComeFromMpArticle=false&amp;source=content_type%3Areact%7Csection%3Amain_content%7Cbutton%3Abody_link" \o "https://seekingalpha.com/news/3986834-delta-united-american-good-times-preview"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449445" cy="960755"/>
            <ns2:effectExtent l="0" t="0" r="8255" b="4445"/>
            <ns2:docPr id="7" name="图片 5" descr="IMG_260"/>
            <ns2:cNvGraphicFramePr>
              <a:graphicFrameLocks noChangeAspect="1"/>
            </ns2:cNvGraphicFramePr>
            <a:graphic>
              <a:graphicData uri="http://schemas.openxmlformats.org/drawingml/2006/picture">
                <ns4:pic>
                  <ns4:nvPicPr>
                    <ns4:cNvPr id="7" name="图片 5" descr="IMG_260"/>
                    <ns4:cNvPicPr>
                      <a:picLocks noChangeAspect="1"/>
                    </ns4:cNvPicPr>
                  </ns4:nvPicPr>
                  <ns4:blipFill>
                    <a:blip ns5:embed="rId7"/>
                    <a:stretch>
                      <a:fillRect/>
                    </a:stretch>
                  </ns4:blipFill>
                  <ns4:spPr>
                    <a:xfrm>
                      <a:off x="0" y="0"/>
                      <a:ext cx="4449445" cy="960755"/>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DAL股票修订等级(SA溢价）</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19位华尔街分析师在过去90天里上调了预期，没有下调预期，在大流行前五年，该公司平均预订了85.4%，其业务正全面发展，第二季度平均预订量超过88%。强劲的增长指标包括达美航空的每股收益（3-5年CAGR）33.51%，远期EBITDA增长与该行业的差距超过700%，2022年行业领先的盈利能力使他们能够支付超过5.5亿美元的利润分享。</w:t>
      </w:r>
    </w:p>
    <w:p>
      <w:pPr>
        <w:pStyle w:val="5"/>
        <w:keepNext w:val="0"/>
        <w:keepLines w:val="0"/>
        <w:widowControl/>
        <w:suppressLineNumbers w:val="0"/>
        <w:spacing w:before="0" w:beforeAutospacing="0" w:after="160" w:afterAutospacing="0" w:line="16" w:lineRule="atLeast"/>
        <w:ind w:left="720" w:right="720"/>
        <w:jc w:val="left"/>
      </w:pPr>
      <w:r>
        <w:rPr>
          <w:i w:val="0"/>
          <w:iCs w:val="0"/>
          <w:caps w:val="0"/>
          <w:color w:val="000000"/>
          <w:spacing w:val="0"/>
          <w:bdr w:val="none" w:color="auto" w:sz="0" w:space="0"/>
          <w:shd w:val="clear" w:fill="FFFFFF"/>
          <w:rFonts w:hint="default" w:ascii="宋体" w:hAnsi="宋体" w:cs="宋体" w:eastAsia="宋体"/>
        </w:rPr>
        <w:t>达美航空6月份的营收达到创纪录的146亿美元，比去年增长19%。收入超过了我们最初的预期，6月份的增长势头强劲。6月30日是行业成交量的新高，也是我们历史上最高的夏季营收日。”</w:t>
      </w:r>
      <w:r>
        <w:rPr>
          <w:i w:val="0"/>
          <w:iCs w:val="0"/>
          <w:caps w:val="0"/>
          <w:spacing w:val="0"/>
          <w:u w:val="none"/>
          <w:bdr w:val="none" w:color="auto" w:sz="0" w:space="0"/>
          <w:shd w:val="clear" w:fill="FFFFFF"/>
        </w:rPr>
        <w:fldChar w:fldCharType="begin"/>
      </w:r>
      <w:r>
        <w:rPr>
          <w:i w:val="0"/>
          <w:iCs w:val="0"/>
          <w:caps w:val="0"/>
          <w:spacing w:val="0"/>
          <w:u w:val="none"/>
          <w:bdr w:val="none" w:color="auto" w:sz="0" w:space="0"/>
          <w:shd w:val="clear" w:fill="FFFFFF"/>
          <w:rFonts w:hint="default" w:ascii="宋体" w:hAnsi="宋体" w:cs="宋体" w:eastAsia="宋体"/>
        </w:rPr>
        <w:instrText xml:space="preserve"> HYPERLINK "https://seekingalpha.com/article/4616942-delta-air-lines-inc-dal-q2-2023-earnings-call-transcript?hasComeFromMpArticle=false&amp;source=content_type%3Areact%7Csection%3Amain_content%7Cbutton%3Abody_link" \o "https://seekingalpha.com/article/4616942-delta-air-lines-inc-dal-q2-2023-earnings-call-transcript" \t "https://seekingalpha.com/article/_blank" </w:instrText>
      </w:r>
      <w:r>
        <w:rPr>
          <w:i w:val="0"/>
          <w:iCs w:val="0"/>
          <w:caps w:val="0"/>
          <w:spacing w:val="0"/>
          <w:u w:val="none"/>
          <w:bdr w:val="none" w:color="auto" w:sz="0" w:space="0"/>
          <w:shd w:val="clear" w:fill="FFFFFF"/>
        </w:rPr>
        <w:fldChar w:fldCharType="separate"/>
      </w:r>
      <w:r>
        <w:rPr>
          <w:rStyle w:val="9"/>
          <w:i w:val="0"/>
          <w:iCs w:val="0"/>
          <w:caps w:val="0"/>
          <w:spacing w:val="0"/>
          <w:u w:val="none"/>
          <w:bdr w:val="none" w:color="auto" w:sz="0" w:space="0"/>
          <w:shd w:val="clear" w:fill="FFFFFF"/>
        </w:rPr>
        <w:t/>
      </w:r>
      <w:r>
        <w:rPr>
          <w:i w:val="0"/>
          <w:iCs w:val="0"/>
          <w:caps w:val="0"/>
          <w:spacing w:val="0"/>
          <w:u w:val="none"/>
          <w:bdr w:val="none" w:color="auto" w:sz="0" w:space="0"/>
          <w:shd w:val="clear" w:fill="FFFFFF"/>
        </w:rPr>
        <w:fldChar w:fldCharType="end"/>
      </w:r>
      <w:r>
        <w:rPr>
          <w:i w:val="0"/>
          <w:iCs w:val="0"/>
          <w:caps w:val="0"/>
          <w:color w:val="000000"/>
          <w:spacing w:val="0"/>
          <w:bdr w:val="none" w:color="auto" w:sz="0" w:space="0"/>
          <w:shd w:val="clear" w:fill="FFFFFF"/>
        </w:rPr>
        <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除了出色的增长和盈利能力外，达美航空也被低估，势头看涨，提供了上行空间。</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571365" cy="2274570"/>
            <ns2:effectExtent l="0" t="0" r="635" b="11430"/>
            <ns2:docPr id="8" name="图片 6" descr="IMG_261"/>
            <ns2:cNvGraphicFramePr>
              <a:graphicFrameLocks noChangeAspect="1"/>
            </ns2:cNvGraphicFramePr>
            <a:graphic>
              <a:graphicData uri="http://schemas.openxmlformats.org/drawingml/2006/picture">
                <ns4:pic>
                  <ns4:nvPicPr>
                    <ns4:cNvPr id="8" name="图片 6" descr="IMG_261"/>
                    <ns4:cNvPicPr>
                      <a:picLocks noChangeAspect="1"/>
                    </ns4:cNvPicPr>
                  </ns4:nvPicPr>
                  <ns4:blipFill>
                    <a:blip ns5:embed="rId8"/>
                    <a:stretch>
                      <a:fillRect/>
                    </a:stretch>
                  </ns4:blipFill>
                  <ns4:spPr>
                    <a:xfrm>
                      <a:off x="0" y="0"/>
                      <a:ext cx="4571365" cy="2274570"/>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DAL股票估值等级(SA溢价）</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如上所述，DAL的远期市盈率为8.04倍，而该行业的中位数为20.19倍，比该行业有超过60%的折扣。此外，其正向PEG的差异为88%。尽管该股目前已接近52周高点，但随着投资者继续买入，其季度价格表现仍在上涨。想想这家强劲的买入航空公司，以及我的下一个选择，昨天的头条新闻。</w:t>
      </w: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2.美国联合航空公司控股有限公司。</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市值（截至23年7月19日）：179.7亿美元</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Quant评级：强劲买入</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昆行业排名（截至23年7月19日）：654人中有15人</w:t>
      </w:r>
    </w:p>
    <w:p>
      <w:pPr>
        <w:pStyle w:val="5"/>
        <w:keepNext w:val="0"/>
        <w:keepLines w:val="0"/>
        <w:widowControl/>
        <w:numPr>
          <w:ilvl w:val="0"/>
          <w:numId w:val="2"/>
        </w:numPr>
        <w:suppressLineNumbers w:val="0"/>
        <w:spacing w:before="0" w:beforeAutospacing="0" w:after="160" w:afterAutospacing="0" w:line="16" w:lineRule="atLeast"/>
        <w:ind w:left="420" w:leftChars="0" w:hanging="420" w:firstLineChars="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昆行业排名（截至23年7月19日）：27家中的4家</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好的线索”是联合航空公司的口号，男孩，它第二季度的收益结果很好！周三，曼联以收入和利润的涨幅超过2.7%，创纪录的非GAAP每股收益5.03美元，超过0.98美元；营收141.8亿美元，超过2.5亿美元；净利润为10.8亿美元，而去年同期为3.29亿美元。</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"https://seekingalpha.com/news/3988901-united-airlines-non-gaap-eps-of-5_03-beats-0_98-revenue-of-14_18b-beats-250m?hasComeFromMpArticle=false&amp;source=content_type%3Areact%7Csection%3Amain_content%7Cbutton%3Abody_link" \o "https://seekingalpha.com/news/3988901-united-airlines-non-gaap-eps-of-5_03-beats-0_98-revenue-of-14_18b-beats-250m"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燃油价格的下跌帮助维持了联合航空的利润。随着该公司在更好的飞机上的投资取得成功，提高了公司的盈利能力。</w:t>
      </w:r>
    </w:p>
    <w:p>
      <w:pPr>
        <w:pStyle w:val="4"/>
        <w:keepNext w:val="0"/>
        <w:keepLines w:val="0"/>
        <w:widowControl/>
        <w:suppressLineNumbers w:val="0"/>
        <w:spacing w:before="0" w:beforeAutospacing="0" w:after="80" w:afterAutospacing="0" w:line="16" w:lineRule="atLeast"/>
        <w:jc w:val="left"/>
        <w:rPr>
          <w:b/>
          <w:bCs/>
        </w:rPr>
      </w:pPr>
      <w:r>
        <w:rPr>
          <w:rStyle w:val="8"/>
          <w:b/>
          <w:bCs/>
          <w:i w:val="0"/>
          <w:iCs w:val="0"/>
          <w:caps w:val="0"/>
          <w:color w:val="000000"/>
          <w:spacing w:val="0"/>
          <w:shd w:val="clear" w:fill="FFFFFF"/>
          <w:rFonts w:hint="default" w:ascii="宋体" w:hAnsi="宋体" w:cs="宋体" w:eastAsia="宋体"/>
        </w:rPr>
        <w:t>UAL股票因子等级</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3105150" cy="2495550"/>
            <ns2:effectExtent l="0" t="0" r="6350" b="6350"/>
            <ns2:docPr id="9" name="图片 7" descr="IMG_262"/>
            <ns2:cNvGraphicFramePr>
              <a:graphicFrameLocks noChangeAspect="1"/>
            </ns2:cNvGraphicFramePr>
            <a:graphic>
              <a:graphicData uri="http://schemas.openxmlformats.org/drawingml/2006/picture">
                <ns4:pic>
                  <ns4:nvPicPr>
                    <ns4:cNvPr id="9" name="图片 7" descr="IMG_262"/>
                    <ns4:cNvPicPr>
                      <a:picLocks noChangeAspect="1"/>
                    </ns4:cNvPicPr>
                  </ns4:nvPicPr>
                  <ns4:blipFill>
                    <a:blip ns5:embed="rId9"/>
                    <a:stretch>
                      <a:fillRect/>
                    </a:stretch>
                  </ns4:blipFill>
                  <ns4:spPr>
                    <a:xfrm>
                      <a:off x="0" y="0"/>
                      <a:ext cx="3105150" cy="2495550"/>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UAL股票系数等级(SA溢价）</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寻求阿尔法的因素评级，在行业相对的基础上评级投资特征，突出了联合航空的一流评级。UAL拥有“B”级，+增长和盈利能力，是业内最赚钱的客运航空公司之一。联合航空的收入增长（YoY）为+68%，预期每股收益（3-5Y CAGR）为+59%，强劲的营运现金流和77.3亿美元的现金报价，以缓冲其车队投资计划的回报。</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"https://seekingalpha.com/screeners/9409aed816-Top-Airlines-Stocks?hasComeFromMpArticle=false&amp;source=content_type%3Areact%7Csection%3Amain_content%7Cbutton%3Abody_link" \o "https://seekingalpha.com/screeners/9409aed816-Top-Airlines-Stocks"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pPr>
        <w:pStyle w:val="5"/>
        <w:keepNext w:val="0"/>
        <w:keepLines w:val="0"/>
        <w:widowControl/>
        <w:suppressLineNumbers w:val="0"/>
        <w:spacing w:before="0" w:beforeAutospacing="0" w:after="160" w:afterAutospacing="0" w:line="16" w:lineRule="atLeast"/>
        <w:ind w:left="720" w:right="720"/>
        <w:jc w:val="left"/>
      </w:pPr>
      <w:r>
        <w:rPr>
          <w:i w:val="0"/>
          <w:iCs w:val="0"/>
          <w:caps w:val="0"/>
          <w:color w:val="000000"/>
          <w:spacing w:val="0"/>
          <w:bdr w:val="none" w:color="auto" w:sz="0" w:space="0"/>
          <w:shd w:val="clear" w:fill="FFFFFF"/>
          <w:rFonts w:hint="default" w:ascii="宋体" w:hAnsi="宋体" w:cs="宋体" w:eastAsia="宋体"/>
        </w:rPr>
        <w:t>曼联首席执行官斯科特·科比表示：“美联第二季度的财务表现以及我们对今年剩余时间及以后的展望表明，美联未来正在工作，在正确的时间是正确的战略。”“我们现在的重点是很好地执行这一战略——因为我们知道这将为我们的客户、员工和所有者带来巨大的利益。”</w:t>
      </w:r>
      <w:r>
        <w:rPr>
          <w:i w:val="0"/>
          <w:iCs w:val="0"/>
          <w:caps w:val="0"/>
          <w:spacing w:val="0"/>
          <w:u w:val="none"/>
          <w:bdr w:val="none" w:color="auto" w:sz="0" w:space="0"/>
          <w:shd w:val="clear" w:fill="FFFFFF"/>
        </w:rPr>
        <w:fldChar w:fldCharType="begin"/>
      </w:r>
      <w:r>
        <w:rPr>
          <w:i w:val="0"/>
          <w:iCs w:val="0"/>
          <w:caps w:val="0"/>
          <w:spacing w:val="0"/>
          <w:u w:val="none"/>
          <w:bdr w:val="none" w:color="auto" w:sz="0" w:space="0"/>
          <w:shd w:val="clear" w:fill="FFFFFF"/>
          <w:rFonts w:hint="default" w:ascii="宋体" w:hAnsi="宋体" w:cs="宋体" w:eastAsia="宋体"/>
        </w:rPr>
        <w:instrText xml:space="preserve"> HYPERLINK "https://seekingalpha.com/news/3988955-united-airlines-forecasts-earnings-beat?hasComeFromMpArticle=false&amp;source=content_type%3Areact%7Csection%3Amain_content%7Cbutton%3Abody_link" \o "https://seekingalpha.com/news/3988955-united-airlines-forecasts-earnings-beat" \t "https://seekingalpha.com/article/_blank" </w:instrText>
      </w:r>
      <w:r>
        <w:rPr>
          <w:i w:val="0"/>
          <w:iCs w:val="0"/>
          <w:caps w:val="0"/>
          <w:spacing w:val="0"/>
          <w:u w:val="none"/>
          <w:bdr w:val="none" w:color="auto" w:sz="0" w:space="0"/>
          <w:shd w:val="clear" w:fill="FFFFFF"/>
        </w:rPr>
        <w:fldChar w:fldCharType="separate"/>
      </w:r>
      <w:r>
        <w:rPr>
          <w:rStyle w:val="9"/>
          <w:i w:val="0"/>
          <w:iCs w:val="0"/>
          <w:caps w:val="0"/>
          <w:spacing w:val="0"/>
          <w:u w:val="none"/>
          <w:bdr w:val="none" w:color="auto" w:sz="0" w:space="0"/>
          <w:shd w:val="clear" w:fill="FFFFFF"/>
        </w:rPr>
        <w:t/>
      </w:r>
      <w:r>
        <w:rPr>
          <w:i w:val="0"/>
          <w:iCs w:val="0"/>
          <w:caps w:val="0"/>
          <w:spacing w:val="0"/>
          <w:u w:val="none"/>
          <w:bdr w:val="none" w:color="auto" w:sz="0" w:space="0"/>
          <w:shd w:val="clear" w:fill="FFFFFF"/>
        </w:rPr>
        <w:fldChar w:fldCharType="end"/>
      </w:r>
      <w:r>
        <w:rPr>
          <w:i w:val="0"/>
          <w:iCs w:val="0"/>
          <w:caps w:val="0"/>
          <w:color w:val="000000"/>
          <w:spacing w:val="0"/>
          <w:bdr w:val="none" w:color="auto" w:sz="0" w:space="0"/>
          <w:shd w:val="clear" w:fill="FFFFFF"/>
        </w:rPr>
        <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为了补充其强劲的财务业绩，曼联航也被低估了。该股与该行业的远期市盈率相差超过70%，PEG（fwd）为0.10倍，而1.76倍为-94.57%，处于极度折价，势头强劲。YTD和+的销量分别比去年增长了47%和32%，曼联预计未来几个月将增加产能。随着联合航空的高管团队计划在7月20日上午10：30与分析师举行电话会议，强劲的利润和联合航空强劲的买入评级将为航空公司迎来一个美好的夏天，预计美国航空也将效仿。</w:t>
      </w: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3.美国航空公司集团股份有限公司。</w:t>
      </w:r>
    </w:p>
    <w:p>
      <w:pPr>
        <w:pStyle w:val="5"/>
        <w:keepNext w:val="0"/>
        <w:keepLines w:val="0"/>
        <w:widowControl/>
        <w:suppressLineNumbers w:val="0"/>
        <w:spacing w:before="0" w:beforeAutospacing="0" w:after="160" w:afterAutospacing="0" w:line="16" w:lineRule="atLeast"/>
        <w:ind w:left="720"/>
        <w:jc w:val="left"/>
      </w:pPr>
      <w:r>
        <w:rPr>
          <w:rFonts w:hint="default" w:ascii="宋体" w:hAnsi="宋体" w:cs="宋体" w:eastAsia="宋体"/>
          <w:i w:val="0"/>
          <w:iCs w:val="0"/>
          <w:caps w:val="0"/>
          <w:color w:val="000000"/>
          <w:spacing w:val="0"/>
          <w:sz w:val="18"/>
          <w:szCs w:val="18"/>
          <w:bdr w:val="none" w:color="auto" w:sz="0" w:space="0"/>
          <w:shd w:val="clear" w:fill="FFFFFF"/>
        </w:rPr>
        <w:t>市值（截至23年7月19日）：122亿美元</w:t>
      </w:r>
    </w:p>
    <w:p>
      <w:pPr>
        <w:pStyle w:val="5"/>
        <w:keepNext w:val="0"/>
        <w:keepLines w:val="0"/>
        <w:widowControl/>
        <w:suppressLineNumbers w:val="0"/>
        <w:spacing w:before="0" w:beforeAutospacing="0" w:after="160" w:afterAutospacing="0" w:line="16" w:lineRule="atLeast"/>
        <w:ind w:left="720"/>
        <w:jc w:val="left"/>
      </w:pPr>
      <w:r>
        <w:rPr>
          <w:rFonts w:hint="default" w:ascii="宋体" w:hAnsi="宋体" w:cs="宋体" w:eastAsia="宋体"/>
          <w:i w:val="0"/>
          <w:iCs w:val="0"/>
          <w:caps w:val="0"/>
          <w:color w:val="000000"/>
          <w:spacing w:val="0"/>
          <w:sz w:val="18"/>
          <w:szCs w:val="18"/>
          <w:bdr w:val="none" w:color="auto" w:sz="0" w:space="0"/>
          <w:shd w:val="clear" w:fill="FFFFFF"/>
        </w:rPr>
        <w:t>Quant评级：强劲买入</w:t>
      </w:r>
    </w:p>
    <w:p>
      <w:pPr>
        <w:pStyle w:val="5"/>
        <w:keepNext w:val="0"/>
        <w:keepLines w:val="0"/>
        <w:widowControl/>
        <w:suppressLineNumbers w:val="0"/>
        <w:spacing w:before="0" w:beforeAutospacing="0" w:after="160" w:afterAutospacing="0" w:line="16" w:lineRule="atLeast"/>
        <w:ind w:left="72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昆行业排名（截至23年7月19日）：654人中有11人</w:t>
      </w:r>
    </w:p>
    <w:p>
      <w:pPr>
        <w:pStyle w:val="5"/>
        <w:keepNext w:val="0"/>
        <w:keepLines w:val="0"/>
        <w:widowControl/>
        <w:suppressLineNumbers w:val="0"/>
        <w:spacing w:before="0" w:beforeAutospacing="0" w:after="160" w:afterAutospacing="0" w:line="16" w:lineRule="atLeast"/>
        <w:ind w:left="720"/>
        <w:jc w:val="left"/>
      </w:pPr>
      <w:r>
        <w:rPr>
          <w:rFonts w:hint="default" w:ascii="宋体" w:hAnsi="宋体" w:cs="宋体" w:eastAsia="宋体"/>
          <w:i w:val="0"/>
          <w:iCs w:val="0"/>
          <w:caps w:val="0"/>
          <w:color w:val="000000"/>
          <w:spacing w:val="0"/>
          <w:sz w:val="18"/>
          <w:szCs w:val="18"/>
          <w:bdr w:val="none" w:color="auto" w:sz="0" w:space="0"/>
          <w:shd w:val="clear" w:fill="FFFFFF"/>
        </w:rPr>
        <w:t>昆行业排名（截至23年7月19日）：27家中的2家</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美国航空集团将于7月20日周四公布收益报告。在其竞争对手达美航空和联合航空之后，这家航空公司的收益备受期待，尽管YTD股价表现为46%，但其估值仍有吸引力。</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164330" cy="3818890"/>
            <ns2:effectExtent l="0" t="0" r="1270" b="3810"/>
            <ns2:docPr id="1" name="图片 8" descr="IMG_263"/>
            <ns2:cNvGraphicFramePr>
              <a:graphicFrameLocks noChangeAspect="1"/>
            </ns2:cNvGraphicFramePr>
            <a:graphic>
              <a:graphicData uri="http://schemas.openxmlformats.org/drawingml/2006/picture">
                <ns4:pic>
                  <ns4:nvPicPr>
                    <ns4:cNvPr id="1" name="图片 8" descr="IMG_263"/>
                    <ns4:cNvPicPr>
                      <a:picLocks noChangeAspect="1"/>
                    </ns4:cNvPicPr>
                  </ns4:nvPicPr>
                  <ns4:blipFill>
                    <a:blip ns5:embed="rId10"/>
                    <a:stretch>
                      <a:fillRect/>
                    </a:stretch>
                  </ns4:blipFill>
                  <ns4:spPr>
                    <a:xfrm>
                      <a:off x="0" y="0"/>
                      <a:ext cx="4164330" cy="3818890"/>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AAL股票估值等级(SA溢价）</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上表突出显示了美国航空公司的A-+估值等级。与20.19倍的该板块相比，7.43倍的远期市盈率差异为-63%。它的PEG（fwd）是一个-96%的折扣，补充了显示其极端折扣的剩余指标。美国航空也拥有强大的发展势头，使其表现优于许多同行。</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在流感大流行之前，AAL也像大多数航空公司一样遭受了损失。然而，其在2013年与美国航空公司合并后扩大利润率和实现成本的目标并没有像预期的那样实现。然而，随着行业的反弹和商业和休闲旅行的增加，运营利润率有所改善，美国航空公司拥有美国主要航空公司中最年轻的机队，通过限制燃料和维护费用提供更高的效率，AAL也应该能够扩大运力。16位分析师在过去90天里上调了他们的预期，随着收入增长（YoY）+增长50%，强劲的运营现金流，43.2亿美元现金，AAL和我选择的另外两位一样，正在展望未来，希望为长期增长带来强劲的推动力。尽管该行业存在风险，但考虑一下我的投资组合中的三大航空股。</w:t>
      </w: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投资于航空公司股票的风险</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航空业周期性强，在经济放缓和低迷之际，可自由支配支出和休闲旅游需求可能会出现回落。在通货膨胀的环境下，成本已经上升，尽管燃油价格在下降，但航空燃油成本影响了该行业，因为许多成本被转嫁给了消费者。</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尽管自疫情影响旅行以来，航空公司正在卷土重来，但过度拥挤的客舱、劳动力短缺和成本仍构成风险。我的每一家航空公司也都是罢工的对象，因为飞行员和航空公司的工作人员都在寻求改善我的工作条件和更高的薪酬。尽管该行业正在努力达成劳工协议和谈判条款，但尽管存在这些风险，我选择的每一个都从根本上都是强大的，下面的量化评级和因素评分证明了这一点。想想这些2023年的顶级航空类股吧。</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"https://seekingalpha.com/news/3946414-american-airlines-pilots-set-strike-vote-for-april?hasComeFromMpArticle=false&amp;source=content_type%3Areact%7Csection%3Amain_content%7Cbutton%3Abody_link" \o "https://seekingalpha.com/news/3946414-american-airlines-pilots-set-strike-vote-for-april"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"https://seekingalpha.com/news/3988664-american-airlines-may-have-to-go-back-to-the-negotiating-table-with-pilot-union?hasComeFromMpArticle=false&amp;source=content_type%3Areact%7Csection%3Amain_content%7Cbutton%3Abody_link" \o "https://seekingalpha.com/news/3988664-american-airlines-may-have-to-go-back-to-the-negotiating-table-with-pilot-union"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pPr>
        <w:pStyle w:val="5"/>
        <w:keepNext w:val="0"/>
        <w:keepLines w:val="0"/>
        <w:widowControl/>
        <w:suppressLineNumbers w:val="0"/>
        <w:spacing w:before="0" w:beforeAutospacing="0" w:after="160" w:afterAutospacing="0" w:line="16" w:lineRule="atLeast"/>
        <w:ind w:left="0" w:right="0"/>
        <w:jc w:val="left"/>
      </w:pPr>
      <w:r>
        <w:rPr>
          <w:rStyle w:val="8"/>
          <w:rFonts w:hint="default" w:ascii="宋体" w:hAnsi="宋体" w:cs="宋体" w:eastAsia="宋体"/>
          <w:b/>
          <w:bCs/>
          <w:i w:val="0"/>
          <w:iCs w:val="0"/>
          <w:caps w:val="0"/>
          <w:color w:val="000000"/>
          <w:spacing w:val="0"/>
          <w:sz w:val="16"/>
          <w:szCs w:val="16"/>
          <w:shd w:val="clear" w:fill="FFFFFF"/>
        </w:rPr>
        <w:t>Quant评级和因素等级-顶级航空公司股票（DAL，AAL，UAL）</w:t>
      </w:r>
    </w:p>
    <w:p>
      <w:pPr>
        <w:keepNext w:val="0"/>
        <w:keepLines w:val="0"/>
        <w:widowControl/>
        <w:suppressLineNumbers w:val="0"/>
        <w:jc w:val="left"/>
      </w:pPr>
      <w:r>
        <w:rPr>
          <w:rFonts w:hint="default" w:ascii="Arial" w:hAnsi="Arial" w:eastAsia="Arial" w:cs="Arial"/>
          <w:i w:val="0"/>
          <w:iCs w:val="0"/>
          <w:caps w:val="0"/>
          <w:color w:val="000000"/>
          <w:spacing w:val="0"/>
          <w:kern w:val="0"/>
          <w:sz w:val="16"/>
          <w:szCs w:val="16"/>
          <w:bdr w:val="none" w:color="auto" w:sz="0" w:space="0"/>
          <w:shd w:val="clear" w:fill="FFFFFF"/>
          <w:lang w:val="en-US" w:eastAsia="zh-CN" w:bidi="ar"/>
        </w:rPr>
        <w:drawing>
          <ns2:inline distT="0" distB="0" distL="114300" distR="114300">
            <ns2:extent cx="4897120" cy="3262630"/>
            <ns2:effectExtent l="0" t="0" r="5080" b="1270"/>
            <ns2:docPr id="2" name="图片 9" descr="IMG_264"/>
            <ns2:cNvGraphicFramePr>
              <a:graphicFrameLocks noChangeAspect="1"/>
            </ns2:cNvGraphicFramePr>
            <a:graphic>
              <a:graphicData uri="http://schemas.openxmlformats.org/drawingml/2006/picture">
                <ns4:pic>
                  <ns4:nvPicPr>
                    <ns4:cNvPr id="2" name="图片 9" descr="IMG_264"/>
                    <ns4:cNvPicPr>
                      <a:picLocks noChangeAspect="1"/>
                    </ns4:cNvPicPr>
                  </ns4:nvPicPr>
                  <ns4:blipFill>
                    <a:blip ns5:embed="rId11"/>
                    <a:stretch>
                      <a:fillRect/>
                    </a:stretch>
                  </ns4:blipFill>
                  <ns4:spPr>
                    <a:xfrm>
                      <a:off x="0" y="0"/>
                      <a:ext cx="4897120" cy="3262630"/>
                    </a:xfrm>
                    <a:prstGeom prst="rect">
                      <a:avLst/>
                    </a:prstGeom>
                    <a:noFill/>
                    <a:ln w="9525">
                      <a:noFill/>
                    </a:ln>
                  </ns4:spPr>
                </ns4:pic>
              </a:graphicData>
            </a:graphic>
          </ns2:inline>
        </w:drawing>
      </w:r>
    </w:p>
    <w:p>
      <w:pPr>
        <w:pStyle w:val="5"/>
        <w:keepNext w:val="0"/>
        <w:keepLines w:val="0"/>
        <w:widowControl/>
        <w:suppressLineNumbers w:val="0"/>
        <w:spacing w:before="0" w:beforeAutospacing="0" w:after="0" w:afterAutospacing="0" w:line="120" w:lineRule="atLeast"/>
        <w:ind w:left="0" w:right="0"/>
        <w:jc w:val="left"/>
        <w:rPr>
          <w:b/>
          <w:bCs/>
          <w:sz w:val="12"/>
          <w:szCs w:val="12"/>
        </w:rPr>
      </w:pPr>
      <w:r>
        <w:rPr>
          <w:rFonts w:hint="default" w:ascii="宋体" w:hAnsi="宋体" w:cs="宋体" w:eastAsia="宋体"/>
          <w:b/>
          <w:bCs/>
          <w:i w:val="0"/>
          <w:iCs w:val="0"/>
          <w:caps w:val="0"/>
          <w:color w:val="000000"/>
          <w:spacing w:val="0"/>
          <w:sz w:val="12"/>
          <w:szCs w:val="12"/>
          <w:shd w:val="clear" w:fill="FFFFFF"/>
        </w:rPr>
        <w:t>Quant评级和因素等级-顶级航空公司股票（DAL，AAL，AUAL）（SA溢价）</w:t>
      </w:r>
    </w:p>
    <w:p>
      <w:pPr>
        <w:pStyle w:val="3"/>
        <w:keepNext w:val="0"/>
        <w:keepLines w:val="0"/>
        <w:widowControl/>
        <w:suppressLineNumbers w:val="0"/>
        <w:spacing w:before="0" w:beforeAutospacing="0" w:after="160" w:afterAutospacing="0" w:line="16" w:lineRule="atLeast"/>
        <w:jc w:val="left"/>
        <w:rPr>
          <w:b/>
          <w:bCs/>
        </w:rPr>
      </w:pPr>
      <w:r>
        <w:rPr>
          <w:b/>
          <w:bCs/>
          <w:i w:val="0"/>
          <w:iCs w:val="0"/>
          <w:caps w:val="0"/>
          <w:color w:val="000000"/>
          <w:spacing w:val="0"/>
          <w:shd w:val="clear" w:fill="FFFFFF"/>
          <w:rFonts w:hint="default" w:ascii="宋体" w:hAnsi="宋体" w:cs="宋体" w:eastAsia="宋体"/>
        </w:rPr>
        <w:t>航空类股准备起飞：向上和上升</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航空业是周期性的，尽管面临风险和阻力，但分析师的收益预期是乐观的，在过去90天内对每一个打压收益的选择都进行了修正。</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"https://seekingalpha.com/screeners/96793112-Top-Industrial-Stocks?hasComeFromMpArticle=false&amp;source=content_type%3Areact%7Csection%3Amain_content%7Cbutton%3Abody_link" \o "https://seekingalpha.com/screeners/96793112-Top-Industrial-Stocks"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宋体" w:hAnsi="宋体" w:cs="宋体" w:eastAsia="宋体"/>
          <w:i w:val="0"/>
          <w:iCs w:val="0"/>
          <w:caps w:val="0"/>
          <w:color w:val="000000"/>
          <w:spacing w:val="0"/>
          <w:sz w:val="16"/>
          <w:szCs w:val="16"/>
          <w:shd w:val="clear" w:fill="FFFFFF"/>
        </w:rPr>
        <w:t>包括达美航空、联合航空和美国航空在内的顶级工业股票被评为强劲买入。尽管他们看到了裁员和工人短缺的份额，但在健康的旅游需求下，他们的收益率依然稳定。</w:t>
      </w:r>
    </w:p>
    <w:p>
      <w:pPr>
        <w:pStyle w:val="5"/>
        <w:keepNext w:val="0"/>
        <w:keepLines w:val="0"/>
        <w:widowControl/>
        <w:suppressLineNumbers w:val="0"/>
        <w:spacing w:before="0" w:beforeAutospacing="0" w:after="160" w:afterAutospacing="0" w:line="16" w:lineRule="atLeast"/>
        <w:ind w:left="0" w:right="0"/>
        <w:jc w:val="left"/>
      </w:pPr>
      <w:r>
        <w:rPr>
          <w:rFonts w:hint="default" w:ascii="宋体" w:hAnsi="宋体" w:cs="宋体" w:eastAsia="宋体"/>
          <w:i w:val="0"/>
          <w:iCs w:val="0"/>
          <w:caps w:val="0"/>
          <w:color w:val="000000"/>
          <w:spacing w:val="0"/>
          <w:sz w:val="16"/>
          <w:szCs w:val="16"/>
          <w:shd w:val="clear" w:fill="FFFFFF"/>
        </w:rPr>
        <w:t>我挑选的两家公司公布了创纪录的收入，而美国公司预计本周也会效仿。我选择的三个公司都拥有成本控制的记录，强劲的财务状况，出色的增长，+的预期收入增长了20%。同样，每笔交易都极低，远期PEG交易比该行业折价超过85%。考虑一下我2023年的顶级航空股票，或者如果你对顶级股票感兴趣，装备我们的工具，以确保你的投资组合包含大量的投资，将随着时间的推移而增加。</w:t>
      </w:r>
      <w:r>
        <w:rPr>
          <w:rFonts w:hint="default" w:ascii="Arial" w:hAnsi="Arial" w:eastAsia="Arial" w:cs="Arial"/>
          <w:i w:val="0"/>
          <w:iCs w:val="0"/>
          <w:caps w:val="0"/>
          <w:spacing w:val="0"/>
          <w:sz w:val="16"/>
          <w:szCs w:val="16"/>
          <w:u w:val="none"/>
          <w:shd w:val="clear" w:fill="FFFFFF"/>
        </w:rPr>
        <w:fldChar w:fldCharType="begin"/>
      </w:r>
      <w:r>
        <w:rPr>
          <w:rFonts w:hint="default" w:ascii="宋体" w:hAnsi="宋体" w:cs="宋体" w:eastAsia="宋体"/>
          <w:i w:val="0"/>
          <w:iCs w:val="0"/>
          <w:caps w:val="0"/>
          <w:spacing w:val="0"/>
          <w:sz w:val="16"/>
          <w:szCs w:val="16"/>
          <w:u w:val="none"/>
          <w:shd w:val="clear" w:fill="FFFFFF"/>
        </w:rPr>
        <w:instrText xml:space="preserve"> HYPERLINK "https://seekingalpha.com/screeners/96793299-Top-Rated-Stocks?hasComeFromMpArticle=false&amp;source=content_type%3Areact%7Csection%3Amain_content%7Cbutton%3Abody_link" \o "https://seekingalpha.com/screeners/96793299-Top-Rated-Stocks" \t "https://seekingalpha.com/article/_blank" </w:instrText>
      </w:r>
      <w:r>
        <w:rPr>
          <w:rFonts w:hint="default" w:ascii="Arial" w:hAnsi="Arial" w:eastAsia="Arial" w:cs="Arial"/>
          <w:i w:val="0"/>
          <w:iCs w:val="0"/>
          <w:caps w:val="0"/>
          <w:spacing w:val="0"/>
          <w:sz w:val="16"/>
          <w:szCs w:val="16"/>
          <w:u w:val="none"/>
          <w:shd w:val="clear" w:fill="FFFFFF"/>
        </w:rPr>
        <w:fldChar w:fldCharType="separate"/>
      </w:r>
      <w:r>
        <w:rPr>
          <w:rStyle w:val="9"/>
          <w:rFonts w:hint="default" w:ascii="Arial" w:hAnsi="Arial" w:eastAsia="Arial" w:cs="Arial"/>
          <w:i w:val="0"/>
          <w:iCs w:val="0"/>
          <w:caps w:val="0"/>
          <w:spacing w:val="0"/>
          <w:sz w:val="16"/>
          <w:szCs w:val="16"/>
          <w:u w:val="none"/>
          <w:shd w:val="clear" w:fill="FFFFFF"/>
        </w:rPr>
        <w:t/>
      </w:r>
      <w:r>
        <w:rPr>
          <w:rFonts w:hint="default" w:ascii="Arial" w:hAnsi="Arial" w:eastAsia="Arial" w:cs="Arial"/>
          <w:i w:val="0"/>
          <w:iCs w:val="0"/>
          <w:caps w:val="0"/>
          <w:spacing w:val="0"/>
          <w:sz w:val="16"/>
          <w:szCs w:val="16"/>
          <w:u w:val="none"/>
          <w:shd w:val="clear" w:fill="FFFFFF"/>
        </w:rPr>
        <w:fldChar w:fldCharType="end"/>
      </w:r>
      <w:r>
        <w:rPr>
          <w:rFonts w:hint="default" w:ascii="Arial" w:hAnsi="Arial" w:eastAsia="Arial" w:cs="Arial"/>
          <w:i w:val="0"/>
          <w:iCs w:val="0"/>
          <w:caps w:val="0"/>
          <w:color w:val="000000"/>
          <w:spacing w:val="0"/>
          <w:sz w:val="16"/>
          <w:szCs w:val="16"/>
          <w:shd w:val="clear" w:fill="FFFFFF"/>
        </w:rPr>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1617B"/>
    <w:multiLevelType w:val="multilevel"/>
    <w:tmpl w:val="91316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1E60F36"/>
    <w:multiLevelType w:val="singleLevel"/>
    <w:tmpl w:val="D1E60F3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5ZGUzYzEwYTJjOTMwNmI4M2VlYmYwMDQ4Nzc2ZDcifQ=="/>
  </w:docVars>
  <w:rsids>
    <w:rsidRoot w:val="32817701"/>
    <w:rsid w:val="3281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2023-07-22T03:27:00Z</dcterms:created>
  <dc:creator>qianj</dc:creator>
  <cp:lastModifiedBy>qianj</cp:lastModifiedBy>
  <dcterms:modified xsi:type="dcterms:W3CDTF">2023-07-22T03:31:06Z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6067EE47498C4DC3BD17F3DA747DFC1D_11</vt:lpwstr>
  </property>
</Properties>
</file>