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61" w:rsidRPr="00444561" w:rsidRDefault="00444561" w:rsidP="00A83F8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2"/>
          <w:lang w:eastAsia="ru-RU"/>
        </w:rPr>
      </w:pPr>
      <w:r w:rsidRPr="00444561">
        <w:rPr>
          <w:rFonts w:eastAsia="Times New Roman" w:cs="Times New Roman"/>
          <w:b/>
          <w:bCs/>
          <w:kern w:val="36"/>
          <w:sz w:val="22"/>
          <w:lang w:eastAsia="ru-RU"/>
        </w:rPr>
        <w:t>Станок токарно-винторезный универсальный СА700, СА800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444561" w:rsidRPr="00444561" w:rsidTr="00444561">
        <w:trPr>
          <w:tblCellSpacing w:w="0" w:type="dxa"/>
        </w:trPr>
        <w:tc>
          <w:tcPr>
            <w:tcW w:w="0" w:type="auto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b/>
                <w:bCs/>
                <w:sz w:val="22"/>
                <w:lang w:eastAsia="ru-RU"/>
              </w:rPr>
              <w:t>Назначение</w:t>
            </w:r>
          </w:p>
          <w:p w:rsidR="00444561" w:rsidRPr="00444561" w:rsidRDefault="00A83F8E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95250" distR="95250" simplePos="0" relativeHeight="251658240" behindDoc="0" locked="0" layoutInCell="1" allowOverlap="0" wp14:anchorId="19DA7FA9" wp14:editId="6E6025F9">
                  <wp:simplePos x="0" y="0"/>
                  <wp:positionH relativeFrom="column">
                    <wp:posOffset>6350</wp:posOffset>
                  </wp:positionH>
                  <wp:positionV relativeFrom="line">
                    <wp:posOffset>19050</wp:posOffset>
                  </wp:positionV>
                  <wp:extent cx="2381250" cy="1214120"/>
                  <wp:effectExtent l="0" t="0" r="0" b="5080"/>
                  <wp:wrapSquare wrapText="bothSides"/>
                  <wp:docPr id="2" name="Рисунок 2" descr="Станок токарно-винторезный универсальный СА700, СА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танок токарно-винторезный универсальный СА700, СА8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928" b="24068"/>
                          <a:stretch/>
                        </pic:blipFill>
                        <pic:spPr bwMode="auto">
                          <a:xfrm>
                            <a:off x="0" y="0"/>
                            <a:ext cx="238125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4561" w:rsidRPr="00444561">
              <w:rPr>
                <w:rFonts w:eastAsia="Times New Roman" w:cs="Times New Roman"/>
                <w:sz w:val="22"/>
                <w:lang w:eastAsia="ru-RU"/>
              </w:rPr>
              <w:t xml:space="preserve">Станки предназначены для выполнения токарных операций, а также для нарезания метрической, дюймовой, модульной и </w:t>
            </w:r>
            <w:proofErr w:type="spellStart"/>
            <w:r w:rsidR="00444561" w:rsidRPr="00444561">
              <w:rPr>
                <w:rFonts w:eastAsia="Times New Roman" w:cs="Times New Roman"/>
                <w:sz w:val="22"/>
                <w:lang w:eastAsia="ru-RU"/>
              </w:rPr>
              <w:t>питчевой</w:t>
            </w:r>
            <w:proofErr w:type="spellEnd"/>
            <w:r w:rsidR="00444561" w:rsidRPr="00444561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proofErr w:type="spellStart"/>
            <w:r w:rsidR="00444561" w:rsidRPr="00444561">
              <w:rPr>
                <w:rFonts w:eastAsia="Times New Roman" w:cs="Times New Roman"/>
                <w:sz w:val="22"/>
                <w:lang w:eastAsia="ru-RU"/>
              </w:rPr>
              <w:t>резьб</w:t>
            </w:r>
            <w:proofErr w:type="spellEnd"/>
            <w:r w:rsidR="00444561" w:rsidRPr="00444561">
              <w:rPr>
                <w:rFonts w:eastAsia="Times New Roman" w:cs="Times New Roman"/>
                <w:sz w:val="22"/>
                <w:lang w:eastAsia="ru-RU"/>
              </w:rPr>
              <w:t>. Привод главного движения — электродвигатель с частотным преобразователем. Каждый станок может быть оснащен второй инструментальной позицией, что позволяет повысить производительность при поочередном функционировании инструментальных позиций.</w:t>
            </w:r>
          </w:p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Станки могут оснащаться устройством цифровой индикации. Класс точности -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П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 (повышенной), по заказу - В (высокой) по ГОСТ 8-82. Конструкция станины позволяет устанавливать фланцевые детали диаметром до 770 мм на станке СА700С и до 940 мм на станке СА800С (без ГАП - выемки в станине, соответственно, без уменьшения жесткости станины).</w:t>
            </w:r>
          </w:p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В направляющих суппортной группы используется полимерный износостойкий материал, имеющий низкий коэффициент трения.</w:t>
            </w:r>
          </w:p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Поперечные направляющие комбинированные: слева — «ласточкин хвост», справа — прямоугольная, более мощная </w:t>
            </w:r>
            <w:proofErr w:type="spellStart"/>
            <w:r w:rsidRPr="00444561">
              <w:rPr>
                <w:rFonts w:eastAsia="Times New Roman" w:cs="Times New Roman"/>
                <w:sz w:val="22"/>
                <w:lang w:eastAsia="ru-RU"/>
              </w:rPr>
              <w:t>резцедержка</w:t>
            </w:r>
            <w:proofErr w:type="spellEnd"/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 для резцов с сечением 32 мм.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Точность позиционирования </w:t>
            </w:r>
            <w:proofErr w:type="spellStart"/>
            <w:r w:rsidRPr="00444561">
              <w:rPr>
                <w:rFonts w:eastAsia="Times New Roman" w:cs="Times New Roman"/>
                <w:sz w:val="22"/>
                <w:lang w:eastAsia="ru-RU"/>
              </w:rPr>
              <w:t>резцедержки</w:t>
            </w:r>
            <w:proofErr w:type="spellEnd"/>
            <w:r w:rsidRPr="00444561">
              <w:rPr>
                <w:rFonts w:eastAsia="Times New Roman" w:cs="Times New Roman"/>
                <w:sz w:val="22"/>
                <w:lang w:eastAsia="ru-RU"/>
              </w:rPr>
              <w:t> — -10 мкм.</w:t>
            </w:r>
          </w:p>
        </w:tc>
      </w:tr>
    </w:tbl>
    <w:p w:rsidR="00444561" w:rsidRPr="00444561" w:rsidRDefault="00444561" w:rsidP="00444561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444561">
        <w:rPr>
          <w:rFonts w:eastAsia="Times New Roman" w:cs="Times New Roman"/>
          <w:b/>
          <w:bCs/>
          <w:sz w:val="22"/>
          <w:lang w:eastAsia="ru-RU"/>
        </w:rPr>
        <w:t>Технические характеристики</w:t>
      </w:r>
    </w:p>
    <w:tbl>
      <w:tblPr>
        <w:tblW w:w="45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9"/>
        <w:gridCol w:w="2077"/>
        <w:gridCol w:w="2084"/>
      </w:tblGrid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b/>
                <w:bCs/>
                <w:sz w:val="22"/>
                <w:lang w:eastAsia="ru-RU"/>
              </w:rPr>
              <w:t>Модели станка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b/>
                <w:bCs/>
                <w:sz w:val="22"/>
                <w:lang w:eastAsia="ru-RU"/>
              </w:rPr>
              <w:t>СА700С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b/>
                <w:bCs/>
                <w:sz w:val="22"/>
                <w:lang w:eastAsia="ru-RU"/>
              </w:rPr>
              <w:t>СА800С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Диаметр отверстия в шпинделе,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140 (по заказу - 145)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140 (по заказу - 145)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Условный размер конца шпинделя ГОСТ 12593 (DIN55027)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11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Наибольший диаметр обрабатываемого изделия,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мм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>: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над станиной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над суппортом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на длине 400 мм от торца шпинделя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700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430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770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800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540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940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Наибольшая длина обрабатываемого в центрах изделия,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1000, 2000, 3000, 4000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1000, 2000, 3000, 4000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Задняя бабка: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 диаметр пиноли,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мм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ход пиноли, мм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120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120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240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Наибольший крутящий момент на шпинделе / 30 мин., </w:t>
            </w:r>
            <w:proofErr w:type="spellStart"/>
            <w:r w:rsidRPr="00444561">
              <w:rPr>
                <w:rFonts w:eastAsia="Times New Roman" w:cs="Times New Roman"/>
                <w:sz w:val="22"/>
                <w:lang w:eastAsia="ru-RU"/>
              </w:rPr>
              <w:t>н·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2250/2800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2250/2800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Максимальное тяговое усилие суппорта, кгс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1000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Максимальный вес устанавливаемого изделия,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кг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>: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 в патроне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в центрах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400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3500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400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3500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Пределы частот вращения шпинделя,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об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>/мин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4...1600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4...1600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Пределы рабочих подач суппорта, мм/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об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>: 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 продольных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поперечных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0,05...11,2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0,025...5,6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0,05...11,2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0,025...5,6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Пределы шагов нарезаемых </w:t>
            </w:r>
            <w:proofErr w:type="spellStart"/>
            <w:r w:rsidRPr="00444561">
              <w:rPr>
                <w:rFonts w:eastAsia="Times New Roman" w:cs="Times New Roman"/>
                <w:sz w:val="22"/>
                <w:lang w:eastAsia="ru-RU"/>
              </w:rPr>
              <w:t>резьб</w:t>
            </w:r>
            <w:proofErr w:type="spellEnd"/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: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 метрических,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мм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 модульных, модуль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 xml:space="preserve"> дюймовых, ниток на дюйм 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</w:t>
            </w:r>
            <w:proofErr w:type="spellStart"/>
            <w:r w:rsidRPr="00444561">
              <w:rPr>
                <w:rFonts w:eastAsia="Times New Roman" w:cs="Times New Roman"/>
                <w:sz w:val="22"/>
                <w:lang w:eastAsia="ru-RU"/>
              </w:rPr>
              <w:t>питчевых</w:t>
            </w:r>
            <w:proofErr w:type="spellEnd"/>
            <w:r w:rsidRPr="00444561">
              <w:rPr>
                <w:rFonts w:eastAsia="Times New Roman" w:cs="Times New Roman"/>
                <w:sz w:val="22"/>
                <w:lang w:eastAsia="ru-RU"/>
              </w:rPr>
              <w:t>, питч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0,5...224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0,25...56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56...0,125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56...0,5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0,5...224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0,25...56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56...0,125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56...0,5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Мощность электродвигателя главного привода, кВт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18,5 / 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18,5 / 23</w:t>
            </w:r>
          </w:p>
        </w:tc>
      </w:tr>
      <w:tr w:rsidR="00444561" w:rsidRPr="00444561" w:rsidTr="0044456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 xml:space="preserve">Габаритные размеры, </w:t>
            </w:r>
            <w:proofErr w:type="gramStart"/>
            <w:r w:rsidRPr="00444561">
              <w:rPr>
                <w:rFonts w:eastAsia="Times New Roman" w:cs="Times New Roman"/>
                <w:sz w:val="22"/>
                <w:lang w:eastAsia="ru-RU"/>
              </w:rPr>
              <w:t>мм</w:t>
            </w:r>
            <w:proofErr w:type="gramEnd"/>
            <w:r w:rsidRPr="00444561">
              <w:rPr>
                <w:rFonts w:eastAsia="Times New Roman" w:cs="Times New Roman"/>
                <w:sz w:val="22"/>
                <w:lang w:eastAsia="ru-RU"/>
              </w:rPr>
              <w:t>: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длина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ширина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 высота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3250, 4250, 5500, 6250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1650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1860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4561" w:rsidRPr="00444561" w:rsidRDefault="00444561" w:rsidP="0044456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44561">
              <w:rPr>
                <w:rFonts w:eastAsia="Times New Roman" w:cs="Times New Roman"/>
                <w:sz w:val="22"/>
                <w:lang w:eastAsia="ru-RU"/>
              </w:rPr>
              <w:t>3250, 4250, 5500, 6250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1650</w:t>
            </w:r>
            <w:r w:rsidRPr="00444561">
              <w:rPr>
                <w:rFonts w:eastAsia="Times New Roman" w:cs="Times New Roman"/>
                <w:sz w:val="22"/>
                <w:lang w:eastAsia="ru-RU"/>
              </w:rPr>
              <w:br/>
              <w:t>1920</w:t>
            </w:r>
          </w:p>
        </w:tc>
      </w:tr>
    </w:tbl>
    <w:p w:rsidR="00444561" w:rsidRDefault="00444561" w:rsidP="00444561">
      <w:pPr>
        <w:spacing w:after="0" w:line="240" w:lineRule="auto"/>
        <w:rPr>
          <w:rFonts w:cs="Times New Roman"/>
          <w:sz w:val="22"/>
        </w:rPr>
      </w:pPr>
    </w:p>
    <w:p w:rsidR="00A83F8E" w:rsidRDefault="00A83F8E" w:rsidP="00444561">
      <w:pPr>
        <w:spacing w:after="0" w:line="240" w:lineRule="auto"/>
        <w:rPr>
          <w:rFonts w:cs="Times New Roman"/>
          <w:sz w:val="22"/>
        </w:rPr>
      </w:pPr>
    </w:p>
    <w:p w:rsidR="00A83F8E" w:rsidRPr="00444561" w:rsidRDefault="00A83F8E" w:rsidP="00444561">
      <w:pPr>
        <w:spacing w:after="0" w:line="240" w:lineRule="auto"/>
        <w:rPr>
          <w:rFonts w:cs="Times New Roman"/>
          <w:sz w:val="22"/>
        </w:rPr>
      </w:pPr>
      <w:bookmarkStart w:id="0" w:name="_GoBack"/>
      <w:bookmarkEnd w:id="0"/>
    </w:p>
    <w:sectPr w:rsidR="00A83F8E" w:rsidRPr="00444561" w:rsidSect="00444561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61"/>
    <w:rsid w:val="00444561"/>
    <w:rsid w:val="00A83F8E"/>
    <w:rsid w:val="00BE2FB8"/>
    <w:rsid w:val="00E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B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4456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5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445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4561"/>
    <w:rPr>
      <w:color w:val="0000FF"/>
      <w:u w:val="single"/>
    </w:rPr>
  </w:style>
  <w:style w:type="character" w:styleId="a5">
    <w:name w:val="Strong"/>
    <w:basedOn w:val="a0"/>
    <w:uiPriority w:val="22"/>
    <w:qFormat/>
    <w:rsid w:val="004445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B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4456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5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445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4561"/>
    <w:rPr>
      <w:color w:val="0000FF"/>
      <w:u w:val="single"/>
    </w:rPr>
  </w:style>
  <w:style w:type="character" w:styleId="a5">
    <w:name w:val="Strong"/>
    <w:basedOn w:val="a0"/>
    <w:uiPriority w:val="22"/>
    <w:qFormat/>
    <w:rsid w:val="0044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48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Компьютер</cp:lastModifiedBy>
  <cp:revision>1</cp:revision>
  <dcterms:created xsi:type="dcterms:W3CDTF">2017-09-01T10:11:00Z</dcterms:created>
  <dcterms:modified xsi:type="dcterms:W3CDTF">2017-09-01T10:23:00Z</dcterms:modified>
</cp:coreProperties>
</file>