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04BD" w:rsidRDefault="001C270B">
      <w:r>
        <w:t xml:space="preserve">Абдулзагиров Мурад АДМ-21-05    </w:t>
      </w:r>
      <w:r>
        <w:tab/>
      </w:r>
      <w:r>
        <w:tab/>
      </w:r>
      <w:r>
        <w:tab/>
      </w:r>
      <w:r>
        <w:tab/>
      </w:r>
      <w:r>
        <w:tab/>
        <w:t>29.06.2022</w:t>
      </w:r>
    </w:p>
    <w:p w:rsidR="00216A95" w:rsidRPr="002329A3" w:rsidRDefault="002329A3" w:rsidP="002329A3">
      <w:pPr>
        <w:jc w:val="left"/>
        <w:rPr>
          <w:sz w:val="24"/>
        </w:rPr>
      </w:pPr>
      <w:r w:rsidRPr="002329A3">
        <w:rPr>
          <w:sz w:val="24"/>
        </w:rPr>
        <w:t>«</w:t>
      </w:r>
      <w:r w:rsidR="00216A95" w:rsidRPr="002329A3">
        <w:rPr>
          <w:sz w:val="24"/>
        </w:rPr>
        <w:t xml:space="preserve">Современные методы управления в </w:t>
      </w:r>
      <w:proofErr w:type="spellStart"/>
      <w:r w:rsidR="00216A95" w:rsidRPr="002329A3">
        <w:rPr>
          <w:sz w:val="24"/>
        </w:rPr>
        <w:t>мехатронике</w:t>
      </w:r>
      <w:proofErr w:type="spellEnd"/>
      <w:r w:rsidR="00216A95" w:rsidRPr="002329A3">
        <w:rPr>
          <w:sz w:val="24"/>
        </w:rPr>
        <w:t xml:space="preserve"> и робототехнике</w:t>
      </w:r>
      <w:r w:rsidRPr="002329A3">
        <w:rPr>
          <w:sz w:val="24"/>
        </w:rPr>
        <w:t>»</w:t>
      </w:r>
    </w:p>
    <w:p w:rsidR="001C270B" w:rsidRPr="0083033A" w:rsidRDefault="001C270B" w:rsidP="001C270B">
      <w:pPr>
        <w:jc w:val="center"/>
        <w:rPr>
          <w:rFonts w:cs="Times New Roman"/>
          <w:b/>
          <w:szCs w:val="28"/>
        </w:rPr>
      </w:pPr>
      <w:r w:rsidRPr="0083033A">
        <w:rPr>
          <w:rFonts w:cs="Times New Roman"/>
          <w:b/>
          <w:szCs w:val="28"/>
        </w:rPr>
        <w:t>Билет 5</w:t>
      </w:r>
    </w:p>
    <w:p w:rsidR="001C270B" w:rsidRPr="001C270B" w:rsidRDefault="004F0BEF" w:rsidP="001C270B">
      <w:pPr>
        <w:rPr>
          <w:rFonts w:cs="Times New Roman"/>
          <w:szCs w:val="28"/>
          <w:u w:val="single"/>
        </w:rPr>
      </w:pPr>
      <w:r>
        <w:rPr>
          <w:rFonts w:cs="Times New Roman"/>
          <w:szCs w:val="28"/>
          <w:u w:val="single"/>
        </w:rPr>
        <w:t>1.</w:t>
      </w:r>
      <w:r w:rsidR="001C270B" w:rsidRPr="001C270B">
        <w:rPr>
          <w:rFonts w:cs="Times New Roman"/>
          <w:szCs w:val="28"/>
          <w:u w:val="single"/>
        </w:rPr>
        <w:t>Базовая структура и основные функции экспертной системы.</w:t>
      </w:r>
    </w:p>
    <w:p w:rsidR="001C270B" w:rsidRDefault="001C270B" w:rsidP="001C270B">
      <w:pPr>
        <w:ind w:firstLine="708"/>
      </w:pPr>
      <w:r>
        <w:t xml:space="preserve">Экспертная система </w:t>
      </w:r>
      <w:r>
        <w:t xml:space="preserve">(ЭС) </w:t>
      </w:r>
      <m:oMath>
        <m: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 xml:space="preserve"> </m:t>
        </m:r>
      </m:oMath>
      <w:r>
        <w:t>интел</w:t>
      </w:r>
      <w:r>
        <w:t>лектуальная вычислительная система</w:t>
      </w:r>
      <w:r>
        <w:t xml:space="preserve"> </w:t>
      </w:r>
      <w:r>
        <w:t>(в простейшем случае – программа</w:t>
      </w:r>
      <w:r>
        <w:t xml:space="preserve"> для ЭВМ), которая в конкретной узкоспециализированной предметной области использует знания специалистов</w:t>
      </w:r>
      <w:r>
        <w:t>-</w:t>
      </w:r>
      <w:r>
        <w:t>экспертов и в пределах этой области способна принимать решения, по качеству не уступающие решениям эксперта</w:t>
      </w:r>
      <w:r>
        <w:t>-</w:t>
      </w:r>
      <w:r>
        <w:t>профессионала.</w:t>
      </w:r>
    </w:p>
    <w:p w:rsidR="001C270B" w:rsidRDefault="001C270B" w:rsidP="00216A95">
      <w:pPr>
        <w:ind w:firstLine="708"/>
      </w:pPr>
      <w:r>
        <w:t>Экспертная система - это компьютерная программная система, которая в определенной предметной области способна рассуждать так же, как это делает человек-эксперт, используя для этого базу знаний, имеющиеся данные и процедуру логического вывода.</w:t>
      </w:r>
    </w:p>
    <w:p w:rsidR="001C270B" w:rsidRDefault="001C270B" w:rsidP="00216A95">
      <w:pPr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5B42D9F4" wp14:editId="2EB05C7A">
            <wp:extent cx="4772025" cy="37433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>
                      <a:picLocks noChangeAspect="1" noChangeArrowheads="1"/>
                    </pic:cNvPicPr>
                  </pic:nvPicPr>
                  <pic:blipFill rotWithShape="1">
                    <a:blip r:embed="rId4"/>
                    <a:srcRect l="4102" r="10277" b="13053"/>
                    <a:stretch/>
                  </pic:blipFill>
                  <pic:spPr bwMode="auto">
                    <a:xfrm>
                      <a:off x="0" y="0"/>
                      <a:ext cx="4772025" cy="3743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270B" w:rsidRDefault="001C270B" w:rsidP="00216A95">
      <w:pPr>
        <w:jc w:val="center"/>
        <w:rPr>
          <w:szCs w:val="28"/>
        </w:rPr>
      </w:pPr>
      <w:r>
        <w:rPr>
          <w:szCs w:val="28"/>
        </w:rPr>
        <w:t>Рис.1. Структура экспертной системы.</w:t>
      </w:r>
    </w:p>
    <w:p w:rsidR="001C270B" w:rsidRDefault="001C270B" w:rsidP="00216A95">
      <w:pPr>
        <w:ind w:firstLine="708"/>
      </w:pPr>
      <w:r>
        <w:t>Входом системы высшего уровня является блок ввода информации. Он предназначен для ввода числовых данных, текста, речи, данных от систем обработки информации, поступающей от разнообразных датчиков и оператора, управляющего экспертной системой.</w:t>
      </w:r>
    </w:p>
    <w:p w:rsidR="001C270B" w:rsidRDefault="001C270B" w:rsidP="00216A95">
      <w:pPr>
        <w:ind w:firstLine="708"/>
      </w:pPr>
      <w:r>
        <w:t xml:space="preserve">Входная информация поступает в блок логического вывода и далее в базы знаний и данных. База знаний (БЗ) - это совокупность таблиц, в которых </w:t>
      </w:r>
      <w:r>
        <w:lastRenderedPageBreak/>
        <w:t>размещена символьная и числовая информация об объекте управления или автоматизируемом технологическом процессе, обрабатываемых изделиях, инструменте и станочном оборудовании.</w:t>
      </w:r>
    </w:p>
    <w:p w:rsidR="001C270B" w:rsidRDefault="001C270B" w:rsidP="00216A95">
      <w:pPr>
        <w:ind w:firstLine="708"/>
      </w:pPr>
      <w:r>
        <w:t>Блок логического вывода и формирования управляющей информации обеспечивает нахождение решений для нечётко формализованных задач. Он осуществляет планирование действий и формирование управляющей программы для системы низшего уровня на основе информации из базы знаний (БЗ), БД, базы целей (БЦ) и блока алгоритмических методов решений. БД – это совокупность правил и действий, которые необходимо выполнить с объектом либо с процессом. БЦ – это множество локальных целей системы, представляющих собой совокупность знаний, активизированных в конкретный момент и в конкретной ситуации для достижения глобальной цели. Это отдельные запрограммированные действия, выполняемые в зависимости от информации, получаемой от датчиков контроля и оператора, управляемого ЭС.</w:t>
      </w:r>
    </w:p>
    <w:p w:rsidR="001C270B" w:rsidRDefault="001C270B" w:rsidP="00216A95">
      <w:pPr>
        <w:ind w:firstLine="708"/>
      </w:pPr>
      <w:r>
        <w:t>Для решения задач в предметной области, выполняемых по жёстким алгоритмам, используются программные модули, входящие в состав блока алгоритмических методов решений. ЭС осуществляет динамический анализ знаний, изменяет и сохраняет их в базе знаний и базе данных с помощью входящего в её состав блока усвоения знаний.</w:t>
      </w:r>
    </w:p>
    <w:p w:rsidR="001C270B" w:rsidRDefault="001C270B" w:rsidP="00216A95">
      <w:pPr>
        <w:ind w:firstLine="708"/>
      </w:pPr>
      <w:r>
        <w:t>Важную роль играет блок объяснения решений. Он служит для объяснения предлагаемой системой последовательности логических операций и используемых программ решения задач. Для технологических систем это могут быть программы выполнения движений инструмента робота относительно обрабатываемой детали.</w:t>
      </w:r>
    </w:p>
    <w:p w:rsidR="001C270B" w:rsidRDefault="001C270B" w:rsidP="00216A95">
      <w:pPr>
        <w:ind w:firstLine="708"/>
      </w:pPr>
      <w:r>
        <w:t>Блок вывода информации служит для передачи информации, сформированной на выходе системы высшего уровня, на вход системы низшего уровня. Такая передача должна осуществляться в реальном времени. Важна обратная связь с системы низшего уровня на вход блока ввода информации системы высшего уровня. Она даёт возможность реализовать адаптивное управление и обучение интеллектуальной системы</w:t>
      </w:r>
    </w:p>
    <w:p w:rsidR="00781993" w:rsidRDefault="00781993" w:rsidP="00216A95">
      <w:pPr>
        <w:ind w:firstLine="708"/>
      </w:pPr>
      <w:r>
        <w:t>Для решения задач в предметной области, выполняемых по жёстким алгоритмам, используются программные модули, входящие в состав блока алгоритмических методов решений. ЭС осуществляет ди</w:t>
      </w:r>
      <w:r>
        <w:t>намический анализ знаний, изме</w:t>
      </w:r>
      <w:r>
        <w:t>няет и сохраняет их в базе знаний и базе данных с помощью входящего в её состав блока усвоения знаний</w:t>
      </w:r>
    </w:p>
    <w:p w:rsidR="00781993" w:rsidRDefault="00781993" w:rsidP="00216A95">
      <w:pPr>
        <w:ind w:firstLine="708"/>
      </w:pPr>
      <w:r>
        <w:t xml:space="preserve">Интеллектуальные системы должны уметь из набора фактов выделять существенные, из имеющихся фактов и знаний сделать выводы, используя дедукцию, аналогии, индукции. Кроме того, интеллектуальные системы </w:t>
      </w:r>
      <w:r>
        <w:lastRenderedPageBreak/>
        <w:t xml:space="preserve">должны выполнять самооценку своих действий и иметь для этого средства контроля, то есть средства для оценки результатов собственной работы, должны уметь обобщать сходство между имеющимися фактами. </w:t>
      </w:r>
    </w:p>
    <w:p w:rsidR="00781993" w:rsidRDefault="00781993" w:rsidP="00216A95">
      <w:pPr>
        <w:ind w:firstLine="708"/>
      </w:pPr>
      <w:r>
        <w:t xml:space="preserve">Последовательность действий </w:t>
      </w:r>
      <w:r>
        <w:t>экспертной</w:t>
      </w:r>
      <w:r>
        <w:t xml:space="preserve"> системы может выглядеть следующим образом. Сначала производится интерпретация сведений, поступающих на вход блока ввода информации на некотором внешнем языке. В результате этого происходит преобразование информации к виду, пригодному для работы с символьной моделью экспертной системы. Это даёт возможность активизировать блок логического вывода и формирования управляющей информации. В свою очередь, этот блок выбирает из базы данных множество правил, проверяет правила на модели технологического процесса и исполнительной системы совместно с объектом управления. Реализуя заданную стратегию принятия решений, блок логического вывода и формирования управляющей информации выбирает правило из базы данных и проверяет его исполнение на модели внешнего мира и исполнительной системы совместно с объектом управления. Эта процедура заканчивается, как только будут выполнены и проверены все правила из базы данных на модели внешнего мира и исполнительной системы с объектом управления. После проверки всех правил описание найденного таким образом решения преобразуется блоком вывода информации к виду, понятному подсистеме управления низшего уровня.</w:t>
      </w:r>
    </w:p>
    <w:p w:rsidR="001C270B" w:rsidRPr="00216A95" w:rsidRDefault="001C270B" w:rsidP="00216A95">
      <w:pPr>
        <w:rPr>
          <w:b/>
          <w:sz w:val="32"/>
          <w:szCs w:val="28"/>
          <w:u w:val="single"/>
        </w:rPr>
      </w:pPr>
      <w:r w:rsidRPr="00216A95">
        <w:rPr>
          <w:b/>
          <w:sz w:val="32"/>
          <w:szCs w:val="28"/>
          <w:u w:val="single"/>
        </w:rPr>
        <w:t>2.</w:t>
      </w:r>
      <w:r w:rsidRPr="00216A95">
        <w:rPr>
          <w:b/>
          <w:sz w:val="32"/>
          <w:szCs w:val="28"/>
          <w:u w:val="single"/>
        </w:rPr>
        <w:tab/>
        <w:t>Структура и основные особенности персептрона. Простейший персептрон. Обучение персептрона.</w:t>
      </w:r>
    </w:p>
    <w:p w:rsidR="001C270B" w:rsidRPr="004F0BEF" w:rsidRDefault="004F0BEF" w:rsidP="00216A95">
      <w:pPr>
        <w:ind w:firstLine="708"/>
        <w:rPr>
          <w:szCs w:val="28"/>
        </w:rPr>
      </w:pPr>
      <w:r>
        <w:t>Простейшей искусственной нейронной сетью</w:t>
      </w:r>
      <w:r w:rsidR="001C27D3">
        <w:t xml:space="preserve"> (</w:t>
      </w:r>
      <w:r w:rsidR="001C27D3">
        <w:t>ИНС</w:t>
      </w:r>
      <w:r w:rsidR="001C27D3">
        <w:t>)</w:t>
      </w:r>
      <w:r>
        <w:t xml:space="preserve"> является персептрон (</w:t>
      </w:r>
      <w:proofErr w:type="spellStart"/>
      <w:r>
        <w:t>Single</w:t>
      </w:r>
      <w:proofErr w:type="spellEnd"/>
      <w:r>
        <w:t xml:space="preserve"> </w:t>
      </w:r>
      <w:proofErr w:type="spellStart"/>
      <w:r>
        <w:t>layer</w:t>
      </w:r>
      <w:proofErr w:type="spellEnd"/>
      <w:r>
        <w:t xml:space="preserve"> </w:t>
      </w:r>
      <w:proofErr w:type="spellStart"/>
      <w:r>
        <w:t>perceptron</w:t>
      </w:r>
      <w:proofErr w:type="spellEnd"/>
      <w:r>
        <w:t xml:space="preserve"> - SLP).</w:t>
      </w:r>
      <w:r w:rsidRPr="004F0BEF">
        <w:t xml:space="preserve"> </w:t>
      </w:r>
      <w:r>
        <w:t xml:space="preserve">Персептрон </w:t>
      </w:r>
      <w:proofErr w:type="spellStart"/>
      <w:r>
        <w:t>Розенблатта</w:t>
      </w:r>
      <w:proofErr w:type="spellEnd"/>
      <w:r>
        <w:t xml:space="preserve"> состоит из трёх типов элементов. Это элементы S-типа, A-типа и R-типа. Элементы S-типа, стоящие на входе, представляют собой сенсоры. Входов, а следовательно, и используемых сенсоров, может быть много.</w:t>
      </w:r>
    </w:p>
    <w:p w:rsidR="004F0BEF" w:rsidRDefault="004F0BEF" w:rsidP="00216A95">
      <w:pPr>
        <w:ind w:firstLine="708"/>
      </w:pPr>
      <w:r>
        <w:t xml:space="preserve">Поступающие от сенсоров сигналы передаются ассоциативным элементам (элементам A-типа). Они называются ассоциативными, поскольку ассоциированы с определённым набором 2 Список литературы сенсоров, отвечающих за восприятие определённых признаков объектов внешней среды. Связи элементов персептрона обладают коэффициентами передачи (весовыми коэффициентами). Коэффициенты передачи в каналах связи выходов элементов S со входами элементов A могут иметь значения −1, +1 или 0. Если сумма сигналов от сенсоров превышает заданный порог (+1), то А-элемент активизируется и создаёт на своём выходе сигнал, равный +1. В противном случае этот сигнал равен нулю. </w:t>
      </w:r>
    </w:p>
    <w:p w:rsidR="004F0BEF" w:rsidRDefault="004F0BEF" w:rsidP="00216A95">
      <w:pPr>
        <w:ind w:firstLine="708"/>
      </w:pPr>
      <w:r>
        <w:lastRenderedPageBreak/>
        <w:t xml:space="preserve">Сигналы, сформированные элементами A-типа, передаются на реагирующие элементы (элементы R-типа). Значения коэффициентов передачи сигналов с выходов элементов A к входам элемента R могут быть любыми. В общем случае персептрон </w:t>
      </w:r>
      <w:proofErr w:type="spellStart"/>
      <w:r>
        <w:t>Розенблатта</w:t>
      </w:r>
      <w:proofErr w:type="spellEnd"/>
      <w:r>
        <w:t xml:space="preserve"> имеет несколько выходов. Выходные сигналы R-элементов могут иметь значения +1 или -1. Значения коэффициентов связи между элементами персептрона определяются в процессе обучения.</w:t>
      </w:r>
    </w:p>
    <w:p w:rsidR="004F0BEF" w:rsidRDefault="004F0BEF" w:rsidP="00216A95">
      <w:pPr>
        <w:ind w:firstLine="708"/>
      </w:pPr>
      <w:r>
        <w:t>Благодаря своим структурным особенностям персептроны позволяют сформировать и запомнить ассоциации между входными сигналами (сигналами-стимулами) и выходными сигналами (сигналами-реакциями) искусственной нейронной сети. Можно заметить, что сигналы передаются только от входов к выходам сети. Обратные связи в такой сети отсутствуют. Поэтому персептрон относится к классу искусственных нейронных сетей с прямым распространением сигналов.</w:t>
      </w:r>
    </w:p>
    <w:p w:rsidR="004F0BEF" w:rsidRDefault="001C27D3" w:rsidP="00216A95">
      <w:pPr>
        <w:ind w:firstLine="708"/>
        <w:rPr>
          <w:noProof/>
          <w:lang w:eastAsia="ru-RU"/>
        </w:rPr>
      </w:pPr>
      <w:r>
        <w:t>Наиболее простой формой ИНС и частным случаем классическ</w:t>
      </w:r>
      <w:bookmarkStart w:id="0" w:name="_GoBack"/>
      <w:bookmarkEnd w:id="0"/>
      <w:r>
        <w:t xml:space="preserve">ого персептрона </w:t>
      </w:r>
      <w:proofErr w:type="spellStart"/>
      <w:r>
        <w:t>Розенблатта</w:t>
      </w:r>
      <w:proofErr w:type="spellEnd"/>
      <w:r>
        <w:t xml:space="preserve"> является простейший персептрон. Он является однослойным, состоит из единственного искусственного нейрона, реализуемого в виде одного процессора, и в нём отсутствуют элементы А-типа. Сенсоры непосредственно связаны со входами классического нейрона Мак-</w:t>
      </w:r>
      <w:proofErr w:type="spellStart"/>
      <w:r>
        <w:t>Каллока</w:t>
      </w:r>
      <w:proofErr w:type="spellEnd"/>
      <w:r>
        <w:t xml:space="preserve"> и </w:t>
      </w:r>
      <w:proofErr w:type="spellStart"/>
      <w:r>
        <w:t>Питтса</w:t>
      </w:r>
      <w:proofErr w:type="spellEnd"/>
      <w:r w:rsidRPr="004F0BEF">
        <w:rPr>
          <w:noProof/>
          <w:lang w:eastAsia="ru-RU"/>
        </w:rPr>
        <w:t xml:space="preserve"> </w:t>
      </w:r>
    </w:p>
    <w:p w:rsidR="001C27D3" w:rsidRDefault="000B5846" w:rsidP="00216A95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42A51D3B" wp14:editId="32DAAF60">
            <wp:extent cx="4048125" cy="23812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469" t="24159" r="18386" b="22392"/>
                    <a:stretch/>
                  </pic:blipFill>
                  <pic:spPr bwMode="auto">
                    <a:xfrm>
                      <a:off x="0" y="0"/>
                      <a:ext cx="4048125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0BEF" w:rsidRDefault="004F0BEF" w:rsidP="00216A95">
      <w:pPr>
        <w:jc w:val="center"/>
      </w:pPr>
      <w:r>
        <w:t xml:space="preserve">Рис. 2. </w:t>
      </w:r>
      <w:r w:rsidR="001C27D3">
        <w:t>Схема простейшего персептрона</w:t>
      </w:r>
    </w:p>
    <w:p w:rsidR="001C27D3" w:rsidRDefault="001C27D3" w:rsidP="00216A95">
      <w:r>
        <w:t xml:space="preserve">В общем случае простейший персептрон имеет </w:t>
      </w:r>
      <w:r w:rsidRPr="001C27D3">
        <w:rPr>
          <w:i/>
        </w:rPr>
        <w:t>N</w:t>
      </w:r>
      <w:r>
        <w:t xml:space="preserve"> входов, на которые поступают </w:t>
      </w:r>
      <w:proofErr w:type="gramStart"/>
      <w:r>
        <w:t xml:space="preserve">сигналы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.</w:t>
      </w:r>
      <w:proofErr w:type="gramEnd"/>
      <w:r>
        <w:t xml:space="preserve"> Они умножаются на весовые </w:t>
      </w:r>
      <w:proofErr w:type="gramStart"/>
      <w:r>
        <w:t xml:space="preserve">коэффициенты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>,</w:t>
      </w:r>
      <w:proofErr w:type="gramEnd"/>
      <w:r>
        <w:t xml:space="preserve"> суммируются и определяют состояние персептрона</w:t>
      </w:r>
    </w:p>
    <w:p w:rsidR="001C27D3" w:rsidRPr="001C27D3" w:rsidRDefault="001C27D3" w:rsidP="00216A95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x=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</m:oMath>
      </m:oMathPara>
    </w:p>
    <w:p w:rsidR="001C27D3" w:rsidRDefault="001C27D3" w:rsidP="00216A95">
      <w:r>
        <w:lastRenderedPageBreak/>
        <w:t xml:space="preserve">Если используется биполярная функция </w:t>
      </w:r>
      <w:proofErr w:type="gramStart"/>
      <w:r>
        <w:t xml:space="preserve">активации </w:t>
      </w:r>
      <m:oMath>
        <m:r>
          <w:rPr>
            <w:rFonts w:ascii="Cambria Math" w:hAnsi="Cambria Math"/>
          </w:rPr>
          <m:t xml:space="preserve">f (x) </m:t>
        </m:r>
        <m:r>
          <w:rPr>
            <w:rFonts w:ascii="Cambria Math" w:hAnsi="Cambria Math"/>
            <w:i/>
          </w:rPr>
          <w:sym w:font="Symbol" w:char="F03D"/>
        </m:r>
        <m:r>
          <w:rPr>
            <w:rFonts w:ascii="Cambria Math" w:hAnsi="Cambria Math"/>
          </w:rPr>
          <m:t xml:space="preserve"> sign(x) </m:t>
        </m:r>
      </m:oMath>
      <w:r>
        <w:t>,</w:t>
      </w:r>
      <w:proofErr w:type="gramEnd"/>
      <w:r>
        <w:t xml:space="preserve"> то выходной сигнал персептрона </w:t>
      </w:r>
      <w:r w:rsidRPr="001C27D3">
        <w:rPr>
          <w:i/>
        </w:rPr>
        <w:t>y</w:t>
      </w:r>
      <w:r>
        <w:t xml:space="preserve"> будет иметь только два значения: 1 или -1.</w:t>
      </w:r>
    </w:p>
    <w:p w:rsidR="001C27D3" w:rsidRPr="001C27D3" w:rsidRDefault="001C27D3" w:rsidP="00216A95">
      <w:r>
        <w:t xml:space="preserve">Для правильной работы персептрона его надо обучить, подобрав значения компонентов вектора коэффициентов </w:t>
      </w:r>
      <w:r w:rsidRPr="001C27D3">
        <w:t>(</w:t>
      </w:r>
      <w:r>
        <w:t>первоначально эти коэффициенты имеют случайные и потому неоптимальные значения</w:t>
      </w:r>
      <w:r w:rsidRPr="001C27D3">
        <w:t>)</w:t>
      </w:r>
    </w:p>
    <w:p w:rsidR="001C27D3" w:rsidRPr="001C27D3" w:rsidRDefault="001C27D3" w:rsidP="00216A95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 W</m:t>
          </m:r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,…,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 xml:space="preserve">  .</m:t>
          </m:r>
        </m:oMath>
      </m:oMathPara>
    </w:p>
    <w:p w:rsidR="001C27D3" w:rsidRDefault="001C27D3" w:rsidP="00216A95">
      <w:pPr>
        <w:ind w:firstLine="708"/>
      </w:pPr>
      <w:r>
        <w:t>Существуют различные методы обучения ИНС. В частности, используется так называемый способ обучения с учителем</w:t>
      </w:r>
      <w:r w:rsidRPr="001C27D3">
        <w:t xml:space="preserve">. </w:t>
      </w:r>
      <w:r>
        <w:t xml:space="preserve">На вход персептрона последовательно подаются обучающие наборы сигналов (шаблоны), для которых известен правильный результат классификации, и производится автоматическая подборка значений весовых коэффициентов. Обучающие последовательности можно разделить на две последовательности. Одна из них соответствует </w:t>
      </w:r>
      <w:proofErr w:type="gramStart"/>
      <w:r>
        <w:t xml:space="preserve">классу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,</w:t>
      </w:r>
      <w:proofErr w:type="gramEnd"/>
      <w:r>
        <w:t xml:space="preserve"> а другая – классу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.</w:t>
      </w:r>
    </w:p>
    <w:p w:rsidR="001C27D3" w:rsidRDefault="001C27D3" w:rsidP="00216A95">
      <w:pPr>
        <w:ind w:firstLine="708"/>
      </w:pPr>
      <w:r>
        <w:t xml:space="preserve">Обучение персептрона осуществляется в результате рекуррентной процедуры коррекции значений </w:t>
      </w:r>
      <w:proofErr w:type="gramStart"/>
      <w:r>
        <w:t xml:space="preserve">вектора </w:t>
      </w:r>
      <m:oMath>
        <m:r>
          <w:rPr>
            <w:rFonts w:ascii="Cambria Math" w:hAnsi="Cambria Math"/>
          </w:rPr>
          <m:t>W</m:t>
        </m:r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,…,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 xml:space="preserve">  </m:t>
        </m:r>
      </m:oMath>
      <w:r>
        <w:t xml:space="preserve"> в</w:t>
      </w:r>
      <w:proofErr w:type="gramEnd"/>
      <w:r>
        <w:t xml:space="preserve"> соответствии с алгоритмом</w:t>
      </w:r>
    </w:p>
    <w:p w:rsidR="001C27D3" w:rsidRPr="00951765" w:rsidRDefault="00951765" w:rsidP="00216A95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>W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n+1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W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  <w:i/>
            </w:rPr>
            <w:sym w:font="Symbol" w:char="F068"/>
          </m:r>
          <m:r>
            <w:rPr>
              <w:rFonts w:ascii="Cambria Math" w:hAnsi="Cambria Math"/>
              <w:i/>
            </w:rPr>
            <w:sym w:font="Symbol" w:char="F065"/>
          </m:r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,</m:t>
          </m:r>
        </m:oMath>
      </m:oMathPara>
    </w:p>
    <w:p w:rsidR="00951765" w:rsidRDefault="00951765" w:rsidP="00216A95">
      <w:proofErr w:type="gramStart"/>
      <w:r>
        <w:t xml:space="preserve">где </w:t>
      </w:r>
      <w:r>
        <w:sym w:font="Symbol" w:char="F068"/>
      </w:r>
      <w:r>
        <w:t xml:space="preserve"> –</w:t>
      </w:r>
      <w:proofErr w:type="gramEnd"/>
      <w:r>
        <w:t xml:space="preserve"> коэффициент, значение которого лежит в диапазоне от 0 до 1 и влияет на устойчивость и быстроту сходимости процесса настройки коэффициентов.</w:t>
      </w:r>
    </w:p>
    <w:p w:rsidR="00951765" w:rsidRDefault="00781993" w:rsidP="00216A95">
      <w:pPr>
        <w:jc w:val="center"/>
      </w:pPr>
      <w:r>
        <w:rPr>
          <w:noProof/>
          <w:lang w:eastAsia="ru-RU"/>
        </w:rPr>
        <w:drawing>
          <wp:inline distT="0" distB="0" distL="0" distR="0" wp14:anchorId="4F086333" wp14:editId="7CC36B14">
            <wp:extent cx="4800600" cy="29622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0582" t="17317" r="8605" b="16192"/>
                    <a:stretch/>
                  </pic:blipFill>
                  <pic:spPr bwMode="auto">
                    <a:xfrm>
                      <a:off x="0" y="0"/>
                      <a:ext cx="4800600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1765" w:rsidRDefault="00951765" w:rsidP="00216A95">
      <w:pPr>
        <w:jc w:val="center"/>
      </w:pPr>
      <w:r>
        <w:t xml:space="preserve">Рис.3. </w:t>
      </w:r>
      <w:r>
        <w:t>Схема обучения простейшего персептрона</w:t>
      </w:r>
      <w:r>
        <w:t>.</w:t>
      </w:r>
    </w:p>
    <w:p w:rsidR="00951765" w:rsidRPr="00951765" w:rsidRDefault="00951765" w:rsidP="00216A95">
      <w:pPr>
        <w:ind w:firstLine="708"/>
      </w:pPr>
      <w:r>
        <w:t>Процесс обучения считается завершённым, когда изменения значений коэффициентов на последующих шагах становятся несущественными</w:t>
      </w:r>
    </w:p>
    <w:sectPr w:rsidR="00951765" w:rsidRPr="0095176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7671"/>
    <w:rsid w:val="000B5846"/>
    <w:rsid w:val="001C270B"/>
    <w:rsid w:val="001C27D3"/>
    <w:rsid w:val="00216A95"/>
    <w:rsid w:val="002329A3"/>
    <w:rsid w:val="004F0BEF"/>
    <w:rsid w:val="00636303"/>
    <w:rsid w:val="00781993"/>
    <w:rsid w:val="008304BD"/>
    <w:rsid w:val="00951765"/>
    <w:rsid w:val="00CB76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FC40AA5-36FA-40C6-9DD6-7152C05864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C270B"/>
    <w:pPr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код"/>
    <w:basedOn w:val="a"/>
    <w:link w:val="a4"/>
    <w:qFormat/>
    <w:rsid w:val="00636303"/>
    <w:pPr>
      <w:shd w:val="solid" w:color="DEEAF6" w:themeColor="accent1" w:themeTint="33" w:fill="DEEAF6" w:themeFill="accent1" w:themeFillTint="33"/>
      <w:spacing w:after="0"/>
    </w:pPr>
    <w:rPr>
      <w:rFonts w:ascii="Consolas" w:hAnsi="Consolas"/>
      <w:color w:val="404040" w:themeColor="text1" w:themeTint="BF"/>
      <w:sz w:val="24"/>
      <w:lang w:val="en-US"/>
      <w14:textOutline w14:w="9525" w14:cap="rnd" w14:cmpd="sng" w14:algn="ctr">
        <w14:noFill/>
        <w14:prstDash w14:val="solid"/>
        <w14:bevel/>
      </w14:textOutline>
    </w:rPr>
  </w:style>
  <w:style w:type="character" w:customStyle="1" w:styleId="a4">
    <w:name w:val="код Знак"/>
    <w:basedOn w:val="a0"/>
    <w:link w:val="a3"/>
    <w:rsid w:val="00636303"/>
    <w:rPr>
      <w:rFonts w:ascii="Consolas" w:hAnsi="Consolas"/>
      <w:color w:val="404040" w:themeColor="text1" w:themeTint="BF"/>
      <w:sz w:val="24"/>
      <w:shd w:val="solid" w:color="DEEAF6" w:themeColor="accent1" w:themeTint="33" w:fill="DEEAF6" w:themeFill="accent1" w:themeFillTint="33"/>
      <w:lang w:val="en-US"/>
      <w14:textOutline w14:w="9525" w14:cap="rnd" w14:cmpd="sng" w14:algn="ctr">
        <w14:noFill/>
        <w14:prstDash w14:val="solid"/>
        <w14:bevel/>
      </w14:textOutline>
    </w:rPr>
  </w:style>
  <w:style w:type="character" w:styleId="a5">
    <w:name w:val="Placeholder Text"/>
    <w:basedOn w:val="a0"/>
    <w:uiPriority w:val="99"/>
    <w:semiHidden/>
    <w:rsid w:val="001C27D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5</Pages>
  <Words>1330</Words>
  <Characters>7585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8898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3</cp:revision>
  <dcterms:created xsi:type="dcterms:W3CDTF">2022-06-29T16:01:00Z</dcterms:created>
  <dcterms:modified xsi:type="dcterms:W3CDTF">2022-06-29T17:04:00Z</dcterms:modified>
</cp:coreProperties>
</file>