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4BD" w:rsidRPr="0048009B" w:rsidRDefault="0098712A">
      <w:pPr>
        <w:rPr>
          <w:u w:val="single"/>
        </w:rPr>
      </w:pPr>
      <w:bookmarkStart w:id="0" w:name="_GoBack"/>
      <w:r w:rsidRPr="0048009B">
        <w:rPr>
          <w:u w:val="single"/>
        </w:rPr>
        <w:t xml:space="preserve">Абдулзагиров Мурад </w:t>
      </w:r>
      <w:r w:rsidRPr="0048009B">
        <w:rPr>
          <w:u w:val="single"/>
        </w:rPr>
        <w:tab/>
        <w:t xml:space="preserve">   АДМ-21-05</w:t>
      </w:r>
    </w:p>
    <w:bookmarkEnd w:id="0"/>
    <w:p w:rsidR="0098712A" w:rsidRDefault="0098712A" w:rsidP="0098712A">
      <w:pPr>
        <w:jc w:val="center"/>
      </w:pPr>
      <w:r>
        <w:t>Билет №1</w:t>
      </w:r>
    </w:p>
    <w:p w:rsidR="0098712A" w:rsidRPr="0098712A" w:rsidRDefault="0098712A" w:rsidP="0098712A">
      <w:pPr>
        <w:jc w:val="center"/>
        <w:rPr>
          <w:b/>
        </w:rPr>
      </w:pPr>
      <w:r w:rsidRPr="0098712A">
        <w:rPr>
          <w:b/>
        </w:rPr>
        <w:t>ВОПРОС 1</w:t>
      </w:r>
    </w:p>
    <w:p w:rsidR="0098712A" w:rsidRDefault="0098712A" w:rsidP="0098712A">
      <w:pPr>
        <w:jc w:val="both"/>
      </w:pPr>
      <w:r>
        <w:t xml:space="preserve">Какие способы навигации могут использоваться в автоматически управляемом транспортном средстве (AGV,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vehicle</w:t>
      </w:r>
      <w:proofErr w:type="spellEnd"/>
      <w:r>
        <w:t xml:space="preserve">)? </w:t>
      </w:r>
    </w:p>
    <w:p w:rsidR="0098712A" w:rsidRDefault="0098712A" w:rsidP="0098712A">
      <w:pPr>
        <w:jc w:val="both"/>
        <w:rPr>
          <w:rFonts w:ascii="Times New Roman" w:hAnsi="Times New Roman" w:cs="Times New Roman"/>
          <w:sz w:val="24"/>
        </w:rPr>
      </w:pPr>
      <w:r w:rsidRPr="00FC237B">
        <w:rPr>
          <w:rFonts w:ascii="Times New Roman" w:hAnsi="Times New Roman" w:cs="Times New Roman"/>
          <w:sz w:val="24"/>
        </w:rPr>
        <w:t xml:space="preserve">Для определения траектории перемещения AGV может использоваться: </w:t>
      </w:r>
    </w:p>
    <w:p w:rsidR="0098712A" w:rsidRPr="00FC237B" w:rsidRDefault="0098712A" w:rsidP="0098712A">
      <w:pPr>
        <w:jc w:val="both"/>
        <w:rPr>
          <w:rFonts w:ascii="Times New Roman" w:hAnsi="Times New Roman" w:cs="Times New Roman"/>
          <w:b/>
          <w:sz w:val="24"/>
        </w:rPr>
      </w:pPr>
      <w:r w:rsidRPr="00FC237B">
        <w:rPr>
          <w:rFonts w:ascii="Times New Roman" w:hAnsi="Times New Roman" w:cs="Times New Roman"/>
          <w:b/>
          <w:sz w:val="24"/>
        </w:rPr>
        <w:t xml:space="preserve">Провод </w:t>
      </w:r>
    </w:p>
    <w:p w:rsidR="0098712A" w:rsidRPr="00FC237B" w:rsidRDefault="0098712A" w:rsidP="0098712A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>В полу вырезается щель, и провод помещается примерно на 1 дюйм ниже поверхности. Этот слот вырезается вдоль пути, по которому должен следовать AGV. Этот провод используется для передачи радиосигнала. Датчик установлен на днище AGV близко к земле. Датчик определяет относительное положение радиосигнала, передаваемого по проводу. Эта информация используется для регулирования схемы рулевого управления, заставляя AGV следовать за проводом.</w:t>
      </w:r>
    </w:p>
    <w:p w:rsidR="0098712A" w:rsidRDefault="0098712A" w:rsidP="0098712A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Направляющая лента</w:t>
      </w:r>
    </w:p>
    <w:p w:rsidR="0098712A" w:rsidRPr="00FC237B" w:rsidRDefault="0098712A" w:rsidP="0098712A">
      <w:pPr>
        <w:ind w:firstLine="708"/>
        <w:jc w:val="both"/>
        <w:rPr>
          <w:rFonts w:ascii="Times New Roman" w:hAnsi="Times New Roman" w:cs="Times New Roman"/>
          <w:sz w:val="28"/>
        </w:rPr>
      </w:pPr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>AGV (некоторые из них известны как автоматизированные тележки или AGC) используют ленту в качестве направляющей. Ленты могут быть одного из двух стилей: магнитные или цветные. AGV оснащен соответствующим направляющим датчиком, чтобы следовать по пути ленты. Одним из основных преимуществ ленты по сравнению с проводной системой навигации является то, что ее можно легко снять и переместить, если необходимо изменить курс. Цветная лента изначально дешевле, но ей не хватает того преимущества, что ее можно использовать в местах с интенсивным движением, где лента может быть повреждена или испачкана. Гибкий магнитный стержень также может быть встроен в пол, как провод, но работает при тех же условиях, что и магнитная лента, и поэтому остается без питания или пассивным. Еще одним преимуществом магнитной направляющей ленты является двойная полярность</w:t>
      </w:r>
      <w:proofErr w:type="gramStart"/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>. небольшие</w:t>
      </w:r>
      <w:proofErr w:type="gramEnd"/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кусочки магнитной ленты могут быть помещены для изменения состояния AGC в зависимости от полярности и последовательности меток.</w:t>
      </w:r>
    </w:p>
    <w:p w:rsidR="0098712A" w:rsidRDefault="0098712A" w:rsidP="0098712A">
      <w:pPr>
        <w:jc w:val="both"/>
        <w:rPr>
          <w:rFonts w:ascii="Times New Roman" w:hAnsi="Times New Roman" w:cs="Times New Roman"/>
          <w:b/>
          <w:sz w:val="24"/>
        </w:rPr>
      </w:pPr>
      <w:r w:rsidRPr="00FC237B">
        <w:rPr>
          <w:rFonts w:ascii="Times New Roman" w:hAnsi="Times New Roman" w:cs="Times New Roman"/>
          <w:b/>
          <w:sz w:val="24"/>
        </w:rPr>
        <w:t>Лазер</w:t>
      </w:r>
      <w:r>
        <w:rPr>
          <w:rFonts w:ascii="Times New Roman" w:hAnsi="Times New Roman" w:cs="Times New Roman"/>
          <w:b/>
          <w:sz w:val="24"/>
        </w:rPr>
        <w:t>ная навигация по цели</w:t>
      </w:r>
    </w:p>
    <w:p w:rsidR="0098712A" w:rsidRDefault="0098712A" w:rsidP="0098712A">
      <w:pPr>
        <w:ind w:firstLine="708"/>
        <w:jc w:val="both"/>
        <w:rPr>
          <w:rFonts w:ascii="Times New Roman" w:hAnsi="Times New Roman" w:cs="Times New Roman"/>
          <w:color w:val="202122"/>
          <w:sz w:val="24"/>
          <w:shd w:val="clear" w:color="auto" w:fill="FFFFFF"/>
        </w:rPr>
      </w:pPr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>Навигация осуществляется путем крепления отражающей ленты на стены, столбы или стационарные машины. AGV несет </w:t>
      </w:r>
      <w:r w:rsidRPr="00FC237B">
        <w:rPr>
          <w:rFonts w:ascii="Times New Roman" w:hAnsi="Times New Roman" w:cs="Times New Roman"/>
          <w:sz w:val="24"/>
          <w:shd w:val="clear" w:color="auto" w:fill="FFFFFF"/>
        </w:rPr>
        <w:t>лазерный</w:t>
      </w:r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 передатчик и приемник на вращающейся башне. Лазер передается и принимается одним и тем же датчиком. Угол и (иногда) расстояние до любых отражателей, которые находятся в прямой видимости и в пределах досягаемости, рассчитываются автоматически. Эта информация сравнивается с картой расположения отражателей, хранящейся в памяти AGV. Это позволяет навигационной системе </w:t>
      </w:r>
      <w:proofErr w:type="spellStart"/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>триангулировать</w:t>
      </w:r>
      <w:proofErr w:type="spellEnd"/>
      <w:r w:rsidRPr="00FC237B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текущее положение AGV. Текущее положение сравнивается с путем, запрограммированным на карте размещения отражателя. Рулевое управление регулируется соответствующим образом, чтобы удерживать AGV на ходу. Затем он может перейти к желаемой цели, используя постоянно обновляемую позицию.</w:t>
      </w:r>
    </w:p>
    <w:p w:rsidR="0098712A" w:rsidRDefault="0098712A" w:rsidP="0098712A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FC237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Инерциальная (гироскопическая) навигация </w:t>
      </w:r>
    </w:p>
    <w:p w:rsidR="0098712A" w:rsidRDefault="0098712A" w:rsidP="0098712A">
      <w:pPr>
        <w:ind w:firstLine="708"/>
        <w:jc w:val="both"/>
        <w:rPr>
          <w:rFonts w:ascii="Times New Roman" w:hAnsi="Times New Roman" w:cs="Times New Roman"/>
          <w:color w:val="202122"/>
          <w:sz w:val="24"/>
          <w:shd w:val="clear" w:color="auto" w:fill="FFFFFF"/>
        </w:rPr>
      </w:pP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Другой формой наведения AGV является </w:t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инерциальная навигация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. При инерциальном наведении компьютерная система управления направляет и ставит задачи машинам. Транспондеры встроены в пол рабочего места. AGV использует эти 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lastRenderedPageBreak/>
        <w:t>транспондеры, чтобы убедиться, что транспортное средство следует курсу. Гироскоп способен обнаруживать малейшее изменение направления движения транспортного средства и корректировать его, чтобы удерживать AGV на своем пути. Погрешность инерционного метода составляет ±1 дюйм.</w:t>
      </w:r>
      <w:r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Инерционный может работать практически в любых условиях, включая узкие проходы или экстремальные температуры. </w:t>
      </w:r>
    </w:p>
    <w:p w:rsidR="0098712A" w:rsidRDefault="0098712A" w:rsidP="0098712A">
      <w:pPr>
        <w:jc w:val="both"/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</w:pPr>
      <w:r w:rsidRPr="00156522"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 xml:space="preserve">Навигация по природным объектам (естественный </w:t>
      </w:r>
      <w:proofErr w:type="spellStart"/>
      <w:r w:rsidRPr="00156522"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>таргетинг</w:t>
      </w:r>
      <w:proofErr w:type="spellEnd"/>
      <w:r w:rsidRPr="00156522"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>) </w:t>
      </w:r>
    </w:p>
    <w:p w:rsidR="0098712A" w:rsidRDefault="0098712A" w:rsidP="0098712A">
      <w:pPr>
        <w:jc w:val="both"/>
        <w:rPr>
          <w:rStyle w:val="mw-headline"/>
          <w:rFonts w:ascii="Times New Roman" w:hAnsi="Times New Roman" w:cs="Times New Roman"/>
          <w:b/>
          <w:color w:val="000000"/>
          <w:sz w:val="28"/>
          <w:szCs w:val="29"/>
        </w:rPr>
      </w:pPr>
      <w:r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ab/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Навигация без дооснащения рабочего пространства называется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Natural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Features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или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Natural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Targeting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Navigation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. В одном методе используется один или несколько дальномерных датчиков, таких как </w:t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лазерный дальномер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, а также гироскопы или инерциальные измерительные устройства с </w:t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методами локализации Монте-Карло/Маркова,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 чтобы понять, где он находится, поскольку он динамически планирует кратчайший разрешенный путь к своей цели. Преимущество таких систем в том, что они очень гибкие для доставки по требованию в любое место. Они могут справляться со сбоями, не останавливая всю производственную операцию, поскольку AGV могут планировать пути обхода неисправного устройства. Их также можно быстро установить, с меньшим временем простоя завода.</w:t>
      </w:r>
      <w:r w:rsidRPr="00156522">
        <w:rPr>
          <w:rStyle w:val="mw-headline"/>
          <w:rFonts w:ascii="Times New Roman" w:hAnsi="Times New Roman" w:cs="Times New Roman"/>
          <w:b/>
          <w:color w:val="000000"/>
          <w:sz w:val="28"/>
          <w:szCs w:val="29"/>
        </w:rPr>
        <w:tab/>
      </w:r>
    </w:p>
    <w:p w:rsidR="0098712A" w:rsidRDefault="0098712A" w:rsidP="0098712A">
      <w:pPr>
        <w:jc w:val="both"/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</w:pPr>
      <w:r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>Навигация по зрению</w:t>
      </w:r>
    </w:p>
    <w:p w:rsidR="0098712A" w:rsidRDefault="0098712A" w:rsidP="0098712A">
      <w:pPr>
        <w:jc w:val="both"/>
        <w:rPr>
          <w:rFonts w:ascii="Times New Roman" w:hAnsi="Times New Roman" w:cs="Times New Roman"/>
          <w:color w:val="202122"/>
          <w:sz w:val="24"/>
          <w:shd w:val="clear" w:color="auto" w:fill="FFFFFF"/>
        </w:rPr>
      </w:pPr>
      <w:r>
        <w:rPr>
          <w:rStyle w:val="mw-headline"/>
          <w:rFonts w:ascii="Times New Roman" w:hAnsi="Times New Roman" w:cs="Times New Roman"/>
          <w:b/>
          <w:color w:val="000000"/>
          <w:sz w:val="24"/>
          <w:szCs w:val="29"/>
        </w:rPr>
        <w:tab/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AGV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 с визуальным управлением могут быть установлены без каких-либо изменений в среде или инфраструктуре. Они работают с использованием камер для записи объектов вдоль маршрута, позволяя AGV воспроизводить маршрут, используя записанные объекты для навигации. В AGV с визуальным управлением используется технология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Evidence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Grid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, приложение вероятностного объемного зондирования. Технология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Evidence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Grid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использует вероятности занятости для каждой точки пространства, чтобы компенсировать неопределенность в работе датчиков и в окружающей среде. Основные навигационные датчики представляют собой специально разработанные стереокамеры. AGV с визуальным управлением использует 360-градусные изображения для </w:t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построения 3D-</w:t>
      </w:r>
      <w:proofErr w:type="gramStart"/>
      <w:r w:rsidRPr="00156522">
        <w:rPr>
          <w:rFonts w:ascii="Times New Roman" w:hAnsi="Times New Roman" w:cs="Times New Roman"/>
          <w:sz w:val="24"/>
          <w:shd w:val="clear" w:color="auto" w:fill="FFFFFF"/>
        </w:rPr>
        <w:t>карты.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,</w:t>
      </w:r>
      <w:proofErr w:type="gram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что позволяет AGV с визуальным наведением следовать обученному маршруту без помощи человека или добавления специальных функций, ориентиров или </w:t>
      </w:r>
      <w:r w:rsidRPr="00156522">
        <w:rPr>
          <w:rFonts w:ascii="Times New Roman" w:hAnsi="Times New Roman" w:cs="Times New Roman"/>
          <w:sz w:val="24"/>
          <w:shd w:val="clear" w:color="auto" w:fill="FFFFFF"/>
        </w:rPr>
        <w:t>систем позиционирования</w:t>
      </w:r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.</w:t>
      </w:r>
    </w:p>
    <w:p w:rsidR="0098712A" w:rsidRDefault="0098712A" w:rsidP="0098712A">
      <w:pPr>
        <w:jc w:val="both"/>
        <w:rPr>
          <w:rFonts w:ascii="Times New Roman" w:hAnsi="Times New Roman" w:cs="Times New Roman"/>
          <w:b/>
          <w:color w:val="202122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202122"/>
          <w:sz w:val="24"/>
          <w:shd w:val="clear" w:color="auto" w:fill="FFFFFF"/>
        </w:rPr>
        <w:t>Геооринетация</w:t>
      </w:r>
      <w:proofErr w:type="spellEnd"/>
    </w:p>
    <w:p w:rsidR="0098712A" w:rsidRDefault="0098712A" w:rsidP="0098712A">
      <w:pPr>
        <w:jc w:val="both"/>
        <w:rPr>
          <w:rFonts w:ascii="Times New Roman" w:hAnsi="Times New Roman" w:cs="Times New Roman"/>
          <w:color w:val="2021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4"/>
          <w:shd w:val="clear" w:color="auto" w:fill="FFFFFF"/>
        </w:rPr>
        <w:tab/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Геоуправляемый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 xml:space="preserve"> AGV распознает окружающую среду, чтобы установить свое местоположение. Без какой-либо инфраструктуры вилочный погрузчик, оснащенный технологией </w:t>
      </w:r>
      <w:proofErr w:type="spellStart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геонаведения</w:t>
      </w:r>
      <w:proofErr w:type="spellEnd"/>
      <w:r w:rsidRPr="00156522">
        <w:rPr>
          <w:rFonts w:ascii="Times New Roman" w:hAnsi="Times New Roman" w:cs="Times New Roman"/>
          <w:color w:val="202122"/>
          <w:sz w:val="24"/>
          <w:shd w:val="clear" w:color="auto" w:fill="FFFFFF"/>
        </w:rPr>
        <w:t>, обнаруживает и идентифицирует колонны, стеллажи и стены на складе. Используя эти фиксированные точки отсчета, он может позиционировать себя в режиме реального времени и определять свой маршрут. Нет ограничений по расстоянию для охвата количества мест посадки или высадки. Маршруты можно изменять бесконечно.</w:t>
      </w:r>
    </w:p>
    <w:p w:rsidR="0098712A" w:rsidRDefault="0098712A" w:rsidP="0098712A">
      <w:pPr>
        <w:jc w:val="center"/>
        <w:rPr>
          <w:b/>
        </w:rPr>
      </w:pPr>
    </w:p>
    <w:p w:rsidR="0098712A" w:rsidRDefault="0098712A" w:rsidP="0098712A">
      <w:pPr>
        <w:jc w:val="center"/>
        <w:rPr>
          <w:b/>
        </w:rPr>
      </w:pPr>
    </w:p>
    <w:p w:rsidR="0098712A" w:rsidRDefault="0098712A" w:rsidP="0098712A">
      <w:pPr>
        <w:jc w:val="center"/>
        <w:rPr>
          <w:b/>
        </w:rPr>
      </w:pPr>
    </w:p>
    <w:p w:rsidR="0098712A" w:rsidRDefault="0098712A" w:rsidP="0098712A">
      <w:pPr>
        <w:jc w:val="center"/>
        <w:rPr>
          <w:b/>
        </w:rPr>
      </w:pPr>
    </w:p>
    <w:p w:rsidR="0098712A" w:rsidRDefault="0098712A" w:rsidP="0098712A">
      <w:pPr>
        <w:jc w:val="center"/>
        <w:rPr>
          <w:b/>
        </w:rPr>
      </w:pPr>
    </w:p>
    <w:p w:rsidR="0098712A" w:rsidRDefault="0098712A" w:rsidP="0098712A">
      <w:pPr>
        <w:jc w:val="center"/>
        <w:rPr>
          <w:b/>
        </w:rPr>
      </w:pPr>
    </w:p>
    <w:p w:rsidR="0098712A" w:rsidRPr="002455C2" w:rsidRDefault="0098712A" w:rsidP="0098712A">
      <w:pPr>
        <w:jc w:val="center"/>
        <w:rPr>
          <w:rFonts w:ascii="Times New Roman" w:hAnsi="Times New Roman" w:cs="Times New Roman"/>
          <w:b/>
        </w:rPr>
      </w:pPr>
      <w:r w:rsidRPr="002455C2">
        <w:rPr>
          <w:rFonts w:ascii="Times New Roman" w:hAnsi="Times New Roman" w:cs="Times New Roman"/>
          <w:b/>
        </w:rPr>
        <w:lastRenderedPageBreak/>
        <w:t>ВОПРОС 2</w:t>
      </w:r>
    </w:p>
    <w:p w:rsidR="0098712A" w:rsidRPr="002455C2" w:rsidRDefault="0098712A" w:rsidP="0098712A">
      <w:pPr>
        <w:jc w:val="both"/>
        <w:rPr>
          <w:rFonts w:ascii="Times New Roman" w:hAnsi="Times New Roman" w:cs="Times New Roman"/>
          <w:color w:val="202122"/>
          <w:sz w:val="32"/>
          <w:shd w:val="clear" w:color="auto" w:fill="FFFFFF"/>
        </w:rPr>
      </w:pPr>
      <w:r w:rsidRPr="002455C2">
        <w:rPr>
          <w:rFonts w:ascii="Times New Roman" w:hAnsi="Times New Roman" w:cs="Times New Roman"/>
        </w:rPr>
        <w:t>В T-</w:t>
      </w:r>
      <w:proofErr w:type="spellStart"/>
      <w:r w:rsidRPr="002455C2">
        <w:rPr>
          <w:rFonts w:ascii="Times New Roman" w:hAnsi="Times New Roman" w:cs="Times New Roman"/>
        </w:rPr>
        <w:t>Flex</w:t>
      </w:r>
      <w:proofErr w:type="spellEnd"/>
      <w:r w:rsidRPr="002455C2">
        <w:rPr>
          <w:rFonts w:ascii="Times New Roman" w:hAnsi="Times New Roman" w:cs="Times New Roman"/>
        </w:rPr>
        <w:t xml:space="preserve"> ЧПУ созданы траектории для обработки детали на фрезерном станке </w:t>
      </w:r>
      <w:proofErr w:type="spellStart"/>
      <w:r w:rsidRPr="002455C2">
        <w:rPr>
          <w:rFonts w:ascii="Times New Roman" w:hAnsi="Times New Roman" w:cs="Times New Roman"/>
        </w:rPr>
        <w:t>Wabeco</w:t>
      </w:r>
      <w:proofErr w:type="spellEnd"/>
      <w:r w:rsidRPr="002455C2">
        <w:rPr>
          <w:rFonts w:ascii="Times New Roman" w:hAnsi="Times New Roman" w:cs="Times New Roman"/>
        </w:rPr>
        <w:t xml:space="preserve"> F1210.</w:t>
      </w:r>
    </w:p>
    <w:p w:rsidR="0098712A" w:rsidRPr="002455C2" w:rsidRDefault="0098712A" w:rsidP="0098712A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234640C4" wp14:editId="592F5D2B">
            <wp:extent cx="1236268" cy="158591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6950" cy="161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5C2">
        <w:rPr>
          <w:rFonts w:ascii="Times New Roman" w:hAnsi="Times New Roman" w:cs="Times New Roman"/>
        </w:rPr>
        <w:t xml:space="preserve"> </w:t>
      </w:r>
      <w:r w:rsidRPr="002455C2">
        <w:rPr>
          <w:rFonts w:ascii="Times New Roman" w:hAnsi="Times New Roman" w:cs="Times New Roman"/>
        </w:rPr>
        <w:t>Всё ли правильно?</w:t>
      </w:r>
    </w:p>
    <w:p w:rsidR="00624CD5" w:rsidRPr="002455C2" w:rsidRDefault="00624CD5" w:rsidP="0098712A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 xml:space="preserve">Т.к. данный ЧПУ станок является 3-хосевым, то он может поддерживать данные траектории. В начале нет обработки кармана для съёма верхнего слоя (но </w:t>
      </w:r>
      <w:r w:rsidR="007B3596" w:rsidRPr="002455C2">
        <w:rPr>
          <w:rFonts w:ascii="Times New Roman" w:hAnsi="Times New Roman" w:cs="Times New Roman"/>
        </w:rPr>
        <w:t>данная операция не всегда обязательна</w:t>
      </w:r>
      <w:r w:rsidRPr="002455C2">
        <w:rPr>
          <w:rFonts w:ascii="Times New Roman" w:hAnsi="Times New Roman" w:cs="Times New Roman"/>
        </w:rPr>
        <w:t>)</w:t>
      </w:r>
      <w:r w:rsidR="007B3596" w:rsidRPr="002455C2">
        <w:rPr>
          <w:rFonts w:ascii="Times New Roman" w:hAnsi="Times New Roman" w:cs="Times New Roman"/>
        </w:rPr>
        <w:t>.</w:t>
      </w:r>
    </w:p>
    <w:p w:rsidR="007B3596" w:rsidRPr="002455C2" w:rsidRDefault="007B3596" w:rsidP="007B3596">
      <w:pPr>
        <w:jc w:val="center"/>
        <w:rPr>
          <w:rFonts w:ascii="Times New Roman" w:hAnsi="Times New Roman" w:cs="Times New Roman"/>
          <w:b/>
        </w:rPr>
      </w:pPr>
      <w:r w:rsidRPr="002455C2">
        <w:rPr>
          <w:rFonts w:ascii="Times New Roman" w:hAnsi="Times New Roman" w:cs="Times New Roman"/>
          <w:b/>
        </w:rPr>
        <w:t>ВОПРОС 3</w:t>
      </w:r>
    </w:p>
    <w:p w:rsidR="007B3596" w:rsidRPr="002455C2" w:rsidRDefault="007B3596" w:rsidP="0098712A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>Подготовить управляющую программу для обработки детали: Part1.1</w:t>
      </w:r>
    </w:p>
    <w:p w:rsidR="0098712A" w:rsidRPr="002455C2" w:rsidRDefault="007B3596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09161CC8" wp14:editId="305AD62F">
            <wp:extent cx="3335731" cy="161491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1885" cy="16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F" w:rsidRPr="002455C2" w:rsidRDefault="00066BF3" w:rsidP="0075201D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 xml:space="preserve">Была выбрана программа </w:t>
      </w:r>
      <w:r w:rsidRPr="002455C2">
        <w:rPr>
          <w:rFonts w:ascii="Times New Roman" w:hAnsi="Times New Roman" w:cs="Times New Roman"/>
          <w:lang w:val="en-US"/>
        </w:rPr>
        <w:t>Fusion</w:t>
      </w:r>
      <w:r w:rsidRPr="002455C2">
        <w:rPr>
          <w:rFonts w:ascii="Times New Roman" w:hAnsi="Times New Roman" w:cs="Times New Roman"/>
        </w:rPr>
        <w:t xml:space="preserve"> 360. </w:t>
      </w:r>
      <w:r w:rsidR="009C1A7F" w:rsidRPr="002455C2">
        <w:rPr>
          <w:rFonts w:ascii="Times New Roman" w:hAnsi="Times New Roman" w:cs="Times New Roman"/>
        </w:rPr>
        <w:t>Для изготовления данной детали были выбраны следующие инструменты</w:t>
      </w:r>
    </w:p>
    <w:p w:rsidR="009C1A7F" w:rsidRPr="002455C2" w:rsidRDefault="009C1A7F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27D7A563" wp14:editId="16F0986A">
            <wp:extent cx="4403750" cy="10375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13" cy="10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F" w:rsidRPr="002455C2" w:rsidRDefault="009C1A7F" w:rsidP="0075201D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>Заготовка была выбрана со следующими параметрами</w:t>
      </w:r>
    </w:p>
    <w:p w:rsidR="009C1A7F" w:rsidRPr="002455C2" w:rsidRDefault="009C1A7F" w:rsidP="0075201D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2713DEFE" wp14:editId="405E90DD">
            <wp:extent cx="3833165" cy="20470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957" cy="20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F" w:rsidRPr="002455C2" w:rsidRDefault="009C1A7F" w:rsidP="009C1A7F">
      <w:pPr>
        <w:jc w:val="both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lastRenderedPageBreak/>
        <w:t xml:space="preserve">Для создания детали </w:t>
      </w:r>
      <w:r w:rsidR="0075201D" w:rsidRPr="002455C2">
        <w:rPr>
          <w:rFonts w:ascii="Times New Roman" w:hAnsi="Times New Roman" w:cs="Times New Roman"/>
        </w:rPr>
        <w:t>были созданы 5 операций.</w:t>
      </w:r>
      <w:r w:rsidRPr="002455C2">
        <w:rPr>
          <w:rFonts w:ascii="Times New Roman" w:hAnsi="Times New Roman" w:cs="Times New Roman"/>
        </w:rPr>
        <w:t xml:space="preserve"> </w:t>
      </w:r>
    </w:p>
    <w:p w:rsidR="009C1A7F" w:rsidRPr="002455C2" w:rsidRDefault="00032E6D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06E838EB" wp14:editId="15DC3F8E">
            <wp:extent cx="1441094" cy="1075548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9855" cy="108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A7F" w:rsidRPr="002455C2" w:rsidRDefault="009C1A7F" w:rsidP="009C1A7F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>Для съёма верхнего сл</w:t>
      </w:r>
      <w:r w:rsidRPr="002455C2">
        <w:rPr>
          <w:rFonts w:ascii="Times New Roman" w:hAnsi="Times New Roman" w:cs="Times New Roman"/>
        </w:rPr>
        <w:t>оя выбирается фреза диаметром 6</w:t>
      </w:r>
      <w:r w:rsidRPr="002455C2">
        <w:rPr>
          <w:rFonts w:ascii="Times New Roman" w:hAnsi="Times New Roman" w:cs="Times New Roman"/>
        </w:rPr>
        <w:t xml:space="preserve"> мм</w:t>
      </w:r>
    </w:p>
    <w:p w:rsidR="009C1A7F" w:rsidRPr="002455C2" w:rsidRDefault="009C1A7F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3D7ED632" wp14:editId="45EC0B10">
            <wp:extent cx="3767328" cy="2177439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253" cy="21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D" w:rsidRPr="002455C2" w:rsidRDefault="00032E6D" w:rsidP="002455C2">
      <w:pPr>
        <w:ind w:firstLine="708"/>
        <w:jc w:val="both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>Обработка</w:t>
      </w:r>
      <w:r w:rsidRPr="002455C2">
        <w:rPr>
          <w:rFonts w:ascii="Times New Roman" w:hAnsi="Times New Roman" w:cs="Times New Roman"/>
        </w:rPr>
        <w:t xml:space="preserve"> контура выполняется шагами по 4 мм фрезой</w:t>
      </w:r>
      <w:r w:rsidRPr="002455C2">
        <w:rPr>
          <w:rFonts w:ascii="Times New Roman" w:hAnsi="Times New Roman" w:cs="Times New Roman"/>
        </w:rPr>
        <w:t xml:space="preserve"> диаметром 6 мм.</w:t>
      </w:r>
    </w:p>
    <w:p w:rsidR="002455C2" w:rsidRPr="002455C2" w:rsidRDefault="009C1A7F" w:rsidP="002455C2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0B7148EC" wp14:editId="14072CA0">
            <wp:extent cx="3760013" cy="22885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729" cy="23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D" w:rsidRPr="002455C2" w:rsidRDefault="00032E6D" w:rsidP="002455C2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 xml:space="preserve">Обработка </w:t>
      </w:r>
      <w:r w:rsidR="002455C2" w:rsidRPr="002455C2">
        <w:rPr>
          <w:rFonts w:ascii="Times New Roman" w:hAnsi="Times New Roman" w:cs="Times New Roman"/>
        </w:rPr>
        <w:t>кармана</w:t>
      </w:r>
      <w:r w:rsidRPr="002455C2">
        <w:rPr>
          <w:rFonts w:ascii="Times New Roman" w:hAnsi="Times New Roman" w:cs="Times New Roman"/>
        </w:rPr>
        <w:t xml:space="preserve"> выполняется </w:t>
      </w:r>
      <w:r w:rsidRPr="002455C2">
        <w:rPr>
          <w:rFonts w:ascii="Times New Roman" w:hAnsi="Times New Roman" w:cs="Times New Roman"/>
        </w:rPr>
        <w:t>фрезой диаметром 6 мм.</w:t>
      </w:r>
    </w:p>
    <w:p w:rsidR="00032E6D" w:rsidRPr="002455C2" w:rsidRDefault="00032E6D" w:rsidP="0075201D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7247B403" wp14:editId="43D1D8A4">
            <wp:extent cx="3430829" cy="2070232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749" cy="207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D" w:rsidRPr="002455C2" w:rsidRDefault="00032E6D" w:rsidP="0075201D">
      <w:pPr>
        <w:ind w:firstLine="708"/>
        <w:jc w:val="both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lastRenderedPageBreak/>
        <w:t>Высверливание отверстий</w:t>
      </w:r>
      <w:r w:rsidRPr="002455C2">
        <w:rPr>
          <w:rFonts w:ascii="Times New Roman" w:hAnsi="Times New Roman" w:cs="Times New Roman"/>
        </w:rPr>
        <w:t xml:space="preserve"> в</w:t>
      </w:r>
      <w:r w:rsidRPr="002455C2">
        <w:rPr>
          <w:rFonts w:ascii="Times New Roman" w:hAnsi="Times New Roman" w:cs="Times New Roman"/>
        </w:rPr>
        <w:t>ыполняется шагами по 4 сверлом диаметром 10</w:t>
      </w:r>
      <w:r w:rsidRPr="002455C2">
        <w:rPr>
          <w:rFonts w:ascii="Times New Roman" w:hAnsi="Times New Roman" w:cs="Times New Roman"/>
        </w:rPr>
        <w:t xml:space="preserve"> мм. </w:t>
      </w:r>
    </w:p>
    <w:p w:rsidR="00032E6D" w:rsidRPr="002455C2" w:rsidRDefault="00032E6D" w:rsidP="0075201D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6470E7AA" wp14:editId="5A7447A9">
            <wp:extent cx="3145536" cy="18715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553" cy="18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6D" w:rsidRPr="002455C2" w:rsidRDefault="0075201D" w:rsidP="0075201D">
      <w:pPr>
        <w:ind w:firstLine="708"/>
        <w:jc w:val="both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>Также требуется операция</w:t>
      </w:r>
      <w:r w:rsidRPr="002455C2">
        <w:rPr>
          <w:rFonts w:ascii="Times New Roman" w:hAnsi="Times New Roman" w:cs="Times New Roman"/>
        </w:rPr>
        <w:t xml:space="preserve"> фрезеровки дна отверстий, т.к. в исходной детали дно было плоским. </w:t>
      </w:r>
      <w:r w:rsidR="00032E6D" w:rsidRPr="002455C2">
        <w:rPr>
          <w:rFonts w:ascii="Times New Roman" w:hAnsi="Times New Roman" w:cs="Times New Roman"/>
        </w:rPr>
        <w:t xml:space="preserve">Обработка </w:t>
      </w:r>
      <w:r w:rsidRPr="002455C2">
        <w:rPr>
          <w:rFonts w:ascii="Times New Roman" w:hAnsi="Times New Roman" w:cs="Times New Roman"/>
        </w:rPr>
        <w:t>дня</w:t>
      </w:r>
      <w:r w:rsidR="00032E6D" w:rsidRPr="002455C2">
        <w:rPr>
          <w:rFonts w:ascii="Times New Roman" w:hAnsi="Times New Roman" w:cs="Times New Roman"/>
        </w:rPr>
        <w:t xml:space="preserve"> выполняется фрезой диаметром 4 мм. </w:t>
      </w:r>
    </w:p>
    <w:p w:rsidR="009C1A7F" w:rsidRPr="002455C2" w:rsidRDefault="00773C8D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39EE159B" wp14:editId="7DBFB4C5">
            <wp:extent cx="4184295" cy="2723034"/>
            <wp:effectExtent l="0" t="0" r="698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219" cy="273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C2" w:rsidRPr="002455C2" w:rsidRDefault="002455C2" w:rsidP="002455C2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 xml:space="preserve">Исходная </w:t>
      </w:r>
      <w:r w:rsidRPr="002455C2">
        <w:rPr>
          <w:rFonts w:ascii="Times New Roman" w:hAnsi="Times New Roman" w:cs="Times New Roman"/>
          <w:color w:val="000000"/>
        </w:rPr>
        <w:t>э</w:t>
      </w:r>
      <w:r w:rsidRPr="002455C2">
        <w:rPr>
          <w:rFonts w:ascii="Times New Roman" w:hAnsi="Times New Roman" w:cs="Times New Roman"/>
          <w:color w:val="000000"/>
        </w:rPr>
        <w:t>кранная копия</w:t>
      </w:r>
      <w:r w:rsidRPr="002455C2">
        <w:rPr>
          <w:rFonts w:ascii="Times New Roman" w:hAnsi="Times New Roman" w:cs="Times New Roman"/>
          <w:color w:val="000000"/>
        </w:rPr>
        <w:t xml:space="preserve"> имитации обработки</w:t>
      </w:r>
    </w:p>
    <w:p w:rsidR="002455C2" w:rsidRPr="002455C2" w:rsidRDefault="002455C2" w:rsidP="007B3596">
      <w:pPr>
        <w:jc w:val="center"/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drawing>
          <wp:inline distT="0" distB="0" distL="0" distR="0" wp14:anchorId="3E86E520" wp14:editId="5810C455">
            <wp:extent cx="3920947" cy="253698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8330" cy="25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1D" w:rsidRPr="002455C2" w:rsidRDefault="0075201D" w:rsidP="002455C2">
      <w:pPr>
        <w:rPr>
          <w:rFonts w:ascii="Times New Roman" w:hAnsi="Times New Roman" w:cs="Times New Roman"/>
        </w:rPr>
      </w:pPr>
      <w:r w:rsidRPr="002455C2">
        <w:rPr>
          <w:rFonts w:ascii="Times New Roman" w:hAnsi="Times New Roman" w:cs="Times New Roman"/>
        </w:rPr>
        <w:t xml:space="preserve">Для генерации </w:t>
      </w:r>
      <w:r w:rsidR="00066BF3" w:rsidRPr="002455C2">
        <w:rPr>
          <w:rFonts w:ascii="Times New Roman" w:hAnsi="Times New Roman" w:cs="Times New Roman"/>
        </w:rPr>
        <w:t xml:space="preserve">файла управляющей программы был выбран препроцессор </w:t>
      </w:r>
      <w:r w:rsidR="00066BF3" w:rsidRPr="002455C2">
        <w:rPr>
          <w:rFonts w:ascii="Times New Roman" w:hAnsi="Times New Roman" w:cs="Times New Roman"/>
          <w:lang w:val="en-US"/>
        </w:rPr>
        <w:t>FANUC</w:t>
      </w:r>
    </w:p>
    <w:sectPr w:rsidR="0075201D" w:rsidRPr="002455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431882"/>
    <w:multiLevelType w:val="hybridMultilevel"/>
    <w:tmpl w:val="7FD0C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510"/>
    <w:rsid w:val="00032E6D"/>
    <w:rsid w:val="00066BF3"/>
    <w:rsid w:val="002455C2"/>
    <w:rsid w:val="00467510"/>
    <w:rsid w:val="0048009B"/>
    <w:rsid w:val="00624CD5"/>
    <w:rsid w:val="00636303"/>
    <w:rsid w:val="0075201D"/>
    <w:rsid w:val="00773C8D"/>
    <w:rsid w:val="007B3596"/>
    <w:rsid w:val="008304BD"/>
    <w:rsid w:val="0098712A"/>
    <w:rsid w:val="009C1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6E337F-29D3-4E4F-B933-0DF89C4D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2E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qFormat/>
    <w:rsid w:val="00636303"/>
    <w:pPr>
      <w:shd w:val="solid" w:color="DEEAF6" w:themeColor="accent1" w:themeTint="33" w:fill="DEEAF6" w:themeFill="accent1" w:themeFillTint="33"/>
      <w:spacing w:after="0"/>
    </w:pPr>
    <w:rPr>
      <w:rFonts w:ascii="Consolas" w:hAnsi="Consolas"/>
      <w:color w:val="404040" w:themeColor="text1" w:themeTint="BF"/>
      <w:sz w:val="24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a4">
    <w:name w:val="код Знак"/>
    <w:basedOn w:val="a0"/>
    <w:link w:val="a3"/>
    <w:rsid w:val="00636303"/>
    <w:rPr>
      <w:rFonts w:ascii="Consolas" w:hAnsi="Consolas"/>
      <w:color w:val="404040" w:themeColor="text1" w:themeTint="BF"/>
      <w:sz w:val="24"/>
      <w:shd w:val="solid" w:color="DEEAF6" w:themeColor="accent1" w:themeTint="33" w:fill="DEEAF6" w:themeFill="accent1" w:themeFillTint="33"/>
      <w:lang w:val="en-US"/>
      <w14:textOutline w14:w="9525" w14:cap="rnd" w14:cmpd="sng" w14:algn="ctr">
        <w14:noFill/>
        <w14:prstDash w14:val="solid"/>
        <w14:bevel/>
      </w14:textOutline>
    </w:rPr>
  </w:style>
  <w:style w:type="paragraph" w:styleId="a5">
    <w:name w:val="List Paragraph"/>
    <w:basedOn w:val="a"/>
    <w:uiPriority w:val="34"/>
    <w:qFormat/>
    <w:rsid w:val="0098712A"/>
    <w:pPr>
      <w:ind w:left="720"/>
      <w:contextualSpacing/>
    </w:pPr>
  </w:style>
  <w:style w:type="character" w:customStyle="1" w:styleId="mw-headline">
    <w:name w:val="mw-headline"/>
    <w:basedOn w:val="a0"/>
    <w:rsid w:val="00987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966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2022-06-24T15:17:00Z</dcterms:created>
  <dcterms:modified xsi:type="dcterms:W3CDTF">2022-06-24T18:36:00Z</dcterms:modified>
</cp:coreProperties>
</file>