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0" w:rsidRDefault="00B4423F" w:rsidP="00B4423F">
      <w:pPr>
        <w:pStyle w:val="2"/>
      </w:pPr>
      <w:r>
        <w:t>Философия русского просвещения (</w:t>
      </w:r>
      <w:proofErr w:type="spellStart"/>
      <w:r>
        <w:t>Ломаносов</w:t>
      </w:r>
      <w:proofErr w:type="spellEnd"/>
      <w:r>
        <w:t xml:space="preserve">, </w:t>
      </w:r>
      <w:proofErr w:type="spellStart"/>
      <w:r>
        <w:t>Радищёв</w:t>
      </w:r>
      <w:proofErr w:type="spellEnd"/>
      <w:r>
        <w:t>)</w:t>
      </w:r>
    </w:p>
    <w:p w:rsidR="00B4423F" w:rsidRDefault="00B4423F" w:rsidP="00B4423F">
      <w:pPr>
        <w:pStyle w:val="1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Русская философия XVIII века. Ломоносов, Радищев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Русская философия XVIII в. включает два основных этапа в своем развитии: философию эпохи петровских реформ; материалистическую философию середины и второй половины XVIII в.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первому направлению (эпохи петровских реформ) относится творчество Феофана Прокоповича, В.Н. Татищева, А.Д. Кантемира.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Основной направленностью их философии была социально-политическая: вопросы устройства монархии; императорской власти, ее божественности и нерушимости;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 императора (казнить, миловать, самому назначать наследника и других); войны и мира.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философы данного направления занимались и иными вопросами – познания, нравственных ценностей и др.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Основными представителями материалистического направления были М.В. Ломоносов, А.Н. Радищев.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М.В. Ломоносов (1711 – 1765) в философии был сторонником механистического материализма. Им была заложена материалистическая традиция в русской философии.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Ломоносовым была выдвинута атомическая («корпускулярная») теория строения вещества, согласно которой все вокруг предметы и материя в целом состоят из мельчайших частиц («</w:t>
      </w:r>
      <w:proofErr w:type="spellStart"/>
      <w:r>
        <w:rPr>
          <w:rFonts w:ascii="Arial" w:hAnsi="Arial" w:cs="Arial"/>
          <w:color w:val="000000"/>
        </w:rPr>
        <w:t>копрускул</w:t>
      </w:r>
      <w:proofErr w:type="spellEnd"/>
      <w:r>
        <w:rPr>
          <w:rFonts w:ascii="Arial" w:hAnsi="Arial" w:cs="Arial"/>
          <w:color w:val="000000"/>
        </w:rPr>
        <w:t>», то есть атомов) – материальных монад.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Отношение М.В. Ломоносова к Богу – деистическое. С одной стороны, он допускал наличие Бога-Творца, но, с другой стороны, не наделял Его сверхъестественной силой и возможностями.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философии Ломоносова также уделяется большая роль этике, морали, нравственности.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 w:rsidRPr="00B4423F">
        <w:rPr>
          <w:rFonts w:ascii="Arial" w:hAnsi="Arial" w:cs="Arial"/>
          <w:color w:val="000000"/>
          <w:highlight w:val="lightGray"/>
        </w:rPr>
        <w:t>Значительное место в истории русской философии занимает Михаил Васильевич Ломоносов (1711—1765).</w:t>
      </w:r>
      <w:r>
        <w:rPr>
          <w:rFonts w:ascii="Arial" w:hAnsi="Arial" w:cs="Arial"/>
          <w:color w:val="000000"/>
        </w:rPr>
        <w:t xml:space="preserve"> Область его интересов чрезвычайно широка. Его интересовали как естественно-научные проблемы, так и гуманитарные науки, в частности, </w:t>
      </w:r>
      <w:r>
        <w:rPr>
          <w:rFonts w:ascii="Arial" w:hAnsi="Arial" w:cs="Arial"/>
          <w:color w:val="000000"/>
          <w:u w:val="single"/>
        </w:rPr>
        <w:t>филология</w:t>
      </w:r>
      <w:r>
        <w:rPr>
          <w:rFonts w:ascii="Arial" w:hAnsi="Arial" w:cs="Arial"/>
          <w:color w:val="000000"/>
        </w:rPr>
        <w:t>. На его взгляды повлияли такие великие философы, представители </w:t>
      </w:r>
      <w:r>
        <w:rPr>
          <w:rFonts w:ascii="Arial" w:hAnsi="Arial" w:cs="Arial"/>
          <w:color w:val="000000"/>
          <w:u w:val="single"/>
        </w:rPr>
        <w:t>механистического мировоззрения</w:t>
      </w:r>
      <w:r>
        <w:rPr>
          <w:rFonts w:ascii="Arial" w:hAnsi="Arial" w:cs="Arial"/>
          <w:color w:val="000000"/>
        </w:rPr>
        <w:t>, как </w:t>
      </w:r>
      <w:r>
        <w:rPr>
          <w:rFonts w:ascii="Arial" w:hAnsi="Arial" w:cs="Arial"/>
          <w:color w:val="000000"/>
          <w:u w:val="single"/>
        </w:rPr>
        <w:t>Г. Галилей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  <w:u w:val="single"/>
        </w:rPr>
        <w:t>Р. Декарт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  <w:u w:val="single"/>
        </w:rPr>
        <w:t>Ф.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Бэкон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  <w:u w:val="single"/>
        </w:rPr>
        <w:t>И. Ньютон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  <w:u w:val="single"/>
        </w:rPr>
        <w:t>Г. Лейбниц</w:t>
      </w:r>
      <w:r>
        <w:rPr>
          <w:rFonts w:ascii="Arial" w:hAnsi="Arial" w:cs="Arial"/>
          <w:color w:val="000000"/>
        </w:rPr>
        <w:t> и др. Примечательно, что Ломоносов прослушал курс философии у </w:t>
      </w:r>
      <w:r>
        <w:rPr>
          <w:rFonts w:ascii="Arial" w:hAnsi="Arial" w:cs="Arial"/>
          <w:color w:val="000000"/>
          <w:u w:val="single"/>
        </w:rPr>
        <w:t>Х. Вольфа</w:t>
      </w:r>
      <w:r>
        <w:rPr>
          <w:rFonts w:ascii="Arial" w:hAnsi="Arial" w:cs="Arial"/>
          <w:color w:val="000000"/>
        </w:rPr>
        <w:t>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Ломоносов развивал идеи «корпускулярной философии», говорил, что тела состоят из мельчайших частиц − атомов, образующих </w:t>
      </w:r>
      <w:r>
        <w:rPr>
          <w:rFonts w:ascii="Arial" w:hAnsi="Arial" w:cs="Arial"/>
          <w:color w:val="000000"/>
          <w:u w:val="single"/>
        </w:rPr>
        <w:t>корпускулы</w:t>
      </w:r>
      <w:r>
        <w:rPr>
          <w:rFonts w:ascii="Arial" w:hAnsi="Arial" w:cs="Arial"/>
          <w:color w:val="000000"/>
        </w:rPr>
        <w:t> (молекулы). В этом усматривал</w:t>
      </w: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u w:val="single"/>
        </w:rPr>
        <w:t>детерминизм</w:t>
      </w:r>
      <w:r>
        <w:rPr>
          <w:rFonts w:ascii="Arial" w:hAnsi="Arial" w:cs="Arial"/>
          <w:color w:val="000000"/>
        </w:rPr>
        <w:t xml:space="preserve"> процессов в природе. Здесь проявляется </w:t>
      </w:r>
      <w:r>
        <w:rPr>
          <w:rFonts w:ascii="Arial" w:hAnsi="Arial" w:cs="Arial"/>
          <w:color w:val="000000"/>
        </w:rPr>
        <w:lastRenderedPageBreak/>
        <w:t>диалектизм его взглядов. Первостепенное значение придавал опыту как критерию истины любых логически выстроенных с помощью </w:t>
      </w:r>
      <w:proofErr w:type="spellStart"/>
      <w:r>
        <w:rPr>
          <w:rFonts w:ascii="Arial" w:hAnsi="Arial" w:cs="Arial"/>
          <w:color w:val="000000"/>
          <w:u w:val="single"/>
        </w:rPr>
        <w:t>анализа</w:t>
      </w:r>
      <w:r>
        <w:rPr>
          <w:rFonts w:ascii="Arial" w:hAnsi="Arial" w:cs="Arial"/>
          <w:color w:val="000000"/>
        </w:rPr>
        <w:t>и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синтеза</w:t>
      </w:r>
      <w:r>
        <w:rPr>
          <w:rFonts w:ascii="Arial" w:hAnsi="Arial" w:cs="Arial"/>
          <w:color w:val="000000"/>
        </w:rPr>
        <w:t> теорий.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Взглядам Ломоносова в объяснении явлений в окружающем мире свойственен </w:t>
      </w:r>
      <w:r>
        <w:rPr>
          <w:rFonts w:ascii="Arial" w:hAnsi="Arial" w:cs="Arial"/>
          <w:color w:val="000000"/>
          <w:u w:val="single"/>
        </w:rPr>
        <w:t>деизм</w:t>
      </w:r>
      <w:r>
        <w:rPr>
          <w:rFonts w:ascii="Arial" w:hAnsi="Arial" w:cs="Arial"/>
          <w:color w:val="000000"/>
        </w:rPr>
        <w:t xml:space="preserve">. «Нерассудителен математик, ежели он хочет Божескую волю вымерять </w:t>
      </w:r>
      <w:proofErr w:type="spellStart"/>
      <w:r>
        <w:rPr>
          <w:rFonts w:ascii="Arial" w:hAnsi="Arial" w:cs="Arial"/>
          <w:color w:val="000000"/>
        </w:rPr>
        <w:t>циркулом</w:t>
      </w:r>
      <w:proofErr w:type="spellEnd"/>
      <w:r>
        <w:rPr>
          <w:rFonts w:ascii="Arial" w:hAnsi="Arial" w:cs="Arial"/>
          <w:color w:val="000000"/>
        </w:rPr>
        <w:t xml:space="preserve">. Таков же и богословия учитель, если он думает, что по </w:t>
      </w:r>
      <w:proofErr w:type="spellStart"/>
      <w:r>
        <w:rPr>
          <w:rFonts w:ascii="Arial" w:hAnsi="Arial" w:cs="Arial"/>
          <w:color w:val="000000"/>
        </w:rPr>
        <w:t>псалтые</w:t>
      </w:r>
      <w:proofErr w:type="spellEnd"/>
      <w:r>
        <w:rPr>
          <w:rFonts w:ascii="Arial" w:hAnsi="Arial" w:cs="Arial"/>
          <w:color w:val="000000"/>
        </w:rPr>
        <w:t xml:space="preserve"> научиться можно астрономии или химии.» Являлся одним из приверженцев просветительских взглядов. На последовательно материалистических позициях стоял А.Н. Радищев (1749-1802). Помимо обоснования материалистических начал бытия большое внимание Радищев уделил социально-политической философии. Ее кредо – борьба самодержавия, за народовластие, правовую и духовную свободу, торжество права.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философские воззрения Радищева несут на себе следы влияния различных направлений европейской мысли его времени. Он руководствовался принципом реальности и материальности (телесности) мира, утверждая, что «бытие вещей независимо от силы познания о них и существует по себе». Согласно его гносеологическим воззрениям, «основанием всего естественного познания является опыт». При этом чувственный опыт, будучи главным источником познания, находится в единстве с «опытом разумным». В мире, в котором нет ничего «опричь телесности», свое место занимает и человек, существо столь же телесное, как и вся природа. У человека особая роль, он, по Радищеву, представляет собой высшее проявление телесности, но в то же время неразрывно связан с животным и растительным миром. «Мы не унижаем человека, – утверждал Радищев, – находя </w:t>
      </w:r>
      <w:proofErr w:type="spellStart"/>
      <w:r>
        <w:rPr>
          <w:rFonts w:ascii="Arial" w:hAnsi="Arial" w:cs="Arial"/>
          <w:color w:val="000000"/>
        </w:rPr>
        <w:t>сходственности</w:t>
      </w:r>
      <w:proofErr w:type="spellEnd"/>
      <w:r>
        <w:rPr>
          <w:rFonts w:ascii="Arial" w:hAnsi="Arial" w:cs="Arial"/>
          <w:color w:val="000000"/>
        </w:rPr>
        <w:t xml:space="preserve"> в его сложении с другими тварями, </w:t>
      </w:r>
      <w:proofErr w:type="spellStart"/>
      <w:r>
        <w:rPr>
          <w:rFonts w:ascii="Arial" w:hAnsi="Arial" w:cs="Arial"/>
          <w:color w:val="000000"/>
        </w:rPr>
        <w:t>показуя</w:t>
      </w:r>
      <w:proofErr w:type="spellEnd"/>
      <w:r>
        <w:rPr>
          <w:rFonts w:ascii="Arial" w:hAnsi="Arial" w:cs="Arial"/>
          <w:color w:val="000000"/>
        </w:rPr>
        <w:t xml:space="preserve">, что он в существенности следует одинаковым с ним законам. И </w:t>
      </w:r>
      <w:proofErr w:type="gramStart"/>
      <w:r>
        <w:rPr>
          <w:rFonts w:ascii="Arial" w:hAnsi="Arial" w:cs="Arial"/>
          <w:color w:val="000000"/>
        </w:rPr>
        <w:t>как иначе-то</w:t>
      </w:r>
      <w:proofErr w:type="gramEnd"/>
      <w:r>
        <w:rPr>
          <w:rFonts w:ascii="Arial" w:hAnsi="Arial" w:cs="Arial"/>
          <w:color w:val="000000"/>
        </w:rPr>
        <w:t xml:space="preserve"> быть может? Не веществен ли он?»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Принципиальным отличием человека от прочих живых существ является наличие у него разума, благодаря которому тот «имеет силу о вещах </w:t>
      </w:r>
      <w:proofErr w:type="spellStart"/>
      <w:r>
        <w:rPr>
          <w:rFonts w:ascii="Arial" w:hAnsi="Arial" w:cs="Arial"/>
          <w:color w:val="000000"/>
        </w:rPr>
        <w:t>сведому</w:t>
      </w:r>
      <w:proofErr w:type="spellEnd"/>
      <w:r>
        <w:rPr>
          <w:rFonts w:ascii="Arial" w:hAnsi="Arial" w:cs="Arial"/>
          <w:color w:val="000000"/>
        </w:rPr>
        <w:t>». Но еще более важное отличие заключается в способности человека к моральным действиям и оценкам. «Человек – единственное существо на земле, ведающее худое, злое», «особое свойство человека – беспредельная возможность как совершенствоваться, так и развращаться». Как моралист Радищев не принимал моральную концепцию «разумного эгоизма», считая, что отнюдь не «себялюбие» является источником нравственного чувства: «человек есть существо сочувствующее». Будучи сторонником идеи «естественного права» и всегда отстаивая представления о естественной природе человека («в человеке никогда не иссякают права природы»), Радищев в то же время не разделял намеченное Руссо противопоставление общества и природы, культурного и природного начал в человеке. Для него общественное бытие человека столь же естественно, как и природное. По сути дела, между ними нет никакой принципиальной границы: «Природа, люди и вещи суть воспитатели человека; климат, местное положение, правление, обстоятельства суть воспитатели народов». Критикуя социальные пороки российской действительности, Радищев защищал идеал нормального «естественного» жизнеустройства, видя в царящей в обществе несправедливости в буквальном смысле социальное заболевание. Такого рода «болезни» он находил не только в России.</w:t>
      </w:r>
    </w:p>
    <w:p w:rsidR="00B4423F" w:rsidRDefault="00B4423F" w:rsidP="00B4423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трактате </w:t>
      </w:r>
      <w:proofErr w:type="gramStart"/>
      <w:r>
        <w:rPr>
          <w:rFonts w:ascii="Arial" w:hAnsi="Arial" w:cs="Arial"/>
          <w:color w:val="000000"/>
        </w:rPr>
        <w:t>О</w:t>
      </w:r>
      <w:proofErr w:type="gramEnd"/>
      <w:r>
        <w:rPr>
          <w:rFonts w:ascii="Arial" w:hAnsi="Arial" w:cs="Arial"/>
          <w:color w:val="000000"/>
        </w:rPr>
        <w:t xml:space="preserve"> человеке, о его смертности и бессмертии Радищев, рассматривая проблемы метафизические, остался верен своему натуралистическому гуманизму, признавая неразрывность связи природного и духовного начал в </w:t>
      </w:r>
      <w:r>
        <w:rPr>
          <w:rFonts w:ascii="Arial" w:hAnsi="Arial" w:cs="Arial"/>
          <w:color w:val="000000"/>
        </w:rPr>
        <w:lastRenderedPageBreak/>
        <w:t>человеке, единство тела и души: «Не с телом ли растет душа, не с ним ли мужает и крепится, не с ним ли вянет и тупеет?». Одновременно он не без сочувствия цитировал мыслителей, признававших бессмертие души (</w:t>
      </w:r>
      <w:proofErr w:type="spellStart"/>
      <w:r>
        <w:rPr>
          <w:rFonts w:ascii="Arial" w:hAnsi="Arial" w:cs="Arial"/>
          <w:color w:val="000000"/>
        </w:rPr>
        <w:t>И.Гердера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М.Мендельсона</w:t>
      </w:r>
      <w:proofErr w:type="spellEnd"/>
      <w:r>
        <w:rPr>
          <w:rFonts w:ascii="Arial" w:hAnsi="Arial" w:cs="Arial"/>
          <w:color w:val="000000"/>
        </w:rPr>
        <w:t xml:space="preserve"> и др.). Позиция Радищева – это позиция не атеиста, а скорее агностика, что вполне отвечало общим принципам его мировоззрения, уже достаточно секуляризованного, ориентированного на «естественность» миропорядка, но чуждого богоборчеству и нигилизму.</w:t>
      </w:r>
    </w:p>
    <w:p w:rsidR="00B4423F" w:rsidRPr="00B4423F" w:rsidRDefault="00B4423F" w:rsidP="00B4423F"/>
    <w:sectPr w:rsidR="00B4423F" w:rsidRPr="00B4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25"/>
    <w:rsid w:val="001B3A25"/>
    <w:rsid w:val="00557C0C"/>
    <w:rsid w:val="006B304C"/>
    <w:rsid w:val="00AD6F90"/>
    <w:rsid w:val="00B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E4FCF-B3F7-48A4-9824-4EA5DD2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4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4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зшщтшз дишг</cp:lastModifiedBy>
  <cp:revision>2</cp:revision>
  <dcterms:created xsi:type="dcterms:W3CDTF">2018-12-03T16:42:00Z</dcterms:created>
  <dcterms:modified xsi:type="dcterms:W3CDTF">2018-12-03T17:23:00Z</dcterms:modified>
</cp:coreProperties>
</file>