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/>
          <w:b/>
          <w:bCs/>
          <w:sz w:val="24"/>
          <w:szCs w:val="24"/>
        </w:rPr>
        <w:id w:val="-1284567332"/>
        <w:docPartObj>
          <w:docPartGallery w:val="Cover Pages"/>
          <w:docPartUnique/>
        </w:docPartObj>
      </w:sdtPr>
      <w:sdtEndPr>
        <w:rPr>
          <w:rFonts w:eastAsiaTheme="minorHAnsi" w:cs="Times New Roman"/>
          <w:bCs w:val="0"/>
        </w:rPr>
      </w:sdtEndPr>
      <w:sdtContent>
        <w:p w:rsidR="007C1651" w:rsidRPr="002E6CB4" w:rsidRDefault="007C1651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 wp14:anchorId="40662277" wp14:editId="2944F777">
                <wp:extent cx="1485900" cy="838200"/>
                <wp:effectExtent l="19050" t="0" r="0" b="0"/>
                <wp:docPr id="9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C1651" w:rsidRPr="002E6CB4" w:rsidRDefault="007C1651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МИНОБРНАУКИ РОССИИ</w:t>
          </w:r>
        </w:p>
        <w:p w:rsidR="007C1651" w:rsidRPr="002E6CB4" w:rsidRDefault="007C1651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7C1651" w:rsidRPr="002E6CB4" w:rsidRDefault="007C1651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высшего профессионального образования</w:t>
          </w:r>
        </w:p>
        <w:p w:rsidR="007C1651" w:rsidRPr="002E6CB4" w:rsidRDefault="007C1651" w:rsidP="003B44B7">
          <w:pPr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7C1651" w:rsidRPr="002E6CB4" w:rsidRDefault="007C1651" w:rsidP="003B44B7">
          <w:pPr>
            <w:pBdr>
              <w:bottom w:val="single" w:sz="4" w:space="1" w:color="auto"/>
            </w:pBdr>
            <w:spacing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b/>
              <w:bCs/>
              <w:sz w:val="24"/>
              <w:szCs w:val="24"/>
            </w:rPr>
            <w:t>(ФГБОУ ВО МГТУ «СТАНКИН»)</w:t>
          </w:r>
        </w:p>
        <w:p w:rsidR="007C1651" w:rsidRPr="002E6CB4" w:rsidRDefault="007C1651" w:rsidP="0029009B">
          <w:pPr>
            <w:shd w:val="clear" w:color="auto" w:fill="FFFFFF"/>
            <w:tabs>
              <w:tab w:val="left" w:pos="3840"/>
            </w:tabs>
            <w:spacing w:line="240" w:lineRule="auto"/>
            <w:ind w:left="1752" w:right="1747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ab/>
          </w:r>
        </w:p>
        <w:p w:rsidR="007C1651" w:rsidRPr="002E6CB4" w:rsidRDefault="007C1651" w:rsidP="003B44B7">
          <w:pPr>
            <w:shd w:val="clear" w:color="auto" w:fill="FFFFFF"/>
            <w:spacing w:line="240" w:lineRule="auto"/>
            <w:ind w:right="1747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sz w:val="24"/>
              <w:szCs w:val="24"/>
            </w:rPr>
            <w:t xml:space="preserve">                               Кафедра «Электротехники, электроники и автоматики»</w:t>
          </w:r>
        </w:p>
        <w:p w:rsidR="007C1651" w:rsidRPr="002E6CB4" w:rsidRDefault="007C1651" w:rsidP="003B44B7">
          <w:pPr>
            <w:shd w:val="clear" w:color="auto" w:fill="FFFFFF"/>
            <w:spacing w:line="240" w:lineRule="auto"/>
            <w:ind w:left="1752" w:right="1747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 xml:space="preserve">      </w:t>
          </w:r>
          <w:r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 xml:space="preserve">     Дисциплина «Э</w:t>
          </w:r>
          <w:r w:rsidRPr="002E6CB4"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  <w:t>лектротехника»</w:t>
          </w:r>
        </w:p>
        <w:p w:rsidR="007C1651" w:rsidRPr="002E6CB4" w:rsidRDefault="007C1651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line="240" w:lineRule="auto"/>
            <w:ind w:left="1752" w:right="1747"/>
            <w:jc w:val="center"/>
            <w:rPr>
              <w:rFonts w:ascii="Times New Roman" w:eastAsia="Times New Roman" w:hAnsi="Times New Roman"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color w:val="000000"/>
              <w:spacing w:val="-2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  <w:t xml:space="preserve">Отчёт по лабораторной работе № </w:t>
          </w:r>
          <w:r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  <w:t>1</w:t>
          </w:r>
        </w:p>
        <w:p w:rsidR="007C1651" w:rsidRPr="002E6CB4" w:rsidRDefault="007C1651" w:rsidP="003B44B7">
          <w:pPr>
            <w:shd w:val="clear" w:color="auto" w:fill="FFFFFF"/>
            <w:spacing w:line="240" w:lineRule="auto"/>
            <w:ind w:right="2"/>
            <w:jc w:val="center"/>
            <w:rPr>
              <w:rFonts w:ascii="Times New Roman" w:eastAsia="Times New Roman" w:hAnsi="Times New Roman"/>
              <w:sz w:val="28"/>
              <w:szCs w:val="24"/>
            </w:rPr>
          </w:pPr>
          <w:r w:rsidRPr="002E6CB4">
            <w:rPr>
              <w:rFonts w:ascii="Times New Roman" w:eastAsia="Times New Roman" w:hAnsi="Times New Roman"/>
              <w:sz w:val="28"/>
              <w:szCs w:val="24"/>
            </w:rPr>
            <w:t>«Исследование свойств элементов электрических цепей»</w:t>
          </w:r>
        </w:p>
        <w:p w:rsidR="007C1651" w:rsidRPr="002E6CB4" w:rsidRDefault="007C1651" w:rsidP="003B44B7">
          <w:pPr>
            <w:shd w:val="clear" w:color="auto" w:fill="FFFFFF"/>
            <w:spacing w:line="240" w:lineRule="auto"/>
            <w:ind w:left="1752" w:right="2"/>
            <w:jc w:val="center"/>
            <w:rPr>
              <w:rFonts w:ascii="Times New Roman" w:eastAsia="Times New Roman" w:hAnsi="Times New Roman"/>
              <w:color w:val="000000"/>
              <w:spacing w:val="-2"/>
              <w:sz w:val="28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before="797" w:line="240" w:lineRule="auto"/>
            <w:jc w:val="center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>Вариант - 1</w:t>
          </w:r>
        </w:p>
        <w:p w:rsidR="007C1651" w:rsidRPr="002E6CB4" w:rsidRDefault="007C1651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>Выполнил: студент группы АДБ-17-11</w:t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             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                              </w:t>
          </w:r>
          <w:proofErr w:type="spellStart"/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>Абдулзагиров</w:t>
          </w:r>
          <w:proofErr w:type="spellEnd"/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М.М.</w:t>
          </w:r>
        </w:p>
        <w:p w:rsidR="007C1651" w:rsidRPr="002E6CB4" w:rsidRDefault="007C1651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Проверил: преподаватель                                       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 xml:space="preserve">                             Сорокин В. О.</w:t>
          </w:r>
        </w:p>
        <w:p w:rsidR="007C1651" w:rsidRPr="002E6CB4" w:rsidRDefault="007C1651" w:rsidP="003B44B7">
          <w:pPr>
            <w:shd w:val="clear" w:color="auto" w:fill="FFFFFF"/>
            <w:spacing w:before="24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</w:p>
        <w:p w:rsidR="007C1651" w:rsidRPr="002E6CB4" w:rsidRDefault="007C1651" w:rsidP="003B44B7">
          <w:pPr>
            <w:shd w:val="clear" w:color="auto" w:fill="FFFFFF"/>
            <w:spacing w:before="797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  <w:t>Балл</w:t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>: ______________</w:t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</w:r>
          <w:r w:rsidRPr="002E6CB4">
            <w:rPr>
              <w:rFonts w:ascii="Times New Roman" w:eastAsia="Times New Roman" w:hAnsi="Times New Roman"/>
              <w:color w:val="000000"/>
              <w:sz w:val="24"/>
              <w:szCs w:val="24"/>
            </w:rPr>
            <w:tab/>
            <w:t>Дата: __________________</w:t>
          </w: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ind w:left="5"/>
            <w:jc w:val="center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ind w:left="5"/>
            <w:jc w:val="center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Pr="002E6CB4" w:rsidRDefault="007C1651" w:rsidP="003B44B7">
          <w:pPr>
            <w:shd w:val="clear" w:color="auto" w:fill="FFFFFF"/>
            <w:tabs>
              <w:tab w:val="left" w:leader="underscore" w:pos="1714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bCs/>
              <w:color w:val="000000"/>
              <w:spacing w:val="-1"/>
              <w:sz w:val="24"/>
              <w:szCs w:val="24"/>
            </w:rPr>
          </w:pPr>
        </w:p>
        <w:p w:rsidR="007C1651" w:rsidRDefault="007C1651" w:rsidP="007C1651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  <w:t>Москва 20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ru-RU"/>
            </w:rPr>
            <w:t>18</w:t>
          </w: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4"/>
              <w:szCs w:val="24"/>
              <w:lang w:eastAsia="ru-RU"/>
            </w:rPr>
            <w:t>г.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6D3911" w:rsidRPr="0010223D" w:rsidRDefault="006D3911" w:rsidP="00601E2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10223D">
        <w:rPr>
          <w:rFonts w:ascii="Times New Roman" w:hAnsi="Times New Roman" w:cs="Times New Roman"/>
          <w:sz w:val="24"/>
          <w:szCs w:val="24"/>
        </w:rPr>
        <w:t xml:space="preserve"> 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переходных процессов и определение переходных характеристик в линейной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RC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-цепях первого порядка и в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RLC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-цепи второго порядка.</w:t>
      </w:r>
    </w:p>
    <w:p w:rsidR="00BD4FE5" w:rsidRPr="0010223D" w:rsidRDefault="006D3911" w:rsidP="00BD4F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И</w:t>
      </w:r>
      <w:r w:rsidR="00BD4FE5"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сследование переходных процессов</w:t>
      </w:r>
      <w:r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="00BD4FE5"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в</w:t>
      </w:r>
      <w:r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="00BD4FE5"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линейной RC-цепи</w:t>
      </w:r>
      <w:r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="00BD4FE5"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первого</w:t>
      </w:r>
      <w:r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="00BD4FE5"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п</w:t>
      </w:r>
      <w:bookmarkStart w:id="0" w:name="_GoBack"/>
      <w:bookmarkEnd w:id="0"/>
      <w:r w:rsidR="00BD4FE5" w:rsidRPr="0010223D">
        <w:rPr>
          <w:rFonts w:ascii="Times New Roman" w:eastAsia="Times New Roman" w:hAnsi="Times New Roman" w:cs="Times New Roman"/>
          <w:sz w:val="40"/>
          <w:szCs w:val="24"/>
          <w:lang w:eastAsia="ru-RU"/>
        </w:rPr>
        <w:t>орядка</w:t>
      </w:r>
    </w:p>
    <w:p w:rsidR="00BD4FE5" w:rsidRPr="0010223D" w:rsidRDefault="00BD4FE5" w:rsidP="00BD4F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виртуального эксперимента для получения временных зависимостей реакций RC-цепи в переходных режимах:</w:t>
      </w:r>
    </w:p>
    <w:p w:rsidR="006D3911" w:rsidRPr="00C0651D" w:rsidRDefault="009255A2" w:rsidP="00BD4F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9AA808" wp14:editId="7C555C45">
            <wp:extent cx="5940425" cy="3724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11" w:rsidRPr="0010223D" w:rsidRDefault="00BD4FE5" w:rsidP="00BD4FE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</w:t>
      </w:r>
    </w:p>
    <w:p w:rsidR="006D3911" w:rsidRPr="0010223D" w:rsidRDefault="006D3911" w:rsidP="00BD4FE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Временные зависимости 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tbl>
      <w:tblPr>
        <w:tblStyle w:val="6"/>
        <w:tblW w:w="9061" w:type="dxa"/>
        <w:tblInd w:w="173" w:type="dxa"/>
        <w:tblLook w:val="04A0" w:firstRow="1" w:lastRow="0" w:firstColumn="1" w:lastColumn="0" w:noHBand="0" w:noVBand="1"/>
      </w:tblPr>
      <w:tblGrid>
        <w:gridCol w:w="815"/>
        <w:gridCol w:w="1281"/>
        <w:gridCol w:w="996"/>
        <w:gridCol w:w="1267"/>
        <w:gridCol w:w="1232"/>
        <w:gridCol w:w="1106"/>
        <w:gridCol w:w="1106"/>
        <w:gridCol w:w="1258"/>
      </w:tblGrid>
      <w:tr w:rsidR="00766927" w:rsidRPr="0010223D" w:rsidTr="00C0651D">
        <w:trPr>
          <w:trHeight w:val="333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766927" w:rsidRPr="0010223D" w:rsidRDefault="00766927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t</w:t>
            </w:r>
            <w:r w:rsidR="00C0651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766927" w:rsidRPr="0010223D" w:rsidRDefault="00766927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1,035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766927" w:rsidRPr="0010223D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2,29</w:t>
            </w:r>
          </w:p>
        </w:tc>
        <w:tc>
          <w:tcPr>
            <w:tcW w:w="1232" w:type="dxa"/>
          </w:tcPr>
          <w:p w:rsidR="00766927" w:rsidRPr="0010223D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4,007</w:t>
            </w:r>
          </w:p>
        </w:tc>
        <w:tc>
          <w:tcPr>
            <w:tcW w:w="1106" w:type="dxa"/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6,005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8,015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10,012</w:t>
            </w:r>
          </w:p>
        </w:tc>
      </w:tr>
      <w:tr w:rsidR="00766927" w:rsidRPr="0010223D" w:rsidTr="00C0651D">
        <w:trPr>
          <w:trHeight w:val="424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766927" w:rsidRPr="0010223D" w:rsidRDefault="00766927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-174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-174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232" w:type="dxa"/>
          </w:tcPr>
          <w:p w:rsidR="00766927" w:rsidRPr="008713EA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06" w:type="dxa"/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-174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-174</w:t>
            </w:r>
          </w:p>
        </w:tc>
      </w:tr>
      <w:tr w:rsidR="00766927" w:rsidRPr="0010223D" w:rsidTr="00C0651D">
        <w:trPr>
          <w:trHeight w:val="318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766927" w:rsidRPr="0010223D" w:rsidRDefault="00766927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4E1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-348,003p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4E1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-24,443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24,400</w:t>
            </w:r>
          </w:p>
        </w:tc>
        <w:tc>
          <w:tcPr>
            <w:tcW w:w="1232" w:type="dxa"/>
          </w:tcPr>
          <w:p w:rsidR="00766927" w:rsidRPr="00766927" w:rsidRDefault="00C0651D" w:rsidP="004E1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121,906m</w:t>
            </w:r>
          </w:p>
        </w:tc>
        <w:tc>
          <w:tcPr>
            <w:tcW w:w="1106" w:type="dxa"/>
          </w:tcPr>
          <w:p w:rsidR="00766927" w:rsidRPr="00766927" w:rsidRDefault="00C0651D" w:rsidP="004E1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-24,657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24,495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6927" w:rsidRPr="00766927" w:rsidRDefault="00C0651D" w:rsidP="004E12E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-121,143m</w:t>
            </w:r>
          </w:p>
        </w:tc>
      </w:tr>
      <w:tr w:rsidR="00766927" w:rsidRPr="0010223D" w:rsidTr="00C0651D">
        <w:trPr>
          <w:trHeight w:val="439"/>
        </w:trPr>
        <w:tc>
          <w:tcPr>
            <w:tcW w:w="815" w:type="dxa"/>
            <w:shd w:val="clear" w:color="auto" w:fill="auto"/>
            <w:tcMar>
              <w:left w:w="108" w:type="dxa"/>
            </w:tcMar>
          </w:tcPr>
          <w:p w:rsidR="00766927" w:rsidRPr="0010223D" w:rsidRDefault="00766927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281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-174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</w:tcPr>
          <w:p w:rsidR="00766927" w:rsidRPr="008713EA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168,199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766927" w:rsidRPr="0010223D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-167,595</w:t>
            </w:r>
          </w:p>
        </w:tc>
        <w:tc>
          <w:tcPr>
            <w:tcW w:w="1232" w:type="dxa"/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172,293</w:t>
            </w:r>
          </w:p>
        </w:tc>
        <w:tc>
          <w:tcPr>
            <w:tcW w:w="1106" w:type="dxa"/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171,195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-168,927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6927" w:rsidRPr="00766927" w:rsidRDefault="00C0651D" w:rsidP="0076692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-172,304</w:t>
            </w:r>
          </w:p>
        </w:tc>
      </w:tr>
    </w:tbl>
    <w:p w:rsidR="008006E0" w:rsidRDefault="00BD4FE5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 2</w:t>
      </w: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66927" w:rsidRPr="0010223D" w:rsidRDefault="00766927" w:rsidP="00BD4FE5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E933CD" w:rsidRPr="0010223D" w:rsidRDefault="006379D0" w:rsidP="00E933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223D">
        <w:rPr>
          <w:rFonts w:ascii="Times New Roman" w:hAnsi="Times New Roman" w:cs="Times New Roman"/>
          <w:sz w:val="28"/>
          <w:szCs w:val="24"/>
        </w:rPr>
        <w:t>График переходных х</w:t>
      </w:r>
      <w:r w:rsidR="006D3911" w:rsidRPr="0010223D">
        <w:rPr>
          <w:rFonts w:ascii="Times New Roman" w:hAnsi="Times New Roman" w:cs="Times New Roman"/>
          <w:sz w:val="28"/>
          <w:szCs w:val="24"/>
        </w:rPr>
        <w:t xml:space="preserve">арактеристик 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="006D3911"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="006D3911"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="006D3911"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="006D3911"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="006D3911"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="006D3911"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6D3911" w:rsidRPr="0010223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E933CD" w:rsidRPr="0010223D" w:rsidRDefault="009255A2" w:rsidP="00E933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9EA73D" wp14:editId="410393D4">
            <wp:extent cx="579120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CD" w:rsidRPr="00A1739B" w:rsidRDefault="00766927" w:rsidP="00A1739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2</w:t>
      </w:r>
    </w:p>
    <w:p w:rsidR="00E933CD" w:rsidRPr="00A1739B" w:rsidRDefault="00A1739B" w:rsidP="00A1739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</w:t>
      </w:r>
      <w:r w:rsidRPr="001022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RC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-цепи для определения переходных характеристик в режиме численного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3911" w:rsidRPr="0010223D" w:rsidRDefault="001548FF" w:rsidP="006D3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B3D41F" wp14:editId="72574C89">
            <wp:extent cx="4019550" cy="27297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86" cy="27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9B" w:rsidRPr="00A1739B" w:rsidRDefault="00A1739B" w:rsidP="00A1739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3</w:t>
      </w:r>
    </w:p>
    <w:p w:rsidR="006379D0" w:rsidRDefault="006379D0" w:rsidP="006379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39B" w:rsidRDefault="00A1739B" w:rsidP="006379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39B" w:rsidRPr="0010223D" w:rsidRDefault="00A1739B" w:rsidP="006379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911" w:rsidRPr="00A1739B" w:rsidRDefault="006D3911" w:rsidP="006379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39B">
        <w:rPr>
          <w:rFonts w:ascii="Times New Roman" w:hAnsi="Times New Roman" w:cs="Times New Roman"/>
          <w:sz w:val="28"/>
          <w:szCs w:val="24"/>
        </w:rPr>
        <w:t>Переходные характеристики RC-цепи первого порядка u</w:t>
      </w:r>
      <w:r w:rsidRPr="00A1739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C</w:t>
      </w:r>
      <w:r w:rsidRPr="00A1739B">
        <w:rPr>
          <w:rFonts w:ascii="Times New Roman" w:hAnsi="Times New Roman" w:cs="Times New Roman"/>
          <w:sz w:val="28"/>
          <w:szCs w:val="24"/>
        </w:rPr>
        <w:t xml:space="preserve">(t), </w:t>
      </w:r>
      <w:proofErr w:type="spellStart"/>
      <w:r w:rsidRPr="00A1739B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A1739B">
        <w:rPr>
          <w:rFonts w:ascii="Times New Roman" w:hAnsi="Times New Roman" w:cs="Times New Roman"/>
          <w:sz w:val="28"/>
          <w:szCs w:val="24"/>
        </w:rPr>
        <w:t>(</w:t>
      </w:r>
      <w:r w:rsidRPr="00A1739B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A1739B">
        <w:rPr>
          <w:rFonts w:ascii="Times New Roman" w:hAnsi="Times New Roman" w:cs="Times New Roman"/>
          <w:sz w:val="28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1301"/>
        <w:gridCol w:w="1351"/>
        <w:gridCol w:w="1343"/>
        <w:gridCol w:w="1351"/>
        <w:gridCol w:w="1364"/>
        <w:gridCol w:w="1321"/>
      </w:tblGrid>
      <w:tr w:rsidR="00A52A66" w:rsidRPr="0010223D" w:rsidTr="00CE1238">
        <w:tc>
          <w:tcPr>
            <w:tcW w:w="1314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mc</w:t>
            </w:r>
          </w:p>
        </w:tc>
        <w:tc>
          <w:tcPr>
            <w:tcW w:w="1301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6D3911" w:rsidRPr="001F5D38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43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51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64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21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</w:t>
            </w:r>
            <w:r w:rsidRPr="0010223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752144" w:rsidRPr="0010223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022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52A66" w:rsidRPr="0010223D" w:rsidTr="00CE1238">
        <w:tc>
          <w:tcPr>
            <w:tcW w:w="1314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Vi, B</w:t>
            </w:r>
          </w:p>
        </w:tc>
        <w:tc>
          <w:tcPr>
            <w:tcW w:w="1301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6D3911" w:rsidRPr="001F5D38" w:rsidRDefault="001F5D38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:rsidR="006D3911" w:rsidRPr="001F5D38" w:rsidRDefault="001F5D38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:rsidR="006D3911" w:rsidRPr="001F5D38" w:rsidRDefault="001F5D38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6D3911" w:rsidRPr="001F5D38" w:rsidRDefault="001F5D38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1" w:type="dxa"/>
            <w:vMerge w:val="restart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3911" w:rsidRPr="001620F9" w:rsidRDefault="001620F9" w:rsidP="008427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12,18</w:t>
            </w:r>
          </w:p>
        </w:tc>
      </w:tr>
      <w:tr w:rsidR="00A52A66" w:rsidRPr="0010223D" w:rsidTr="00CE1238">
        <w:tc>
          <w:tcPr>
            <w:tcW w:w="1314" w:type="dxa"/>
          </w:tcPr>
          <w:p w:rsidR="006D3911" w:rsidRPr="00CE1238" w:rsidRDefault="00CE1238" w:rsidP="00CE12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6D3911" w:rsidRPr="00CE1238">
              <w:rPr>
                <w:rFonts w:ascii="Times New Roman" w:hAnsi="Times New Roman" w:cs="Times New Roman"/>
                <w:sz w:val="20"/>
                <w:szCs w:val="24"/>
                <w:vertAlign w:val="subscript"/>
                <w:lang w:val="en-US"/>
              </w:rPr>
              <w:t>C</w:t>
            </w:r>
            <w:r w:rsidR="006D3911"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301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6D3911" w:rsidRPr="00C44FC7" w:rsidRDefault="001F5D38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336,369</w:t>
            </w:r>
            <w:r w:rsidR="00C44F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44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43" w:type="dxa"/>
          </w:tcPr>
          <w:p w:rsidR="006D3911" w:rsidRPr="00A52A66" w:rsidRDefault="00C44FC7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560,1342m</w:t>
            </w:r>
          </w:p>
        </w:tc>
        <w:tc>
          <w:tcPr>
            <w:tcW w:w="1351" w:type="dxa"/>
          </w:tcPr>
          <w:p w:rsidR="006D3911" w:rsidRPr="00A52A66" w:rsidRDefault="00C44FC7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708,3809m</w:t>
            </w:r>
          </w:p>
        </w:tc>
        <w:tc>
          <w:tcPr>
            <w:tcW w:w="1364" w:type="dxa"/>
          </w:tcPr>
          <w:p w:rsidR="006D3911" w:rsidRPr="00A52A66" w:rsidRDefault="00C44FC7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806,5495m</w:t>
            </w:r>
          </w:p>
        </w:tc>
        <w:tc>
          <w:tcPr>
            <w:tcW w:w="1321" w:type="dxa"/>
            <w:vMerge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66" w:rsidRPr="0010223D" w:rsidTr="00CE1238">
        <w:tc>
          <w:tcPr>
            <w:tcW w:w="1314" w:type="dxa"/>
          </w:tcPr>
          <w:p w:rsidR="006D3911" w:rsidRPr="0010223D" w:rsidRDefault="006D3911" w:rsidP="00CE12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E123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01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1" w:type="dxa"/>
          </w:tcPr>
          <w:p w:rsidR="006D3911" w:rsidRPr="00C44FC7" w:rsidRDefault="00C44FC7" w:rsidP="004E1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47,4022m</w:t>
            </w:r>
          </w:p>
        </w:tc>
        <w:tc>
          <w:tcPr>
            <w:tcW w:w="1343" w:type="dxa"/>
          </w:tcPr>
          <w:p w:rsidR="006D3911" w:rsidRPr="00A52A66" w:rsidRDefault="00C44FC7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31,4190m</w:t>
            </w:r>
          </w:p>
        </w:tc>
        <w:tc>
          <w:tcPr>
            <w:tcW w:w="1351" w:type="dxa"/>
          </w:tcPr>
          <w:p w:rsidR="006D3911" w:rsidRPr="00A52A66" w:rsidRDefault="00C44FC7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20,8299m</w:t>
            </w:r>
          </w:p>
        </w:tc>
        <w:tc>
          <w:tcPr>
            <w:tcW w:w="1364" w:type="dxa"/>
          </w:tcPr>
          <w:p w:rsidR="006D3911" w:rsidRPr="00A52A66" w:rsidRDefault="00C44FC7" w:rsidP="004E1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13,8179m</w:t>
            </w:r>
          </w:p>
        </w:tc>
        <w:tc>
          <w:tcPr>
            <w:tcW w:w="1321" w:type="dxa"/>
            <w:vMerge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2FCA" w:rsidRPr="00CE1238" w:rsidRDefault="00CE1238" w:rsidP="00CE1238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3</w:t>
      </w:r>
    </w:p>
    <w:p w:rsidR="00161A68" w:rsidRPr="00CE1238" w:rsidRDefault="006D3911" w:rsidP="00CE1238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E1238">
        <w:rPr>
          <w:rFonts w:ascii="Times New Roman" w:hAnsi="Times New Roman" w:cs="Times New Roman"/>
          <w:sz w:val="28"/>
          <w:szCs w:val="24"/>
        </w:rPr>
        <w:t>График переходных характеристик u</w:t>
      </w:r>
      <w:r w:rsidRPr="00CE123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C</w:t>
      </w:r>
      <w:r w:rsidRPr="00CE1238">
        <w:rPr>
          <w:rFonts w:ascii="Times New Roman" w:hAnsi="Times New Roman" w:cs="Times New Roman"/>
          <w:sz w:val="28"/>
          <w:szCs w:val="24"/>
        </w:rPr>
        <w:t xml:space="preserve">(t), </w:t>
      </w:r>
      <w:proofErr w:type="spellStart"/>
      <w:r w:rsidRPr="00CE1238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CE1238">
        <w:rPr>
          <w:rFonts w:ascii="Times New Roman" w:hAnsi="Times New Roman" w:cs="Times New Roman"/>
          <w:sz w:val="28"/>
          <w:szCs w:val="24"/>
        </w:rPr>
        <w:t>(</w:t>
      </w:r>
      <w:r w:rsidRPr="00CE123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CE1238">
        <w:rPr>
          <w:rFonts w:ascii="Times New Roman" w:hAnsi="Times New Roman" w:cs="Times New Roman"/>
          <w:sz w:val="28"/>
          <w:szCs w:val="24"/>
        </w:rPr>
        <w:t>)</w:t>
      </w:r>
    </w:p>
    <w:p w:rsidR="00161A68" w:rsidRDefault="001548FF" w:rsidP="00161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4B4B8F" wp14:editId="4251DA05">
            <wp:extent cx="5940425" cy="40519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266">
        <w:rPr>
          <w:noProof/>
          <w:lang w:eastAsia="ru-RU"/>
        </w:rPr>
        <w:t xml:space="preserve"> </w:t>
      </w:r>
    </w:p>
    <w:p w:rsidR="00CE1238" w:rsidRPr="00CE1238" w:rsidRDefault="00CE1238" w:rsidP="00CE123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4</w:t>
      </w:r>
    </w:p>
    <w:p w:rsidR="00012FCA" w:rsidRPr="0010223D" w:rsidRDefault="00012FCA" w:rsidP="00CE1238">
      <w:pPr>
        <w:spacing w:after="120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223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10223D">
        <w:rPr>
          <w:rFonts w:ascii="Times New Roman" w:hAnsi="Times New Roman" w:cs="Times New Roman"/>
          <w:sz w:val="24"/>
          <w:szCs w:val="24"/>
        </w:rPr>
        <w:t xml:space="preserve">Переходной характеристикой называют реакцию цепей на воздействие единичного ступенчатого сигнала, </w:t>
      </w:r>
      <w:r w:rsidR="00CE1238">
        <w:rPr>
          <w:rFonts w:ascii="Times New Roman" w:hAnsi="Times New Roman" w:cs="Times New Roman"/>
          <w:sz w:val="24"/>
          <w:szCs w:val="24"/>
        </w:rPr>
        <w:t xml:space="preserve">при нулевых начальных условиях. </w:t>
      </w:r>
      <w:r w:rsidRPr="0010223D">
        <w:rPr>
          <w:rFonts w:ascii="Times New Roman" w:hAnsi="Times New Roman" w:cs="Times New Roman"/>
          <w:sz w:val="24"/>
          <w:szCs w:val="24"/>
        </w:rPr>
        <w:t>Она определяется относительно просто. Фактически ее определение сводится к анализу цепи с нулевыми начальными условиями при подключении к источнику</w:t>
      </w:r>
      <w:r w:rsidR="00CE1238">
        <w:rPr>
          <w:rFonts w:ascii="Times New Roman" w:hAnsi="Times New Roman" w:cs="Times New Roman"/>
          <w:sz w:val="24"/>
          <w:szCs w:val="24"/>
        </w:rPr>
        <w:t xml:space="preserve"> постоянного напряжения и тока. </w:t>
      </w:r>
      <w:r w:rsidRPr="0010223D">
        <w:rPr>
          <w:rFonts w:ascii="Times New Roman" w:hAnsi="Times New Roman" w:cs="Times New Roman"/>
          <w:sz w:val="24"/>
          <w:szCs w:val="24"/>
        </w:rPr>
        <w:t xml:space="preserve">При переходе системы к устойчивому состоянию, ток i будет стремиться к 0 А, напряжение тока на выходе </w:t>
      </w:r>
      <w:proofErr w:type="spellStart"/>
      <w:r w:rsidRPr="0010223D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10223D">
        <w:rPr>
          <w:rFonts w:ascii="Times New Roman" w:hAnsi="Times New Roman" w:cs="Times New Roman"/>
          <w:sz w:val="24"/>
          <w:szCs w:val="24"/>
        </w:rPr>
        <w:t xml:space="preserve"> будет постоянным и равным </w:t>
      </w:r>
      <w:r w:rsidR="002B6890">
        <w:rPr>
          <w:rFonts w:ascii="Times New Roman" w:hAnsi="Times New Roman" w:cs="Times New Roman"/>
          <w:sz w:val="24"/>
          <w:szCs w:val="24"/>
        </w:rPr>
        <w:t>170</w:t>
      </w:r>
      <w:r w:rsidRPr="0010223D">
        <w:rPr>
          <w:rFonts w:ascii="Times New Roman" w:hAnsi="Times New Roman" w:cs="Times New Roman"/>
          <w:sz w:val="24"/>
          <w:szCs w:val="24"/>
        </w:rPr>
        <w:t xml:space="preserve"> В, емкостное напряжение будет стремиться к </w:t>
      </w:r>
      <w:r w:rsidR="002B6890">
        <w:rPr>
          <w:rFonts w:ascii="Times New Roman" w:hAnsi="Times New Roman" w:cs="Times New Roman"/>
          <w:sz w:val="24"/>
          <w:szCs w:val="24"/>
        </w:rPr>
        <w:t>170</w:t>
      </w:r>
      <w:r w:rsidRPr="0010223D"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6D3911" w:rsidRPr="00CE1238" w:rsidRDefault="006D3911" w:rsidP="00CE1238">
      <w:pPr>
        <w:spacing w:after="12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Переходные характеристики </w:t>
      </w:r>
      <w:r w:rsidRPr="00CE123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RC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цепи первого порядка при различных значениях активного сопротивления (</w:t>
      </w:r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)=</w:t>
      </w:r>
      <w:proofErr w:type="spellStart"/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CE123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E123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CE1238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</w:p>
    <w:tbl>
      <w:tblPr>
        <w:tblStyle w:val="7"/>
        <w:tblW w:w="9853" w:type="dxa"/>
        <w:tblLook w:val="04A0" w:firstRow="1" w:lastRow="0" w:firstColumn="1" w:lastColumn="0" w:noHBand="0" w:noVBand="1"/>
      </w:tblPr>
      <w:tblGrid>
        <w:gridCol w:w="1177"/>
        <w:gridCol w:w="1208"/>
        <w:gridCol w:w="1303"/>
        <w:gridCol w:w="1303"/>
        <w:gridCol w:w="1303"/>
        <w:gridCol w:w="1192"/>
        <w:gridCol w:w="1175"/>
        <w:gridCol w:w="1192"/>
      </w:tblGrid>
      <w:tr w:rsidR="006D3911" w:rsidRPr="0010223D" w:rsidTr="00CE1238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t </w:t>
            </w:r>
            <w:r w:rsidR="00752144" w:rsidRPr="0010223D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object w:dxaOrig="408" w:dyaOrig="247">
                <v:shape id="ole_rId33" o:spid="_x0000_i1025" style="width:36pt;height:21.7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Equation.3" ShapeID="ole_rId33" DrawAspect="Content" ObjectID="_1604774462" r:id="rId10"/>
              </w:objec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6D3911" w:rsidRPr="0010223D" w:rsidRDefault="00141B1E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6D3911" w:rsidRPr="0010223D" w:rsidRDefault="00141B1E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6D3911" w:rsidRPr="0010223D" w:rsidRDefault="00141B1E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рас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R1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 xml:space="preserve">τ, </w:t>
            </w: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мс</w:t>
            </w:r>
            <w:proofErr w:type="spellEnd"/>
          </w:p>
        </w:tc>
      </w:tr>
      <w:tr w:rsidR="00FC4E2F" w:rsidRPr="0010223D" w:rsidTr="00CE1238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FC4E2F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FC4E2F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FC4E2F" w:rsidRPr="00046BDE" w:rsidRDefault="00141B1E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560,1342m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FC4E2F" w:rsidRPr="00FC4E2F" w:rsidRDefault="00141B1E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806,5495m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FC4E2F" w:rsidRDefault="00141B1E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914,8975m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FC4E2F" w:rsidRPr="00FC4E2F" w:rsidRDefault="00985D10" w:rsidP="00FC4E2F">
            <w:pPr>
              <w:pStyle w:val="a6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12,18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046BDE" w:rsidRDefault="00985D10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FC4E2F" w:rsidRPr="00FC4E2F" w:rsidRDefault="001D3D8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0,002</w:t>
            </w:r>
          </w:p>
        </w:tc>
      </w:tr>
      <w:tr w:rsidR="00FC4E2F" w:rsidRPr="0010223D" w:rsidTr="00CE1238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FC4E2F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FC4E2F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FC4E2F" w:rsidRPr="00046BDE" w:rsidRDefault="001F32C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379,9729m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FC4E2F" w:rsidRPr="00FC4E2F" w:rsidRDefault="001F32C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616.1627m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FC4E2F" w:rsidRDefault="001F32C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762,4810m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FC4E2F" w:rsidRPr="00FC4E2F" w:rsidRDefault="001D3D82" w:rsidP="00FC4E2F">
            <w:pPr>
              <w:pStyle w:val="a6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20,88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985D10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FC4E2F" w:rsidRPr="0010223D" w:rsidRDefault="001D3D82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0,004</w:t>
            </w:r>
          </w:p>
        </w:tc>
      </w:tr>
      <w:tr w:rsidR="00FC4E2F" w:rsidRPr="0010223D" w:rsidTr="00CE1238"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FC4E2F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10223D" w:rsidRDefault="00FC4E2F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tcMar>
              <w:left w:w="108" w:type="dxa"/>
            </w:tcMar>
          </w:tcPr>
          <w:p w:rsidR="00FC4E2F" w:rsidRPr="00046BDE" w:rsidRDefault="001F32C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286,6792m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</w:tcPr>
          <w:p w:rsidR="00FC4E2F" w:rsidRPr="00FC4E2F" w:rsidRDefault="001F32C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491,0297m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FC4E2F" w:rsidRDefault="001F32C2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637,3627m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FC4E2F" w:rsidRPr="00FC4E2F" w:rsidRDefault="001D3D82" w:rsidP="00FC4E2F">
            <w:pPr>
              <w:pStyle w:val="a6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29,58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</w:tcPr>
          <w:p w:rsidR="00FC4E2F" w:rsidRPr="00046BDE" w:rsidRDefault="00985D10" w:rsidP="00FC4E2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FC4E2F" w:rsidRPr="0010223D" w:rsidRDefault="001D3D82" w:rsidP="00FC4E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0,006</w:t>
            </w:r>
          </w:p>
        </w:tc>
      </w:tr>
    </w:tbl>
    <w:p w:rsidR="00012FCA" w:rsidRPr="0010223D" w:rsidRDefault="00CE1238" w:rsidP="00CE12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4</w:t>
      </w:r>
    </w:p>
    <w:p w:rsidR="00511BCE" w:rsidRPr="0010223D" w:rsidRDefault="00511BCE" w:rsidP="006379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5D29" w:rsidRPr="00046BDE" w:rsidRDefault="006D3911" w:rsidP="00511B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BDE">
        <w:rPr>
          <w:rFonts w:ascii="Times New Roman" w:hAnsi="Times New Roman" w:cs="Times New Roman"/>
          <w:sz w:val="28"/>
          <w:szCs w:val="24"/>
        </w:rPr>
        <w:t xml:space="preserve">График переходных характеристик </w:t>
      </w:r>
      <w:proofErr w:type="spellStart"/>
      <w:r w:rsidRPr="00046B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046BDE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C</w:t>
      </w:r>
      <w:proofErr w:type="spellEnd"/>
      <w:r w:rsidRPr="00046BD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46B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046BDE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</w:t>
      </w:r>
      <w:r w:rsidR="006379D0" w:rsidRPr="00046B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соответствующих значений сопрот</w:t>
      </w:r>
      <w:r w:rsidRPr="00046BDE">
        <w:rPr>
          <w:rFonts w:ascii="Times New Roman" w:eastAsia="Times New Roman" w:hAnsi="Times New Roman" w:cs="Times New Roman"/>
          <w:sz w:val="28"/>
          <w:szCs w:val="24"/>
          <w:lang w:eastAsia="ru-RU"/>
        </w:rPr>
        <w:t>ивления</w:t>
      </w:r>
    </w:p>
    <w:p w:rsidR="00805D29" w:rsidRPr="0010223D" w:rsidRDefault="007C1651" w:rsidP="00805D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7pt;height:263.25pt">
            <v:imagedata r:id="rId11" o:title="3"/>
          </v:shape>
        </w:pict>
      </w:r>
    </w:p>
    <w:p w:rsidR="006D3911" w:rsidRDefault="00046BDE" w:rsidP="00046BDE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Рис. </w:t>
      </w:r>
      <w:r w:rsidRPr="000E4693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</w:p>
    <w:p w:rsidR="00EF6882" w:rsidRDefault="00EF6882" w:rsidP="00046BDE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>
            <wp:extent cx="4925829" cy="3333750"/>
            <wp:effectExtent l="0" t="0" r="8255" b="0"/>
            <wp:docPr id="16" name="Рисунок 16" descr="C:\Users\valid\AppData\Local\Microsoft\Windows\INetCache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lid\AppData\Local\Microsoft\Windows\INetCache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19" cy="335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82" w:rsidRDefault="00EF6882" w:rsidP="00046BDE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6</w:t>
      </w:r>
    </w:p>
    <w:p w:rsidR="00EF6882" w:rsidRDefault="00EF6882" w:rsidP="00046BDE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>
            <wp:extent cx="5092362" cy="3457575"/>
            <wp:effectExtent l="0" t="0" r="0" b="0"/>
            <wp:docPr id="17" name="Рисунок 17" descr="C:\Users\valid\AppData\Local\Microsoft\Windows\INetCacheContent.Word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id\AppData\Local\Microsoft\Windows\INetCacheContent.Word\3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19" cy="34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35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:rsidR="00EF6882" w:rsidRPr="00EF6882" w:rsidRDefault="00EF6882" w:rsidP="00046B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7</w:t>
      </w:r>
    </w:p>
    <w:p w:rsidR="006D3911" w:rsidRPr="0010223D" w:rsidRDefault="006D3911" w:rsidP="00046B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hAnsi="Times New Roman" w:cs="Times New Roman"/>
          <w:b/>
          <w:sz w:val="24"/>
          <w:szCs w:val="24"/>
        </w:rPr>
        <w:t>Вывод:</w:t>
      </w:r>
      <w:r w:rsidRPr="0010223D">
        <w:rPr>
          <w:rFonts w:ascii="Times New Roman" w:hAnsi="Times New Roman" w:cs="Times New Roman"/>
          <w:sz w:val="24"/>
          <w:szCs w:val="24"/>
        </w:rPr>
        <w:t xml:space="preserve"> чем больше сопротивление в цепи, тем дольше система будет стремиться к своему устойчивому состоянию и тем больше будет время переходного процесса.</w:t>
      </w:r>
    </w:p>
    <w:p w:rsidR="00511BCE" w:rsidRDefault="00FC4E2F" w:rsidP="00511BCE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Исследование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переходных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процессов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в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линейной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val="en-US" w:eastAsia="ru-RU"/>
        </w:rPr>
        <w:t>RL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-цепи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первого</w:t>
      </w:r>
      <w:r w:rsidR="006D3911"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</w:t>
      </w:r>
      <w:r w:rsidRPr="00FC4E2F">
        <w:rPr>
          <w:rFonts w:ascii="Times New Roman" w:eastAsia="Times New Roman" w:hAnsi="Times New Roman" w:cs="Times New Roman"/>
          <w:sz w:val="40"/>
          <w:szCs w:val="24"/>
          <w:lang w:eastAsia="ru-RU"/>
        </w:rPr>
        <w:t>порядка</w:t>
      </w:r>
    </w:p>
    <w:p w:rsidR="00B54E08" w:rsidRPr="00FC4E2F" w:rsidRDefault="00B54E08" w:rsidP="00B54E08">
      <w:pPr>
        <w:spacing w:line="360" w:lineRule="auto"/>
        <w:ind w:firstLine="708"/>
        <w:rPr>
          <w:rFonts w:ascii="Times New Roman" w:hAnsi="Times New Roman" w:cs="Times New Roman"/>
          <w:noProof/>
          <w:sz w:val="40"/>
          <w:szCs w:val="24"/>
          <w:lang w:eastAsia="ru-RU"/>
        </w:rPr>
      </w:pPr>
      <w:r w:rsidRPr="0010223D">
        <w:rPr>
          <w:rFonts w:ascii="Times New Roman" w:hAnsi="Times New Roman" w:cs="Times New Roman"/>
          <w:sz w:val="24"/>
          <w:szCs w:val="24"/>
        </w:rPr>
        <w:t xml:space="preserve">Схема виртуального эксперимента для получения временных зависимостей реакций </w:t>
      </w:r>
      <w:r w:rsidRPr="0010223D">
        <w:rPr>
          <w:rFonts w:ascii="Times New Roman" w:hAnsi="Times New Roman" w:cs="Times New Roman"/>
          <w:i/>
          <w:sz w:val="24"/>
          <w:szCs w:val="24"/>
          <w:lang w:val="en-US"/>
        </w:rPr>
        <w:t>RL</w:t>
      </w:r>
      <w:r w:rsidRPr="0010223D">
        <w:rPr>
          <w:rFonts w:ascii="Times New Roman" w:hAnsi="Times New Roman" w:cs="Times New Roman"/>
          <w:sz w:val="24"/>
          <w:szCs w:val="24"/>
        </w:rPr>
        <w:t xml:space="preserve"> - цепи в переходных режимах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1BCE" w:rsidRPr="0010223D" w:rsidRDefault="003B7353" w:rsidP="00511B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D3357E" wp14:editId="63E8FBC1">
            <wp:extent cx="50958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E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54E08" w:rsidRPr="00B54E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54E08" w:rsidRPr="00B54E08" w:rsidRDefault="00B54E08" w:rsidP="00B54E0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 xml:space="preserve">Рис. </w:t>
      </w:r>
      <w:r w:rsidR="009D152A">
        <w:rPr>
          <w:rFonts w:ascii="Times New Roman" w:eastAsia="Times New Roman" w:hAnsi="Times New Roman" w:cs="Times New Roman"/>
          <w:sz w:val="20"/>
          <w:szCs w:val="24"/>
          <w:lang w:eastAsia="ru-RU"/>
        </w:rPr>
        <w:t>8</w:t>
      </w:r>
    </w:p>
    <w:p w:rsidR="006D3911" w:rsidRPr="00B54E08" w:rsidRDefault="00090773" w:rsidP="005904C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0223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Временные зависимости 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="006D3911"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="006D3911"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="006D3911"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6D3911"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tbl>
      <w:tblPr>
        <w:tblStyle w:val="8"/>
        <w:tblW w:w="9101" w:type="dxa"/>
        <w:tblInd w:w="108" w:type="dxa"/>
        <w:tblLook w:val="04A0" w:firstRow="1" w:lastRow="0" w:firstColumn="1" w:lastColumn="0" w:noHBand="0" w:noVBand="1"/>
      </w:tblPr>
      <w:tblGrid>
        <w:gridCol w:w="1645"/>
        <w:gridCol w:w="1395"/>
        <w:gridCol w:w="1143"/>
        <w:gridCol w:w="1183"/>
        <w:gridCol w:w="1184"/>
        <w:gridCol w:w="1176"/>
        <w:gridCol w:w="1375"/>
      </w:tblGrid>
      <w:tr w:rsidR="00E76CC0" w:rsidRPr="0010223D" w:rsidTr="00E76CC0">
        <w:trPr>
          <w:trHeight w:val="291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E76CC0" w:rsidRPr="0010223D" w:rsidRDefault="00E76CC0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E76CC0" w:rsidRPr="0010223D" w:rsidRDefault="00364856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E76CC0" w:rsidRPr="009D152A" w:rsidRDefault="001020EB" w:rsidP="00E76CC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E76CC0" w:rsidRPr="009D152A" w:rsidRDefault="001020EB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3,01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E76CC0" w:rsidRPr="009D152A" w:rsidRDefault="00364856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4,966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E76CC0" w:rsidRPr="001020EB" w:rsidRDefault="00BA66EF" w:rsidP="00BA66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52A">
              <w:rPr>
                <w:rFonts w:ascii="Times New Roman" w:hAnsi="Times New Roman"/>
                <w:sz w:val="24"/>
                <w:szCs w:val="24"/>
              </w:rPr>
              <w:t>6,0</w:t>
            </w:r>
            <w:r w:rsidR="001020E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75" w:type="dxa"/>
          </w:tcPr>
          <w:p w:rsidR="00E76CC0" w:rsidRPr="009D152A" w:rsidRDefault="00BA66EF" w:rsidP="00BA66EF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152A">
              <w:rPr>
                <w:rFonts w:ascii="Times New Roman" w:eastAsia="Times New Roman" w:hAnsi="Times New Roman"/>
                <w:sz w:val="24"/>
                <w:szCs w:val="24"/>
              </w:rPr>
              <w:t>10,017</w:t>
            </w:r>
          </w:p>
        </w:tc>
      </w:tr>
      <w:tr w:rsidR="00E76CC0" w:rsidRPr="0010223D" w:rsidTr="00E76CC0">
        <w:trPr>
          <w:trHeight w:val="302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E76CC0" w:rsidRPr="0010223D" w:rsidRDefault="00E76CC0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вх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E76CC0" w:rsidRPr="00364856" w:rsidRDefault="00364856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0E6A60">
              <w:rPr>
                <w:rFonts w:ascii="Times New Roman" w:hAnsi="Times New Roman"/>
                <w:sz w:val="24"/>
                <w:szCs w:val="24"/>
              </w:rPr>
              <w:t>174</w:t>
            </w:r>
            <w:r w:rsidRPr="009D152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E76CC0" w:rsidRPr="00364856" w:rsidRDefault="000E6A60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-174</w:t>
            </w:r>
            <w:r w:rsidR="00364856"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E76CC0" w:rsidRPr="00364856" w:rsidRDefault="001020EB" w:rsidP="00E76C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-174</w:t>
            </w:r>
            <w:r w:rsidR="00364856"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E76CC0" w:rsidRPr="00364856" w:rsidRDefault="001020EB" w:rsidP="00E76C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174</w:t>
            </w:r>
            <w:r w:rsidR="00364856"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E76CC0" w:rsidRPr="0010223D" w:rsidRDefault="00BA66EF" w:rsidP="00BA66E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1020EB">
              <w:rPr>
                <w:rFonts w:ascii="Times New Roman" w:hAnsi="Times New Roman"/>
                <w:sz w:val="24"/>
                <w:szCs w:val="24"/>
              </w:rPr>
              <w:t>174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1375" w:type="dxa"/>
          </w:tcPr>
          <w:p w:rsidR="00E76CC0" w:rsidRPr="0010223D" w:rsidRDefault="001020EB" w:rsidP="00BA66E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  <w:r w:rsidR="00BA66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,000</w:t>
            </w:r>
          </w:p>
        </w:tc>
      </w:tr>
      <w:tr w:rsidR="00E76CC0" w:rsidRPr="0010223D" w:rsidTr="00E76CC0">
        <w:trPr>
          <w:trHeight w:val="291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E76CC0" w:rsidRPr="0010223D" w:rsidRDefault="00E76CC0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E76CC0" w:rsidRPr="000E6A60" w:rsidRDefault="00364856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0E6A60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0E6A60">
              <w:rPr>
                <w:rFonts w:ascii="Times New Roman" w:hAnsi="Times New Roman"/>
                <w:sz w:val="24"/>
                <w:szCs w:val="24"/>
              </w:rPr>
              <w:t>429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E76CC0" w:rsidRPr="000E6A60" w:rsidRDefault="000E6A60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-12,305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E76CC0" w:rsidRPr="001020EB" w:rsidRDefault="001020EB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</w:t>
            </w:r>
            <w:r w:rsidR="006130C6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E76CC0" w:rsidRPr="001020EB" w:rsidRDefault="001020EB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12,304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E76CC0" w:rsidRPr="001020EB" w:rsidRDefault="001020EB" w:rsidP="00BA66EF">
            <w:pPr>
              <w:tabs>
                <w:tab w:val="center" w:pos="4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6130C6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264</w:t>
            </w:r>
          </w:p>
        </w:tc>
        <w:tc>
          <w:tcPr>
            <w:tcW w:w="1375" w:type="dxa"/>
          </w:tcPr>
          <w:p w:rsidR="00E76CC0" w:rsidRPr="0010223D" w:rsidRDefault="00BA66EF" w:rsidP="00BA66E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-</w:t>
            </w:r>
            <w:r w:rsidR="009D152A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 w:rsidR="006130C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="009D152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222</w:t>
            </w:r>
          </w:p>
        </w:tc>
      </w:tr>
      <w:tr w:rsidR="00E76CC0" w:rsidRPr="0010223D" w:rsidTr="00E76CC0">
        <w:trPr>
          <w:trHeight w:val="291"/>
        </w:trPr>
        <w:tc>
          <w:tcPr>
            <w:tcW w:w="1645" w:type="dxa"/>
            <w:shd w:val="clear" w:color="auto" w:fill="auto"/>
            <w:tcMar>
              <w:left w:w="108" w:type="dxa"/>
            </w:tcMar>
          </w:tcPr>
          <w:p w:rsidR="00E76CC0" w:rsidRPr="0010223D" w:rsidRDefault="00E76CC0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395" w:type="dxa"/>
            <w:shd w:val="clear" w:color="auto" w:fill="auto"/>
            <w:tcMar>
              <w:left w:w="108" w:type="dxa"/>
            </w:tcMar>
          </w:tcPr>
          <w:p w:rsidR="00E76CC0" w:rsidRPr="00364856" w:rsidRDefault="00364856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43" w:type="dxa"/>
            <w:shd w:val="clear" w:color="auto" w:fill="auto"/>
            <w:tcMar>
              <w:left w:w="108" w:type="dxa"/>
            </w:tcMar>
          </w:tcPr>
          <w:p w:rsidR="00E76CC0" w:rsidRPr="000E6A60" w:rsidRDefault="000E6A60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-1,</w:t>
            </w:r>
            <w:r w:rsidR="001020EB">
              <w:rPr>
                <w:rFonts w:ascii="Times New Roman" w:hAnsi="Times New Roman"/>
                <w:sz w:val="24"/>
                <w:szCs w:val="24"/>
              </w:rPr>
              <w:t>726</w:t>
            </w:r>
          </w:p>
        </w:tc>
        <w:tc>
          <w:tcPr>
            <w:tcW w:w="1183" w:type="dxa"/>
            <w:shd w:val="clear" w:color="auto" w:fill="auto"/>
            <w:tcMar>
              <w:left w:w="108" w:type="dxa"/>
            </w:tcMar>
          </w:tcPr>
          <w:p w:rsidR="00E76CC0" w:rsidRPr="001020EB" w:rsidRDefault="001020EB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="00364856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726</w:t>
            </w:r>
          </w:p>
        </w:tc>
        <w:tc>
          <w:tcPr>
            <w:tcW w:w="1184" w:type="dxa"/>
            <w:shd w:val="clear" w:color="auto" w:fill="auto"/>
            <w:tcMar>
              <w:left w:w="108" w:type="dxa"/>
            </w:tcMar>
          </w:tcPr>
          <w:p w:rsidR="00E76CC0" w:rsidRPr="001020EB" w:rsidRDefault="001020EB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1,740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:rsidR="00E76CC0" w:rsidRPr="001020EB" w:rsidRDefault="00BA66EF" w:rsidP="00BA66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1020EB">
              <w:rPr>
                <w:rFonts w:ascii="Times New Roman" w:hAnsi="Times New Roman"/>
                <w:sz w:val="24"/>
                <w:szCs w:val="24"/>
              </w:rPr>
              <w:t>345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1020EB">
              <w:rPr>
                <w:rFonts w:ascii="Times New Roman" w:hAnsi="Times New Roman"/>
                <w:sz w:val="24"/>
                <w:szCs w:val="24"/>
              </w:rPr>
              <w:t>696</w:t>
            </w:r>
          </w:p>
        </w:tc>
        <w:tc>
          <w:tcPr>
            <w:tcW w:w="1375" w:type="dxa"/>
          </w:tcPr>
          <w:p w:rsidR="00E76CC0" w:rsidRPr="009D152A" w:rsidRDefault="009D152A" w:rsidP="00BA66EF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345</w:t>
            </w:r>
            <w:r w:rsidR="00BA66E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</w:tr>
    </w:tbl>
    <w:p w:rsidR="006D3911" w:rsidRPr="00B54E08" w:rsidRDefault="00B54E08" w:rsidP="00B54E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5</w:t>
      </w:r>
    </w:p>
    <w:p w:rsidR="006D3911" w:rsidRPr="00B54E08" w:rsidRDefault="006D3911" w:rsidP="006D391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График временных зависимостей 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вх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</w:t>
      </w:r>
      <w:r w:rsidRPr="00B54E0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54E0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B54E0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6D3911" w:rsidRPr="0010223D" w:rsidRDefault="003B7353" w:rsidP="00BA66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D0E728" wp14:editId="45014A4A">
            <wp:extent cx="5940425" cy="39998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11" w:rsidRDefault="009D152A" w:rsidP="00BA66E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9</w:t>
      </w:r>
    </w:p>
    <w:p w:rsidR="00BA66EF" w:rsidRDefault="00BA66EF" w:rsidP="00BA66E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</w:t>
      </w:r>
      <w:r w:rsidRPr="0010223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RL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цепи для определения переходных характеристик в режиме численного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3911" w:rsidRPr="00BA66EF" w:rsidRDefault="009D152A" w:rsidP="00BA66E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B1431F" wp14:editId="09C785A5">
            <wp:extent cx="3562350" cy="25041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369" cy="25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EF" w:rsidRDefault="009D152A" w:rsidP="00BA66E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10</w:t>
      </w:r>
    </w:p>
    <w:p w:rsidR="006D3911" w:rsidRPr="00BA66EF" w:rsidRDefault="006D3911" w:rsidP="00BA66E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A66EF">
        <w:rPr>
          <w:rFonts w:ascii="Times New Roman" w:hAnsi="Times New Roman" w:cs="Times New Roman"/>
          <w:sz w:val="28"/>
          <w:szCs w:val="24"/>
        </w:rPr>
        <w:lastRenderedPageBreak/>
        <w:t>Переходные характеристики RL-цепи первого порядка i(t), u</w:t>
      </w:r>
      <w:r w:rsidRPr="00BA66EF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L</w:t>
      </w:r>
      <w:r w:rsidRPr="00BA66EF">
        <w:rPr>
          <w:rFonts w:ascii="Times New Roman" w:hAnsi="Times New Roman" w:cs="Times New Roman"/>
          <w:sz w:val="28"/>
          <w:szCs w:val="24"/>
        </w:rPr>
        <w:t>(t)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323"/>
        <w:gridCol w:w="1328"/>
        <w:gridCol w:w="1341"/>
        <w:gridCol w:w="1341"/>
        <w:gridCol w:w="1341"/>
        <w:gridCol w:w="1342"/>
        <w:gridCol w:w="1329"/>
      </w:tblGrid>
      <w:tr w:rsidR="006D3911" w:rsidRPr="0010223D" w:rsidTr="00271510">
        <w:tc>
          <w:tcPr>
            <w:tcW w:w="1323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mc</w:t>
            </w:r>
          </w:p>
        </w:tc>
        <w:tc>
          <w:tcPr>
            <w:tcW w:w="1328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341" w:type="dxa"/>
          </w:tcPr>
          <w:p w:rsidR="006D3911" w:rsidRPr="009D152A" w:rsidRDefault="009D152A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6D3911" w:rsidRPr="0010223D" w:rsidRDefault="00761B16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</w:tcPr>
          <w:p w:rsidR="006D3911" w:rsidRPr="0010223D" w:rsidRDefault="00761B16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2" w:type="dxa"/>
          </w:tcPr>
          <w:p w:rsidR="006D3911" w:rsidRPr="0010223D" w:rsidRDefault="00761B16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29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</w:t>
            </w:r>
            <w:r w:rsidRPr="0010223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E73882" w:rsidRPr="0010223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022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6D3911" w:rsidRPr="0010223D" w:rsidTr="00271510">
        <w:tc>
          <w:tcPr>
            <w:tcW w:w="1323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Vi, B</w:t>
            </w:r>
          </w:p>
        </w:tc>
        <w:tc>
          <w:tcPr>
            <w:tcW w:w="1328" w:type="dxa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1" w:type="dxa"/>
          </w:tcPr>
          <w:p w:rsidR="006D3911" w:rsidRPr="009D152A" w:rsidRDefault="009D152A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6D3911" w:rsidRPr="009D152A" w:rsidRDefault="009D152A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6D3911" w:rsidRPr="009D152A" w:rsidRDefault="009D152A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2" w:type="dxa"/>
          </w:tcPr>
          <w:p w:rsidR="006D3911" w:rsidRPr="009D152A" w:rsidRDefault="009D152A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  <w:vMerge w:val="restart"/>
          </w:tcPr>
          <w:p w:rsidR="006D3911" w:rsidRPr="0010223D" w:rsidRDefault="006D3911" w:rsidP="001E36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3911" w:rsidRPr="006130C6" w:rsidRDefault="009D152A" w:rsidP="006130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71510" w:rsidRPr="0010223D" w:rsidTr="00271510">
        <w:tc>
          <w:tcPr>
            <w:tcW w:w="1323" w:type="dxa"/>
          </w:tcPr>
          <w:p w:rsidR="00271510" w:rsidRPr="0010223D" w:rsidRDefault="00271510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1328" w:type="dxa"/>
          </w:tcPr>
          <w:p w:rsidR="00271510" w:rsidRPr="0010223D" w:rsidRDefault="00271510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1" w:type="dxa"/>
          </w:tcPr>
          <w:p w:rsidR="00271510" w:rsidRPr="006130C6" w:rsidRDefault="009D152A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,7798m</w:t>
            </w:r>
          </w:p>
        </w:tc>
        <w:tc>
          <w:tcPr>
            <w:tcW w:w="1341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 w:rsidR="00271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1315m</w:t>
            </w:r>
          </w:p>
        </w:tc>
        <w:tc>
          <w:tcPr>
            <w:tcW w:w="1341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 w:rsidR="00271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2542m</w:t>
            </w:r>
          </w:p>
        </w:tc>
        <w:tc>
          <w:tcPr>
            <w:tcW w:w="1342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 w:rsidR="00271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4051m</w:t>
            </w:r>
          </w:p>
        </w:tc>
        <w:tc>
          <w:tcPr>
            <w:tcW w:w="1329" w:type="dxa"/>
            <w:vMerge/>
          </w:tcPr>
          <w:p w:rsidR="00271510" w:rsidRPr="0010223D" w:rsidRDefault="00271510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510" w:rsidRPr="0010223D" w:rsidTr="00271510">
        <w:tc>
          <w:tcPr>
            <w:tcW w:w="1323" w:type="dxa"/>
          </w:tcPr>
          <w:p w:rsidR="00271510" w:rsidRPr="0010223D" w:rsidRDefault="00271510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0223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328" w:type="dxa"/>
          </w:tcPr>
          <w:p w:rsidR="00271510" w:rsidRPr="0010223D" w:rsidRDefault="00271510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1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135,0825m</w:t>
            </w:r>
          </w:p>
        </w:tc>
        <w:tc>
          <w:tcPr>
            <w:tcW w:w="1341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="00271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1592m</w:t>
            </w:r>
          </w:p>
        </w:tc>
        <w:tc>
          <w:tcPr>
            <w:tcW w:w="1341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71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4412m</w:t>
            </w:r>
          </w:p>
        </w:tc>
        <w:tc>
          <w:tcPr>
            <w:tcW w:w="1342" w:type="dxa"/>
          </w:tcPr>
          <w:p w:rsidR="00271510" w:rsidRPr="006130C6" w:rsidRDefault="00761B16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328</w:t>
            </w:r>
            <w:r w:rsidR="00271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1663q</w:t>
            </w:r>
          </w:p>
        </w:tc>
        <w:tc>
          <w:tcPr>
            <w:tcW w:w="1329" w:type="dxa"/>
            <w:vMerge/>
          </w:tcPr>
          <w:p w:rsidR="00271510" w:rsidRPr="0010223D" w:rsidRDefault="00271510" w:rsidP="002715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3911" w:rsidRPr="00BA66EF" w:rsidRDefault="00BA66EF" w:rsidP="00BA66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6</w:t>
      </w:r>
    </w:p>
    <w:p w:rsidR="006D3911" w:rsidRDefault="00BA66EF" w:rsidP="00BA66EF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66EF">
        <w:rPr>
          <w:rFonts w:ascii="Times New Roman" w:hAnsi="Times New Roman" w:cs="Times New Roman"/>
          <w:sz w:val="28"/>
          <w:szCs w:val="24"/>
        </w:rPr>
        <w:t xml:space="preserve">График </w:t>
      </w:r>
      <w:r w:rsidRPr="00BA6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переходных характеристик </w:t>
      </w:r>
      <w:r w:rsidRPr="00BA66EF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RL</w:t>
      </w:r>
      <w:r w:rsidRPr="00BA6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цепи первого порядка</w:t>
      </w:r>
    </w:p>
    <w:p w:rsidR="006130C6" w:rsidRPr="0010223D" w:rsidRDefault="009D152A" w:rsidP="00BA66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C8BB86" wp14:editId="3D95DE1C">
            <wp:extent cx="5940425" cy="40436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82" w:rsidRPr="00BA66EF" w:rsidRDefault="009D152A" w:rsidP="00BA66E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11</w:t>
      </w:r>
    </w:p>
    <w:p w:rsidR="006D3911" w:rsidRPr="0010223D" w:rsidRDefault="006D3911" w:rsidP="006130C6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2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переходе системы к устойчивому состоянию, ток i будет стремиться к </w:t>
      </w:r>
      <w:r w:rsidR="002B689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5C0F2C"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напряжение тока на выходе </w:t>
      </w:r>
      <w:proofErr w:type="spellStart"/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Vi</w:t>
      </w:r>
      <w:proofErr w:type="spellEnd"/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постоянным и равным </w:t>
      </w:r>
      <w:r w:rsidR="002B689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5C0F2C"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10223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индуктивное напряжение будет стремиться к 0.</w:t>
      </w:r>
    </w:p>
    <w:p w:rsidR="006D3911" w:rsidRPr="006130C6" w:rsidRDefault="006D3911" w:rsidP="006130C6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Переходные характеристики </w:t>
      </w:r>
      <w:r w:rsidRPr="006130C6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RL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- цепи первого порядка при различных значениях активного сопротивления (</w:t>
      </w:r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)=</w:t>
      </w:r>
      <w:proofErr w:type="spellStart"/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6130C6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6130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6130C6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</w:p>
    <w:tbl>
      <w:tblPr>
        <w:tblStyle w:val="10"/>
        <w:tblW w:w="9853" w:type="dxa"/>
        <w:jc w:val="center"/>
        <w:tblLook w:val="04A0" w:firstRow="1" w:lastRow="0" w:firstColumn="1" w:lastColumn="0" w:noHBand="0" w:noVBand="1"/>
      </w:tblPr>
      <w:tblGrid>
        <w:gridCol w:w="1217"/>
        <w:gridCol w:w="1226"/>
        <w:gridCol w:w="1225"/>
        <w:gridCol w:w="1303"/>
        <w:gridCol w:w="1231"/>
        <w:gridCol w:w="1221"/>
        <w:gridCol w:w="1217"/>
        <w:gridCol w:w="1213"/>
      </w:tblGrid>
      <w:tr w:rsidR="006D3911" w:rsidRPr="0010223D" w:rsidTr="00003A57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t,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object w:dxaOrig="408" w:dyaOrig="247">
                <v:shape id="ole_rId78" o:spid="_x0000_i1027" style="width:36pt;height:21.7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Equation.3" ShapeID="ole_rId78" DrawAspect="Content" ObjectID="_1604774463" r:id="rId18"/>
              </w:objec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6D3911" w:rsidRPr="00C213DD" w:rsidRDefault="00C213DD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6D3911" w:rsidRPr="0010223D" w:rsidRDefault="00C213DD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6D3911" w:rsidRPr="0010223D" w:rsidRDefault="00C213DD" w:rsidP="001E36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р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ас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с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R1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6D3911" w:rsidRPr="0010223D" w:rsidRDefault="006D3911" w:rsidP="001E36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τ, с</w:t>
            </w:r>
          </w:p>
        </w:tc>
      </w:tr>
      <w:tr w:rsidR="00003A57" w:rsidRPr="0010223D" w:rsidTr="00003A57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003A57" w:rsidRPr="0010223D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003A57" w:rsidRPr="0010223D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003A57" w:rsidRPr="001E367F" w:rsidRDefault="00C213DD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,7798m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003A57" w:rsidRPr="001E367F" w:rsidRDefault="00C213DD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70,1315m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003A57" w:rsidRPr="001E367F" w:rsidRDefault="00C213DD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71,2542m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003A57" w:rsidRPr="00003A57" w:rsidRDefault="00632D40" w:rsidP="00003A57">
            <w:pPr>
              <w:pStyle w:val="a6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  <w:r w:rsidR="00003A57" w:rsidRPr="00003A57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</w:rPr>
              <w:t>01</w:t>
            </w:r>
            <w:r w:rsidRPr="00003A57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003A57" w:rsidRPr="001E367F" w:rsidRDefault="00761B16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003A57" w:rsidRPr="00003A57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0,001</w:t>
            </w:r>
          </w:p>
        </w:tc>
      </w:tr>
      <w:tr w:rsidR="00003A57" w:rsidRPr="0010223D" w:rsidTr="00003A57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003A57" w:rsidRPr="0010223D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003A57" w:rsidRPr="0010223D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003A57" w:rsidRPr="001E367F" w:rsidRDefault="00C213DD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40,3396m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003A57" w:rsidRPr="001E367F" w:rsidRDefault="00C213DD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41,6251m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003A57" w:rsidRPr="00C213DD" w:rsidRDefault="00C213DD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41,6654m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003A57" w:rsidRPr="00003A57" w:rsidRDefault="00632D40" w:rsidP="00003A57">
            <w:pPr>
              <w:pStyle w:val="a6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="00003A57" w:rsidRPr="00003A57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06 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003A57" w:rsidRPr="001E367F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  <w:r w:rsidR="00761B1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003A57" w:rsidRPr="00761B16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3A5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61B16">
              <w:rPr>
                <w:rFonts w:ascii="Times New Roman" w:hAnsi="Times New Roman"/>
                <w:sz w:val="24"/>
                <w:szCs w:val="24"/>
              </w:rPr>
              <w:t>00</w:t>
            </w:r>
            <w:r w:rsidRPr="00003A57">
              <w:rPr>
                <w:rFonts w:ascii="Times New Roman" w:hAnsi="Times New Roman"/>
                <w:sz w:val="24"/>
                <w:szCs w:val="24"/>
              </w:rPr>
              <w:t>5</w:t>
            </w:r>
            <w:r w:rsidR="00761B1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003A57" w:rsidRPr="0010223D" w:rsidTr="00003A57">
        <w:trPr>
          <w:jc w:val="center"/>
        </w:trPr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003A57" w:rsidRPr="0010223D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22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</w:t>
            </w:r>
            <w:r w:rsidRPr="0010223D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, А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003A57" w:rsidRPr="0010223D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223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tcMar>
              <w:left w:w="108" w:type="dxa"/>
            </w:tcMar>
          </w:tcPr>
          <w:p w:rsidR="00003A57" w:rsidRPr="00D14C70" w:rsidRDefault="00D14C70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29,1971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003A57" w:rsidRPr="001E367F" w:rsidRDefault="00D14C70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29,4103m</w:t>
            </w:r>
          </w:p>
        </w:tc>
        <w:tc>
          <w:tcPr>
            <w:tcW w:w="1231" w:type="dxa"/>
            <w:shd w:val="clear" w:color="auto" w:fill="auto"/>
            <w:tcMar>
              <w:left w:w="108" w:type="dxa"/>
            </w:tcMar>
          </w:tcPr>
          <w:p w:rsidR="00003A57" w:rsidRPr="001E367F" w:rsidRDefault="00D14C70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29,4118m</w:t>
            </w:r>
          </w:p>
        </w:tc>
        <w:tc>
          <w:tcPr>
            <w:tcW w:w="1221" w:type="dxa"/>
            <w:shd w:val="clear" w:color="auto" w:fill="auto"/>
            <w:tcMar>
              <w:left w:w="108" w:type="dxa"/>
            </w:tcMar>
          </w:tcPr>
          <w:p w:rsidR="00003A57" w:rsidRPr="00003A57" w:rsidRDefault="00632D40" w:rsidP="00003A57">
            <w:pPr>
              <w:pStyle w:val="a6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="00003A57" w:rsidRPr="00003A57">
              <w:rPr>
                <w:rFonts w:ascii="Times New Roman" w:hAnsi="Times New Roman"/>
                <w:sz w:val="24"/>
                <w:lang w:val="en-US"/>
              </w:rPr>
              <w:t>.</w:t>
            </w:r>
            <w:r w:rsidR="00003A57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217" w:type="dxa"/>
            <w:shd w:val="clear" w:color="auto" w:fill="auto"/>
            <w:tcMar>
              <w:left w:w="108" w:type="dxa"/>
            </w:tcMar>
          </w:tcPr>
          <w:p w:rsidR="00003A57" w:rsidRPr="001E367F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  <w:r w:rsidR="00761B1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003A57" w:rsidRPr="00761B16" w:rsidRDefault="00003A57" w:rsidP="00003A5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3A5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61B16">
              <w:rPr>
                <w:rFonts w:ascii="Times New Roman" w:hAnsi="Times New Roman"/>
                <w:sz w:val="24"/>
                <w:szCs w:val="24"/>
              </w:rPr>
              <w:t>00</w:t>
            </w:r>
            <w:r w:rsidR="00761B16"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</w:tbl>
    <w:p w:rsidR="006D3911" w:rsidRPr="006130C6" w:rsidRDefault="006130C6" w:rsidP="006130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23D">
        <w:rPr>
          <w:rFonts w:ascii="Times New Roman" w:eastAsia="Times New Roman" w:hAnsi="Times New Roman" w:cs="Times New Roman"/>
          <w:sz w:val="20"/>
          <w:szCs w:val="24"/>
          <w:lang w:eastAsia="ru-RU"/>
        </w:rPr>
        <w:t>Табл.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7</w:t>
      </w:r>
    </w:p>
    <w:p w:rsidR="006D3911" w:rsidRPr="0010223D" w:rsidRDefault="006D3911" w:rsidP="006D39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367F" w:rsidRDefault="001E367F" w:rsidP="006D39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510" w:rsidRPr="00271510" w:rsidRDefault="00271510" w:rsidP="006D39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367F" w:rsidRPr="001E367F" w:rsidRDefault="001E367F" w:rsidP="001E367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E367F">
        <w:rPr>
          <w:rFonts w:ascii="Times New Roman" w:hAnsi="Times New Roman" w:cs="Times New Roman"/>
          <w:sz w:val="28"/>
          <w:szCs w:val="24"/>
        </w:rPr>
        <w:t xml:space="preserve">График переходных характеристик </w:t>
      </w:r>
      <w:proofErr w:type="spellStart"/>
      <w:r w:rsidRPr="001E36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1E367F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L</w:t>
      </w:r>
      <w:proofErr w:type="spellEnd"/>
      <w:r w:rsidRPr="001E367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1E36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Pr="001E36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для соответствующих значений </w:t>
      </w:r>
      <w:r w:rsidRPr="001E36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 w:rsidRPr="001E367F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:rsidR="006D3911" w:rsidRPr="0010223D" w:rsidRDefault="00C213DD" w:rsidP="00003A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5454A3" wp14:editId="312C8021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11" w:rsidRDefault="00C213DD" w:rsidP="001E367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12</w:t>
      </w:r>
    </w:p>
    <w:p w:rsidR="00C213DD" w:rsidRDefault="00C213DD" w:rsidP="001E367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9D4933" wp14:editId="7CF3A923">
            <wp:extent cx="5940425" cy="4046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DD" w:rsidRPr="00C213DD" w:rsidRDefault="00C213DD" w:rsidP="001E367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13</w:t>
      </w:r>
    </w:p>
    <w:p w:rsidR="00C213DD" w:rsidRDefault="00C213DD" w:rsidP="001E367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CDD8C1" wp14:editId="08372646">
            <wp:extent cx="5940425" cy="4046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DD" w:rsidRPr="001E367F" w:rsidRDefault="00C213DD" w:rsidP="001E367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14</w:t>
      </w:r>
    </w:p>
    <w:p w:rsidR="006D3911" w:rsidRPr="0010223D" w:rsidRDefault="006D3911" w:rsidP="001E367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0223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>чем больше сопротивление в цепи, тем быстрее система будет стремиться к своему устойчивому состоянию и тем меньше будет время переходного процесса.</w:t>
      </w:r>
      <w:r w:rsidRPr="0010223D"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</w:p>
    <w:p w:rsidR="006D3911" w:rsidRPr="001E367F" w:rsidRDefault="006D3911" w:rsidP="006D3911">
      <w:pPr>
        <w:spacing w:line="36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1E367F">
        <w:rPr>
          <w:rFonts w:ascii="Times New Roman" w:hAnsi="Times New Roman" w:cs="Times New Roman"/>
          <w:sz w:val="40"/>
          <w:szCs w:val="24"/>
        </w:rPr>
        <w:t>И</w:t>
      </w:r>
      <w:r w:rsidR="001E367F" w:rsidRPr="001E367F">
        <w:rPr>
          <w:rFonts w:ascii="Times New Roman" w:hAnsi="Times New Roman" w:cs="Times New Roman"/>
          <w:sz w:val="40"/>
          <w:szCs w:val="24"/>
        </w:rPr>
        <w:t>сследование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="001E367F" w:rsidRPr="001E367F">
        <w:rPr>
          <w:rFonts w:ascii="Times New Roman" w:hAnsi="Times New Roman" w:cs="Times New Roman"/>
          <w:sz w:val="40"/>
          <w:szCs w:val="24"/>
        </w:rPr>
        <w:t>переходных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="001E367F" w:rsidRPr="001E367F">
        <w:rPr>
          <w:rFonts w:ascii="Times New Roman" w:hAnsi="Times New Roman" w:cs="Times New Roman"/>
          <w:sz w:val="40"/>
          <w:szCs w:val="24"/>
        </w:rPr>
        <w:t>процессов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="001E367F" w:rsidRPr="001E367F">
        <w:rPr>
          <w:rFonts w:ascii="Times New Roman" w:hAnsi="Times New Roman" w:cs="Times New Roman"/>
          <w:sz w:val="40"/>
          <w:szCs w:val="24"/>
        </w:rPr>
        <w:t>в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="001E367F" w:rsidRPr="001E367F">
        <w:rPr>
          <w:rFonts w:ascii="Times New Roman" w:hAnsi="Times New Roman" w:cs="Times New Roman"/>
          <w:sz w:val="40"/>
          <w:szCs w:val="24"/>
        </w:rPr>
        <w:t>линейной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Pr="001E367F">
        <w:rPr>
          <w:rFonts w:ascii="Times New Roman" w:hAnsi="Times New Roman" w:cs="Times New Roman"/>
          <w:sz w:val="40"/>
          <w:szCs w:val="24"/>
          <w:lang w:val="en-US"/>
        </w:rPr>
        <w:t>RLC</w:t>
      </w:r>
      <w:r w:rsidRPr="001E367F">
        <w:rPr>
          <w:rFonts w:ascii="Times New Roman" w:hAnsi="Times New Roman" w:cs="Times New Roman"/>
          <w:sz w:val="40"/>
          <w:szCs w:val="24"/>
        </w:rPr>
        <w:t>-</w:t>
      </w:r>
      <w:r w:rsidR="001E367F" w:rsidRPr="001E367F">
        <w:rPr>
          <w:rFonts w:ascii="Times New Roman" w:hAnsi="Times New Roman" w:cs="Times New Roman"/>
          <w:sz w:val="40"/>
          <w:szCs w:val="24"/>
        </w:rPr>
        <w:t>цепи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="001E367F" w:rsidRPr="001E367F">
        <w:rPr>
          <w:rFonts w:ascii="Times New Roman" w:hAnsi="Times New Roman" w:cs="Times New Roman"/>
          <w:sz w:val="40"/>
          <w:szCs w:val="24"/>
        </w:rPr>
        <w:t>второго</w:t>
      </w:r>
      <w:r w:rsidRPr="001E367F">
        <w:rPr>
          <w:rFonts w:ascii="Times New Roman" w:hAnsi="Times New Roman" w:cs="Times New Roman"/>
          <w:sz w:val="40"/>
          <w:szCs w:val="24"/>
        </w:rPr>
        <w:t xml:space="preserve"> </w:t>
      </w:r>
      <w:r w:rsidR="001E367F" w:rsidRPr="001E367F">
        <w:rPr>
          <w:rFonts w:ascii="Times New Roman" w:hAnsi="Times New Roman" w:cs="Times New Roman"/>
          <w:sz w:val="40"/>
          <w:szCs w:val="24"/>
        </w:rPr>
        <w:t>порядка</w:t>
      </w:r>
    </w:p>
    <w:p w:rsidR="001E367F" w:rsidRPr="001E367F" w:rsidRDefault="001E367F" w:rsidP="001E367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23D">
        <w:rPr>
          <w:rFonts w:ascii="Times New Roman" w:hAnsi="Times New Roman" w:cs="Times New Roman"/>
          <w:sz w:val="24"/>
          <w:szCs w:val="24"/>
        </w:rPr>
        <w:t xml:space="preserve">Схема последовательной </w:t>
      </w:r>
      <w:r w:rsidRPr="0010223D">
        <w:rPr>
          <w:rFonts w:ascii="Times New Roman" w:hAnsi="Times New Roman" w:cs="Times New Roman"/>
          <w:i/>
          <w:sz w:val="24"/>
          <w:szCs w:val="24"/>
          <w:lang w:val="en-US"/>
        </w:rPr>
        <w:t>RLC</w:t>
      </w:r>
      <w:r w:rsidRPr="0010223D">
        <w:rPr>
          <w:rFonts w:ascii="Times New Roman" w:hAnsi="Times New Roman" w:cs="Times New Roman"/>
          <w:sz w:val="24"/>
          <w:szCs w:val="24"/>
        </w:rPr>
        <w:t xml:space="preserve"> - цепи для определения переходных характеристик в режиме численного анализа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3911" w:rsidRPr="0010223D" w:rsidRDefault="002617FC" w:rsidP="001E3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BC812B" wp14:editId="6C46B8CB">
            <wp:extent cx="3467100" cy="302619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1088" cy="30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11" w:rsidRPr="001E367F" w:rsidRDefault="002B6890" w:rsidP="001E367F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15</w:t>
      </w:r>
    </w:p>
    <w:p w:rsidR="006D3911" w:rsidRPr="003D6084" w:rsidRDefault="003D6084" w:rsidP="003D6084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608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График переходных характеристик </w:t>
      </w:r>
    </w:p>
    <w:p w:rsidR="006D3911" w:rsidRPr="0010223D" w:rsidRDefault="002B6890" w:rsidP="00D743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F44547" wp14:editId="255550B6">
            <wp:extent cx="5940425" cy="4023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11" w:rsidRPr="003D6084" w:rsidRDefault="002B6890" w:rsidP="003D6084">
      <w:pPr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Рис. 16</w:t>
      </w:r>
    </w:p>
    <w:p w:rsidR="006D3911" w:rsidRPr="00D74323" w:rsidRDefault="006D3911" w:rsidP="00D74323">
      <w:pPr>
        <w:ind w:firstLine="708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0223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 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при переходе системы к устойчивому состоянию </w:t>
      </w:r>
      <w:proofErr w:type="spellStart"/>
      <w:r w:rsidRPr="0010223D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10223D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c</w:t>
      </w:r>
      <w:proofErr w:type="spellEnd"/>
      <w:r w:rsidR="000169DD"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 стремится к </w:t>
      </w:r>
      <w:r w:rsidR="002B6890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0223D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10223D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L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0223D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10223D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R</w:t>
      </w:r>
      <w:r w:rsidRPr="0010223D">
        <w:rPr>
          <w:rFonts w:ascii="Times New Roman" w:hAnsi="Times New Roman" w:cs="Times New Roman"/>
          <w:sz w:val="24"/>
          <w:szCs w:val="24"/>
          <w:lang w:eastAsia="ru-RU"/>
        </w:rPr>
        <w:t xml:space="preserve"> стремятся к 0.</w:t>
      </w:r>
    </w:p>
    <w:sectPr w:rsidR="006D3911" w:rsidRPr="00D74323" w:rsidSect="007C165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11"/>
    <w:rsid w:val="00003A57"/>
    <w:rsid w:val="00012FCA"/>
    <w:rsid w:val="000169DD"/>
    <w:rsid w:val="00046BDE"/>
    <w:rsid w:val="00090773"/>
    <w:rsid w:val="000E4693"/>
    <w:rsid w:val="000E6A60"/>
    <w:rsid w:val="001020EB"/>
    <w:rsid w:val="0010223D"/>
    <w:rsid w:val="0013200A"/>
    <w:rsid w:val="00141B1E"/>
    <w:rsid w:val="001548FF"/>
    <w:rsid w:val="00161A68"/>
    <w:rsid w:val="001620F9"/>
    <w:rsid w:val="00191AE4"/>
    <w:rsid w:val="001A0A11"/>
    <w:rsid w:val="001D3D82"/>
    <w:rsid w:val="001E367F"/>
    <w:rsid w:val="001F32C2"/>
    <w:rsid w:val="001F5D38"/>
    <w:rsid w:val="002617FC"/>
    <w:rsid w:val="00271510"/>
    <w:rsid w:val="002B6890"/>
    <w:rsid w:val="002D4F79"/>
    <w:rsid w:val="002E7266"/>
    <w:rsid w:val="002F3C94"/>
    <w:rsid w:val="00364856"/>
    <w:rsid w:val="003B6477"/>
    <w:rsid w:val="003B7353"/>
    <w:rsid w:val="003D4705"/>
    <w:rsid w:val="003D6084"/>
    <w:rsid w:val="0041595A"/>
    <w:rsid w:val="004443AF"/>
    <w:rsid w:val="00477E19"/>
    <w:rsid w:val="004B6735"/>
    <w:rsid w:val="004E12E7"/>
    <w:rsid w:val="004E2A88"/>
    <w:rsid w:val="00511BCE"/>
    <w:rsid w:val="0051213B"/>
    <w:rsid w:val="005904CA"/>
    <w:rsid w:val="005961EA"/>
    <w:rsid w:val="005B6DE2"/>
    <w:rsid w:val="005C0F2C"/>
    <w:rsid w:val="00601E2B"/>
    <w:rsid w:val="006130C6"/>
    <w:rsid w:val="00632D40"/>
    <w:rsid w:val="006379D0"/>
    <w:rsid w:val="006C1C51"/>
    <w:rsid w:val="006D3911"/>
    <w:rsid w:val="006E73DA"/>
    <w:rsid w:val="00752144"/>
    <w:rsid w:val="00761B16"/>
    <w:rsid w:val="00766927"/>
    <w:rsid w:val="007921BD"/>
    <w:rsid w:val="007C1651"/>
    <w:rsid w:val="008006E0"/>
    <w:rsid w:val="00805D29"/>
    <w:rsid w:val="00814575"/>
    <w:rsid w:val="008427ED"/>
    <w:rsid w:val="00853AB5"/>
    <w:rsid w:val="008713EA"/>
    <w:rsid w:val="009255A2"/>
    <w:rsid w:val="00985D10"/>
    <w:rsid w:val="009C2AAC"/>
    <w:rsid w:val="009D152A"/>
    <w:rsid w:val="009D274D"/>
    <w:rsid w:val="00A1739B"/>
    <w:rsid w:val="00A20EFA"/>
    <w:rsid w:val="00A52A66"/>
    <w:rsid w:val="00B14278"/>
    <w:rsid w:val="00B54E08"/>
    <w:rsid w:val="00B614DC"/>
    <w:rsid w:val="00B64592"/>
    <w:rsid w:val="00B756E5"/>
    <w:rsid w:val="00BA66EF"/>
    <w:rsid w:val="00BC59F7"/>
    <w:rsid w:val="00BD4FE5"/>
    <w:rsid w:val="00C0651D"/>
    <w:rsid w:val="00C14EA0"/>
    <w:rsid w:val="00C213DD"/>
    <w:rsid w:val="00C44FC7"/>
    <w:rsid w:val="00CE1238"/>
    <w:rsid w:val="00D14C70"/>
    <w:rsid w:val="00D37677"/>
    <w:rsid w:val="00D74323"/>
    <w:rsid w:val="00D825D7"/>
    <w:rsid w:val="00DD4FF1"/>
    <w:rsid w:val="00E41ADC"/>
    <w:rsid w:val="00E460F6"/>
    <w:rsid w:val="00E73882"/>
    <w:rsid w:val="00E76CC0"/>
    <w:rsid w:val="00E933CD"/>
    <w:rsid w:val="00EF6882"/>
    <w:rsid w:val="00FC37A7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4DFD3-64B0-4784-BC70-DF1853B0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911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1"/>
    <w:basedOn w:val="a1"/>
    <w:rsid w:val="006D39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rsid w:val="006D39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rsid w:val="006D39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6D3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">
    <w:name w:val="Сетка таблицы10"/>
    <w:basedOn w:val="a1"/>
    <w:rsid w:val="006D39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rsid w:val="006D39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rsid w:val="006D39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B64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6477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FC4E2F"/>
    <w:pPr>
      <w:spacing w:after="0" w:line="240" w:lineRule="auto"/>
    </w:pPr>
  </w:style>
  <w:style w:type="paragraph" w:customStyle="1" w:styleId="Textbody">
    <w:name w:val="Text body"/>
    <w:basedOn w:val="a"/>
    <w:rsid w:val="00601E2B"/>
    <w:pPr>
      <w:widowControl w:val="0"/>
      <w:suppressAutoHyphens/>
      <w:spacing w:after="12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зшщтшз дишг</cp:lastModifiedBy>
  <cp:revision>14</cp:revision>
  <cp:lastPrinted>2016-01-18T10:08:00Z</cp:lastPrinted>
  <dcterms:created xsi:type="dcterms:W3CDTF">2016-11-29T22:12:00Z</dcterms:created>
  <dcterms:modified xsi:type="dcterms:W3CDTF">2018-11-26T18:54:00Z</dcterms:modified>
</cp:coreProperties>
</file>