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24" w:rsidRPr="00FA2D24" w:rsidRDefault="00FA2D24" w:rsidP="00FA2D2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proofErr w:type="spellStart"/>
      <w:r w:rsidRPr="00FA2D24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Metod</w:t>
      </w:r>
      <w:proofErr w:type="spellEnd"/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proofErr w:type="spellStart"/>
      <w:r w:rsidRPr="00FA2D24">
        <w:rPr>
          <w:rFonts w:ascii="Arial" w:hAnsi="Arial" w:cs="Arial"/>
          <w:b/>
          <w:bCs/>
          <w:color w:val="202122"/>
          <w:sz w:val="30"/>
          <w:szCs w:val="30"/>
        </w:rPr>
        <w:t>Metod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 (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fldChar w:fldCharType="begin"/>
      </w:r>
      <w:r w:rsidRPr="00FA2D24">
        <w:rPr>
          <w:rFonts w:ascii="Arial" w:hAnsi="Arial" w:cs="Arial"/>
          <w:color w:val="202122"/>
          <w:sz w:val="30"/>
          <w:szCs w:val="30"/>
        </w:rPr>
        <w:instrText xml:space="preserve"> HYPERLINK "https://az.wikipedia.org/wiki/Yunanca" \o "Yunanca" </w:instrText>
      </w:r>
      <w:r w:rsidRPr="00FA2D24">
        <w:rPr>
          <w:rFonts w:ascii="Arial" w:hAnsi="Arial" w:cs="Arial"/>
          <w:color w:val="202122"/>
          <w:sz w:val="30"/>
          <w:szCs w:val="30"/>
        </w:rPr>
        <w:fldChar w:fldCharType="separate"/>
      </w:r>
      <w:r w:rsidRPr="00FA2D24">
        <w:rPr>
          <w:rStyle w:val="Hyperlink"/>
          <w:rFonts w:ascii="Arial" w:hAnsi="Arial" w:cs="Arial"/>
          <w:color w:val="0645AD"/>
          <w:sz w:val="30"/>
          <w:szCs w:val="30"/>
          <w:u w:val="none"/>
        </w:rPr>
        <w:t>yunanca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fldChar w:fldCharType="end"/>
      </w:r>
      <w:r w:rsidRPr="00FA2D24">
        <w:rPr>
          <w:rFonts w:ascii="Arial" w:hAnsi="Arial" w:cs="Arial"/>
          <w:color w:val="202122"/>
          <w:sz w:val="30"/>
          <w:szCs w:val="30"/>
        </w:rPr>
        <w:t>: “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methodos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”) —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anlayışının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özü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«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davam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etmək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», «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izləmək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»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mənasını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bildirir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.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Metod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özlüyündə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 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fldChar w:fldCharType="begin"/>
      </w:r>
      <w:r w:rsidRPr="00FA2D24">
        <w:rPr>
          <w:rFonts w:ascii="Arial" w:hAnsi="Arial" w:cs="Arial"/>
          <w:color w:val="202122"/>
          <w:sz w:val="30"/>
          <w:szCs w:val="30"/>
        </w:rPr>
        <w:instrText xml:space="preserve"> HYPERLINK "https://az.wikipedia.org/wiki/%C4%B0nsan" \o "İnsan" </w:instrText>
      </w:r>
      <w:r w:rsidRPr="00FA2D24">
        <w:rPr>
          <w:rFonts w:ascii="Arial" w:hAnsi="Arial" w:cs="Arial"/>
          <w:color w:val="202122"/>
          <w:sz w:val="30"/>
          <w:szCs w:val="30"/>
        </w:rPr>
        <w:fldChar w:fldCharType="separate"/>
      </w:r>
      <w:r w:rsidRPr="00FA2D24">
        <w:rPr>
          <w:rStyle w:val="Hyperlink"/>
          <w:rFonts w:ascii="Arial" w:hAnsi="Arial" w:cs="Arial"/>
          <w:color w:val="0645AD"/>
          <w:sz w:val="30"/>
          <w:szCs w:val="30"/>
          <w:u w:val="none"/>
        </w:rPr>
        <w:t>insanların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fldChar w:fldCharType="end"/>
      </w:r>
      <w:r w:rsidRPr="00FA2D24">
        <w:rPr>
          <w:rFonts w:ascii="Arial" w:hAnsi="Arial" w:cs="Arial"/>
          <w:color w:val="202122"/>
          <w:sz w:val="30"/>
          <w:szCs w:val="30"/>
        </w:rPr>
        <w:t> 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dərki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,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islahatçı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fəaliyyətinin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təşkili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idarə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olunması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üçün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lazım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olan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üsul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priyomlar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sisteminin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məcmusudur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.</w:t>
      </w:r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–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elementləri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 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fldChar w:fldCharType="begin"/>
      </w:r>
      <w:r w:rsidRPr="00FA2D24">
        <w:rPr>
          <w:rFonts w:ascii="Arial" w:hAnsi="Arial" w:cs="Arial"/>
          <w:color w:val="202122"/>
          <w:sz w:val="30"/>
          <w:szCs w:val="30"/>
        </w:rPr>
        <w:instrText xml:space="preserve"> HYPERLINK "https://az.wikipedia.org/wiki/Qanun" \o "Qanun" </w:instrText>
      </w:r>
      <w:r w:rsidRPr="00FA2D24">
        <w:rPr>
          <w:rFonts w:ascii="Arial" w:hAnsi="Arial" w:cs="Arial"/>
          <w:color w:val="202122"/>
          <w:sz w:val="30"/>
          <w:szCs w:val="30"/>
        </w:rPr>
        <w:fldChar w:fldCharType="separate"/>
      </w:r>
      <w:r w:rsidRPr="00FA2D24">
        <w:rPr>
          <w:rStyle w:val="Hyperlink"/>
          <w:rFonts w:ascii="Arial" w:hAnsi="Arial" w:cs="Arial"/>
          <w:color w:val="0645AD"/>
          <w:sz w:val="30"/>
          <w:szCs w:val="30"/>
          <w:u w:val="none"/>
        </w:rPr>
        <w:t>qanunlar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fldChar w:fldCharType="end"/>
      </w:r>
      <w:r w:rsidRPr="00FA2D24">
        <w:rPr>
          <w:rFonts w:ascii="Arial" w:hAnsi="Arial" w:cs="Arial"/>
          <w:color w:val="202122"/>
          <w:sz w:val="30"/>
          <w:szCs w:val="30"/>
        </w:rPr>
        <w:t> 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 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fldChar w:fldCharType="begin"/>
      </w:r>
      <w:r w:rsidRPr="00FA2D24">
        <w:rPr>
          <w:rFonts w:ascii="Arial" w:hAnsi="Arial" w:cs="Arial"/>
          <w:color w:val="202122"/>
          <w:sz w:val="30"/>
          <w:szCs w:val="30"/>
        </w:rPr>
        <w:instrText xml:space="preserve"> HYPERLINK "https://az.wikipedia.org/wiki/Kateqoriya" \o "Kateqoriya" </w:instrText>
      </w:r>
      <w:r w:rsidRPr="00FA2D24">
        <w:rPr>
          <w:rFonts w:ascii="Arial" w:hAnsi="Arial" w:cs="Arial"/>
          <w:color w:val="202122"/>
          <w:sz w:val="30"/>
          <w:szCs w:val="30"/>
        </w:rPr>
        <w:fldChar w:fldCharType="separate"/>
      </w:r>
      <w:r w:rsidRPr="00FA2D24">
        <w:rPr>
          <w:rStyle w:val="Hyperlink"/>
          <w:rFonts w:ascii="Arial" w:hAnsi="Arial" w:cs="Arial"/>
          <w:color w:val="0645AD"/>
          <w:sz w:val="30"/>
          <w:szCs w:val="30"/>
          <w:u w:val="none"/>
        </w:rPr>
        <w:t>kateqoriyalar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fldChar w:fldCharType="end"/>
      </w:r>
      <w:r w:rsidRPr="00FA2D24">
        <w:rPr>
          <w:rFonts w:ascii="Arial" w:hAnsi="Arial" w:cs="Arial"/>
          <w:color w:val="202122"/>
          <w:sz w:val="30"/>
          <w:szCs w:val="30"/>
        </w:rPr>
        <w:t xml:space="preserve">,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həmçinin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praktiki-konkret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dərketmə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fəaliyyətinin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nizamlama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prinsipləri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olan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mürəkkəb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struktura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malikdir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. </w:t>
      </w:r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Obyekt-yönlü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proqramlaşdırmada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: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hər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hansı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(CLASS),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yaxud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obyektə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aid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olan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funksiya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prosedur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.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Prosedurlu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proqramlaşdırmadakı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prosedur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kimi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,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hansısa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əməliyyatı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yerinə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yetirmək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üçün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müəyyən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sayda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deyimlərdən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(STATEMENT)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ibarətdir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,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giriş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arqumentləri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yığınına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qaytarılan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qiymətə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malikdir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.</w:t>
      </w:r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Metodları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iki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qrupa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ayırırlar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: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sadə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statistik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:</w:t>
      </w:r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 w:rsidRPr="00FA2D24">
        <w:rPr>
          <w:rFonts w:ascii="Arial" w:hAnsi="Arial" w:cs="Arial"/>
          <w:color w:val="202122"/>
          <w:sz w:val="30"/>
          <w:szCs w:val="30"/>
        </w:rPr>
        <w:t xml:space="preserve">•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sadə</w:t>
      </w:r>
      <w:proofErr w:type="spellEnd"/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obyektin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verilənlərinə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(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verilmiş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konkret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nüsxəsinə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)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erişə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bilir</w:t>
      </w:r>
      <w:proofErr w:type="spellEnd"/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 w:rsidRPr="00FA2D24">
        <w:rPr>
          <w:rFonts w:ascii="Arial" w:hAnsi="Arial" w:cs="Arial"/>
          <w:color w:val="202122"/>
          <w:sz w:val="30"/>
          <w:szCs w:val="30"/>
        </w:rPr>
        <w:t xml:space="preserve">•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statistik</w:t>
      </w:r>
      <w:proofErr w:type="spellEnd"/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obyektin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verilənlərinə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erişə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bilmir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onlardan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istifadə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etmək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üçün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verilmiş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nüsxələrini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yaratmağa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gərək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yoxdur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.</w:t>
      </w:r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Metodlar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hər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hansı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obyektinin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verilənlərinə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erişmək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üçün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təqdim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edir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.</w:t>
      </w:r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Metodun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təqdim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etdiyi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erişim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səviyyəsindən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asılı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olaraq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,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onları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aşağıdakı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növlərə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ayırırlar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:</w:t>
      </w:r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 w:rsidRPr="00FA2D24">
        <w:rPr>
          <w:rFonts w:ascii="Arial" w:hAnsi="Arial" w:cs="Arial"/>
          <w:color w:val="202122"/>
          <w:sz w:val="30"/>
          <w:szCs w:val="30"/>
        </w:rPr>
        <w:t xml:space="preserve">•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açıq</w:t>
      </w:r>
      <w:proofErr w:type="spellEnd"/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(public)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–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verilmiş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bütün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istifadəçiləri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üçün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ümumi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;</w:t>
      </w:r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 w:rsidRPr="00FA2D24">
        <w:rPr>
          <w:rFonts w:ascii="Arial" w:hAnsi="Arial" w:cs="Arial"/>
          <w:color w:val="202122"/>
          <w:sz w:val="30"/>
          <w:szCs w:val="30"/>
        </w:rPr>
        <w:t xml:space="preserve">•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qorunmuş</w:t>
      </w:r>
      <w:proofErr w:type="spellEnd"/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(protected)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–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verilmiş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bütün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varisləri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üçün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daxili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;</w:t>
      </w:r>
    </w:p>
    <w:p w:rsidR="00FA2D24" w:rsidRPr="00FA2D24" w:rsidRDefault="00FA2D24" w:rsidP="00FA2D2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 w:rsidRPr="00FA2D24">
        <w:rPr>
          <w:rFonts w:ascii="Arial" w:hAnsi="Arial" w:cs="Arial"/>
          <w:color w:val="202122"/>
          <w:sz w:val="30"/>
          <w:szCs w:val="30"/>
        </w:rPr>
        <w:t xml:space="preserve">• </w:t>
      </w:r>
      <w:proofErr w:type="spellStart"/>
      <w:proofErr w:type="gramStart"/>
      <w:r w:rsidRPr="00FA2D24">
        <w:rPr>
          <w:rFonts w:ascii="Arial" w:hAnsi="Arial" w:cs="Arial"/>
          <w:color w:val="202122"/>
          <w:sz w:val="30"/>
          <w:szCs w:val="30"/>
        </w:rPr>
        <w:t>qapalı</w:t>
      </w:r>
      <w:proofErr w:type="spellEnd"/>
      <w:proofErr w:type="gramEnd"/>
      <w:r w:rsidRPr="00FA2D24">
        <w:rPr>
          <w:rFonts w:ascii="Arial" w:hAnsi="Arial" w:cs="Arial"/>
          <w:color w:val="202122"/>
          <w:sz w:val="30"/>
          <w:szCs w:val="30"/>
        </w:rPr>
        <w:t xml:space="preserve"> (private)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–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yalnız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verilmiş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sinfin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daxilindən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erişməyin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mümkün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olduğu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 xml:space="preserve"> </w:t>
      </w:r>
      <w:proofErr w:type="spellStart"/>
      <w:r w:rsidRPr="00FA2D24">
        <w:rPr>
          <w:rFonts w:ascii="Arial" w:hAnsi="Arial" w:cs="Arial"/>
          <w:color w:val="202122"/>
          <w:sz w:val="30"/>
          <w:szCs w:val="30"/>
        </w:rPr>
        <w:t>interfeys</w:t>
      </w:r>
      <w:proofErr w:type="spellEnd"/>
      <w:r w:rsidRPr="00FA2D24">
        <w:rPr>
          <w:rFonts w:ascii="Arial" w:hAnsi="Arial" w:cs="Arial"/>
          <w:color w:val="202122"/>
          <w:sz w:val="30"/>
          <w:szCs w:val="30"/>
        </w:rPr>
        <w:t>.</w:t>
      </w:r>
    </w:p>
    <w:p w:rsidR="000624E2" w:rsidRDefault="000624E2"/>
    <w:sectPr w:rsidR="0006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D24"/>
    <w:rsid w:val="000624E2"/>
    <w:rsid w:val="00FA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D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D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2021-02-21T22:39:00Z</dcterms:created>
  <dcterms:modified xsi:type="dcterms:W3CDTF">2021-02-21T22:39:00Z</dcterms:modified>
</cp:coreProperties>
</file>