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C7C" w:rsidRDefault="008F2C92">
      <w:pPr>
        <w:pStyle w:val="Title"/>
        <w:tabs>
          <w:tab w:val="left" w:pos="7717"/>
        </w:tabs>
        <w:ind w:left="111"/>
      </w:pPr>
      <w:r>
        <w:rPr>
          <w:noProof/>
        </w:rPr>
        <w:drawing>
          <wp:anchor distT="0" distB="0" distL="0" distR="0" simplePos="0" relativeHeight="487471104" behindDoc="1" locked="0" layoutInCell="1" allowOverlap="1">
            <wp:simplePos x="0" y="0"/>
            <wp:positionH relativeFrom="page">
              <wp:posOffset>2359660</wp:posOffset>
            </wp:positionH>
            <wp:positionV relativeFrom="paragraph">
              <wp:posOffset>2540</wp:posOffset>
            </wp:positionV>
            <wp:extent cx="2981960" cy="97790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981960" cy="977900"/>
                    </a:xfrm>
                    <a:prstGeom prst="rect">
                      <a:avLst/>
                    </a:prstGeom>
                  </pic:spPr>
                </pic:pic>
              </a:graphicData>
            </a:graphic>
          </wp:anchor>
        </w:drawing>
      </w:r>
      <w:r>
        <w:rPr>
          <w:color w:val="0000FF"/>
          <w:spacing w:val="-2"/>
        </w:rPr>
        <w:t>ALPHA</w:t>
      </w:r>
      <w:r>
        <w:rPr>
          <w:color w:val="0000FF"/>
        </w:rPr>
        <w:tab/>
      </w:r>
      <w:r>
        <w:rPr>
          <w:color w:val="0000FF"/>
          <w:spacing w:val="-2"/>
        </w:rPr>
        <w:t>LINCOLN</w:t>
      </w:r>
    </w:p>
    <w:p w:rsidR="00EB0C7C" w:rsidRDefault="008F2C92">
      <w:pPr>
        <w:pStyle w:val="Title"/>
        <w:tabs>
          <w:tab w:val="left" w:pos="7802"/>
        </w:tabs>
        <w:spacing w:before="74"/>
        <w:ind w:right="93"/>
      </w:pPr>
      <w:r>
        <w:rPr>
          <w:color w:val="0000FF"/>
          <w:spacing w:val="-2"/>
        </w:rPr>
        <w:t>UNIVERSITY</w:t>
      </w:r>
      <w:r>
        <w:rPr>
          <w:color w:val="0000FF"/>
        </w:rPr>
        <w:tab/>
      </w:r>
      <w:r>
        <w:rPr>
          <w:color w:val="0000FF"/>
          <w:spacing w:val="-2"/>
        </w:rPr>
        <w:t>UNIVERSITY</w:t>
      </w:r>
    </w:p>
    <w:p w:rsidR="001D0A69" w:rsidRDefault="001D0A69">
      <w:pPr>
        <w:spacing w:before="445"/>
        <w:ind w:left="1726" w:right="1818"/>
        <w:jc w:val="center"/>
        <w:rPr>
          <w:b/>
          <w:spacing w:val="-2"/>
          <w:sz w:val="32"/>
        </w:rPr>
      </w:pPr>
    </w:p>
    <w:p w:rsidR="001D0A69" w:rsidRDefault="008F2C92">
      <w:pPr>
        <w:spacing w:before="445"/>
        <w:ind w:left="1726" w:right="1818"/>
        <w:jc w:val="center"/>
        <w:rPr>
          <w:b/>
          <w:sz w:val="32"/>
        </w:rPr>
      </w:pPr>
      <w:r>
        <w:rPr>
          <w:b/>
          <w:noProof/>
          <w:sz w:val="32"/>
        </w:rPr>
        <mc:AlternateContent>
          <mc:Choice Requires="wps">
            <w:drawing>
              <wp:anchor distT="0" distB="0" distL="0" distR="0" simplePos="0" relativeHeight="15729664" behindDoc="0" locked="0" layoutInCell="1" allowOverlap="1">
                <wp:simplePos x="0" y="0"/>
                <wp:positionH relativeFrom="page">
                  <wp:posOffset>99060</wp:posOffset>
                </wp:positionH>
                <wp:positionV relativeFrom="paragraph">
                  <wp:posOffset>1233884</wp:posOffset>
                </wp:positionV>
                <wp:extent cx="705358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3580" cy="1270"/>
                        </a:xfrm>
                        <a:custGeom>
                          <a:avLst/>
                          <a:gdLst/>
                          <a:ahLst/>
                          <a:cxnLst/>
                          <a:rect l="l" t="t" r="r" b="b"/>
                          <a:pathLst>
                            <a:path w="7053580">
                              <a:moveTo>
                                <a:pt x="0" y="0"/>
                              </a:moveTo>
                              <a:lnTo>
                                <a:pt x="7053580" y="0"/>
                              </a:lnTo>
                            </a:path>
                          </a:pathLst>
                        </a:custGeom>
                        <a:ln w="203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A92F40" id="Graphic 14" o:spid="_x0000_s1026" style="position:absolute;margin-left:7.8pt;margin-top:97.15pt;width:555.4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7053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" path="m,l7053580,e" filled="f" strokeweight="1.6pt">
                <v:path arrowok="t"/>
                <w10:wrap anchorx="page"/>
              </v:shape>
            </w:pict>
          </mc:Fallback>
        </mc:AlternateContent>
      </w:r>
      <w:r>
        <w:rPr>
          <w:b/>
          <w:spacing w:val="-2"/>
          <w:sz w:val="32"/>
        </w:rPr>
        <w:t>SCHOOL</w:t>
      </w:r>
      <w:r>
        <w:rPr>
          <w:b/>
          <w:spacing w:val="-20"/>
          <w:sz w:val="32"/>
        </w:rPr>
        <w:t xml:space="preserve"> </w:t>
      </w:r>
      <w:r>
        <w:rPr>
          <w:b/>
          <w:spacing w:val="-2"/>
          <w:sz w:val="32"/>
        </w:rPr>
        <w:t>OF</w:t>
      </w:r>
      <w:r>
        <w:rPr>
          <w:b/>
          <w:spacing w:val="-24"/>
          <w:sz w:val="32"/>
        </w:rPr>
        <w:t xml:space="preserve"> </w:t>
      </w:r>
      <w:r>
        <w:rPr>
          <w:b/>
          <w:spacing w:val="-2"/>
          <w:sz w:val="32"/>
        </w:rPr>
        <w:t>POSTGRADUATE</w:t>
      </w:r>
      <w:r>
        <w:rPr>
          <w:b/>
          <w:spacing w:val="-18"/>
          <w:sz w:val="32"/>
        </w:rPr>
        <w:t xml:space="preserve"> </w:t>
      </w:r>
      <w:r>
        <w:rPr>
          <w:b/>
          <w:spacing w:val="-2"/>
          <w:sz w:val="32"/>
        </w:rPr>
        <w:t xml:space="preserve">STUDIES </w:t>
      </w:r>
      <w:r>
        <w:rPr>
          <w:b/>
          <w:sz w:val="32"/>
        </w:rPr>
        <w:t xml:space="preserve">COURSE: </w:t>
      </w:r>
      <w:r w:rsidR="001D0A69">
        <w:rPr>
          <w:b/>
          <w:sz w:val="32"/>
        </w:rPr>
        <w:t>HUMAN RESOURCE MANAGEMENT</w:t>
      </w:r>
    </w:p>
    <w:p w:rsidR="00EB0C7C" w:rsidRDefault="00EB0C7C">
      <w:pPr>
        <w:pStyle w:val="BodyText"/>
        <w:rPr>
          <w:b/>
          <w:sz w:val="32"/>
        </w:rPr>
      </w:pPr>
    </w:p>
    <w:p w:rsidR="00EB0C7C" w:rsidRDefault="00EB0C7C">
      <w:pPr>
        <w:ind w:left="76"/>
        <w:rPr>
          <w:b/>
          <w:sz w:val="32"/>
        </w:rPr>
      </w:pPr>
    </w:p>
    <w:p w:rsidR="00EB0C7C" w:rsidRDefault="00EB0C7C">
      <w:pPr>
        <w:pStyle w:val="BodyText"/>
        <w:spacing w:before="163"/>
        <w:rPr>
          <w:b/>
          <w:sz w:val="32"/>
        </w:rPr>
      </w:pPr>
    </w:p>
    <w:p w:rsidR="001D0A69" w:rsidRPr="001D0A69" w:rsidRDefault="001D0A69" w:rsidP="001D0A69">
      <w:pPr>
        <w:pStyle w:val="Heading4"/>
        <w:spacing w:line="360" w:lineRule="auto"/>
        <w:rPr>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Title:</w:t>
      </w:r>
      <w:r w:rsidRPr="001D0A69">
        <w:rPr>
          <w:rStyle w:val="Strong"/>
          <w:rFonts w:ascii="Times New Roman" w:hAnsi="Times New Roman" w:cs="Times New Roman"/>
          <w:i w:val="0"/>
          <w:color w:val="000000" w:themeColor="text1"/>
          <w:sz w:val="24"/>
          <w:szCs w:val="24"/>
        </w:rPr>
        <w:t xml:space="preserve"> </w:t>
      </w:r>
      <w:r w:rsidRPr="001D0A69">
        <w:rPr>
          <w:rStyle w:val="Strong"/>
          <w:rFonts w:ascii="Times New Roman" w:hAnsi="Times New Roman" w:cs="Times New Roman"/>
          <w:b w:val="0"/>
          <w:i w:val="0"/>
          <w:color w:val="000000" w:themeColor="text1"/>
          <w:sz w:val="24"/>
          <w:szCs w:val="24"/>
        </w:rPr>
        <w:t>Enhancing Organizational Performance Through Effective Training and Development Programs</w:t>
      </w:r>
    </w:p>
    <w:p w:rsidR="001D0A69" w:rsidRPr="001D0A69" w:rsidRDefault="001D0A69" w:rsidP="001D0A69">
      <w:pPr>
        <w:pStyle w:val="Heading4"/>
        <w:spacing w:line="360" w:lineRule="auto"/>
        <w:rPr>
          <w:rStyle w:val="Strong"/>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Submitted by:</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Style w:val="Strong"/>
          <w:rFonts w:ascii="Times New Roman" w:hAnsi="Times New Roman" w:cs="Times New Roman"/>
          <w:b w:val="0"/>
          <w:i w:val="0"/>
          <w:color w:val="000000" w:themeColor="text1"/>
          <w:sz w:val="24"/>
          <w:szCs w:val="24"/>
        </w:rPr>
        <w:t>Nimo Mohamed Abdi</w:t>
      </w:r>
      <w:r w:rsidRPr="001D0A69">
        <w:rPr>
          <w:rFonts w:ascii="Times New Roman" w:hAnsi="Times New Roman" w:cs="Times New Roman"/>
          <w:b/>
          <w:i w:val="0"/>
          <w:color w:val="000000" w:themeColor="text1"/>
          <w:sz w:val="24"/>
          <w:szCs w:val="24"/>
        </w:rPr>
        <w:t xml:space="preserve"> </w:t>
      </w:r>
    </w:p>
    <w:p w:rsidR="001D0A69" w:rsidRPr="001D0A69" w:rsidRDefault="001D0A69" w:rsidP="001D0A69">
      <w:pPr>
        <w:pStyle w:val="Heading4"/>
        <w:spacing w:line="360" w:lineRule="auto"/>
        <w:rPr>
          <w:rStyle w:val="Strong"/>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Student ID:</w:t>
      </w:r>
    </w:p>
    <w:p w:rsidR="001D0A69" w:rsidRPr="001D0A69" w:rsidRDefault="001D0A69" w:rsidP="001D0A69">
      <w:pPr>
        <w:pStyle w:val="Heading4"/>
        <w:spacing w:line="360" w:lineRule="auto"/>
        <w:rPr>
          <w:rFonts w:ascii="Times New Roman" w:hAnsi="Times New Roman" w:cs="Times New Roman"/>
          <w:b/>
          <w:bCs/>
          <w:i w:val="0"/>
          <w:color w:val="000000" w:themeColor="text1"/>
          <w:sz w:val="24"/>
          <w:szCs w:val="24"/>
        </w:rPr>
      </w:pPr>
      <w:r w:rsidRPr="001D0A69">
        <w:rPr>
          <w:rStyle w:val="Strong"/>
          <w:rFonts w:ascii="Times New Roman" w:hAnsi="Times New Roman" w:cs="Times New Roman"/>
          <w:b w:val="0"/>
          <w:i w:val="0"/>
          <w:color w:val="000000" w:themeColor="text1"/>
          <w:sz w:val="24"/>
          <w:szCs w:val="24"/>
        </w:rPr>
        <w:t xml:space="preserve"> LU202504210031</w:t>
      </w:r>
    </w:p>
    <w:p w:rsidR="001D0A69" w:rsidRPr="001D0A69" w:rsidRDefault="001D0A69" w:rsidP="001D0A69">
      <w:pPr>
        <w:pStyle w:val="Heading4"/>
        <w:spacing w:line="360" w:lineRule="auto"/>
        <w:rPr>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Course Name:</w:t>
      </w:r>
    </w:p>
    <w:p w:rsidR="001D0A69" w:rsidRPr="001D0A69" w:rsidRDefault="001D0A69" w:rsidP="001D0A69">
      <w:pPr>
        <w:pStyle w:val="NormalWeb"/>
        <w:spacing w:line="360" w:lineRule="auto"/>
        <w:rPr>
          <w:b/>
          <w:color w:val="000000" w:themeColor="text1"/>
        </w:rPr>
      </w:pPr>
      <w:r w:rsidRPr="001D0A69">
        <w:rPr>
          <w:rStyle w:val="Strong"/>
          <w:b w:val="0"/>
          <w:color w:val="000000" w:themeColor="text1"/>
        </w:rPr>
        <w:t>Human Resource Management</w:t>
      </w:r>
    </w:p>
    <w:p w:rsidR="001D0A69" w:rsidRPr="001D0A69" w:rsidRDefault="001D0A69" w:rsidP="001D0A69">
      <w:pPr>
        <w:pStyle w:val="Heading4"/>
        <w:spacing w:line="360" w:lineRule="auto"/>
        <w:rPr>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Instructor:</w:t>
      </w:r>
    </w:p>
    <w:p w:rsidR="001D0A69" w:rsidRPr="001D0A69" w:rsidRDefault="001D0A69" w:rsidP="001D0A69">
      <w:pPr>
        <w:pStyle w:val="NormalWeb"/>
        <w:spacing w:line="360" w:lineRule="auto"/>
        <w:rPr>
          <w:b/>
          <w:color w:val="000000" w:themeColor="text1"/>
        </w:rPr>
      </w:pPr>
      <w:r w:rsidRPr="001D0A69">
        <w:rPr>
          <w:rStyle w:val="Strong"/>
          <w:b w:val="0"/>
          <w:color w:val="000000" w:themeColor="text1"/>
        </w:rPr>
        <w:t>Mr. Marjan Usama</w:t>
      </w:r>
    </w:p>
    <w:p w:rsidR="001D0A69" w:rsidRPr="001D0A69" w:rsidRDefault="001D0A69" w:rsidP="001D0A69">
      <w:pPr>
        <w:pStyle w:val="Heading4"/>
        <w:spacing w:line="360" w:lineRule="auto"/>
        <w:rPr>
          <w:rFonts w:ascii="Times New Roman" w:hAnsi="Times New Roman" w:cs="Times New Roman"/>
          <w:i w:val="0"/>
          <w:color w:val="000000" w:themeColor="text1"/>
          <w:sz w:val="24"/>
          <w:szCs w:val="24"/>
        </w:rPr>
      </w:pPr>
      <w:r w:rsidRPr="001D0A69">
        <w:rPr>
          <w:rStyle w:val="Strong"/>
          <w:rFonts w:ascii="Times New Roman" w:hAnsi="Times New Roman" w:cs="Times New Roman"/>
          <w:i w:val="0"/>
          <w:color w:val="000000" w:themeColor="text1"/>
          <w:sz w:val="24"/>
          <w:szCs w:val="24"/>
        </w:rPr>
        <w:t>Date of Submission:</w:t>
      </w:r>
    </w:p>
    <w:p w:rsidR="001D0A69" w:rsidRPr="001D0A69" w:rsidRDefault="001D0A69" w:rsidP="001D0A69">
      <w:pPr>
        <w:pStyle w:val="NormalWeb"/>
        <w:spacing w:line="360" w:lineRule="auto"/>
        <w:rPr>
          <w:b/>
          <w:color w:val="000000" w:themeColor="text1"/>
        </w:rPr>
      </w:pPr>
      <w:r w:rsidRPr="001D0A69">
        <w:rPr>
          <w:rStyle w:val="Strong"/>
          <w:b w:val="0"/>
          <w:color w:val="000000" w:themeColor="text1"/>
        </w:rPr>
        <w:t>May 30, 2025</w:t>
      </w:r>
    </w:p>
    <w:p w:rsidR="00EB0C7C" w:rsidRPr="001D0A69" w:rsidRDefault="00EB0C7C" w:rsidP="001D0A69">
      <w:pPr>
        <w:spacing w:line="360" w:lineRule="auto"/>
        <w:jc w:val="center"/>
        <w:rPr>
          <w:sz w:val="24"/>
          <w:szCs w:val="24"/>
        </w:rPr>
        <w:sectPr w:rsidR="00EB0C7C" w:rsidRPr="001D0A69">
          <w:footerReference w:type="default" r:id="rId8"/>
          <w:type w:val="continuous"/>
          <w:pgSz w:w="11910" w:h="16840"/>
          <w:pgMar w:top="600" w:right="708" w:bottom="1620" w:left="283" w:header="0" w:footer="1420" w:gutter="0"/>
          <w:pgNumType w:start="1"/>
          <w:cols w:space="720"/>
        </w:sectPr>
      </w:pPr>
    </w:p>
    <w:p w:rsidR="001D0A69" w:rsidRPr="001D0A69" w:rsidRDefault="001D0A69" w:rsidP="001D0A69">
      <w:pPr>
        <w:pStyle w:val="Heading3"/>
        <w:spacing w:line="360" w:lineRule="auto"/>
        <w:rPr>
          <w:rFonts w:ascii="Times New Roman" w:hAnsi="Times New Roman" w:cs="Times New Roman"/>
          <w:color w:val="000000" w:themeColor="text1"/>
        </w:rPr>
      </w:pPr>
      <w:r w:rsidRPr="001D0A69">
        <w:rPr>
          <w:rStyle w:val="Strong"/>
          <w:rFonts w:ascii="Times New Roman" w:hAnsi="Times New Roman" w:cs="Times New Roman"/>
          <w:bCs w:val="0"/>
          <w:color w:val="000000" w:themeColor="text1"/>
        </w:rPr>
        <w:lastRenderedPageBreak/>
        <w:t>Table of Contents</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Introduction</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Definition and Importance of Training and Development</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Types and Methods of Training</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Designing Effective Training Programs</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Challenges in Training and Development</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Case Studies and Practical Examples</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Future Trends in Training and Development</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Training and Development in the Somali Context</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Conclusion and Recommendations</w:t>
      </w:r>
    </w:p>
    <w:p w:rsidR="001D0A69" w:rsidRPr="001D0A69" w:rsidRDefault="001D0A69" w:rsidP="001D0A69">
      <w:pPr>
        <w:pStyle w:val="NormalWeb"/>
        <w:numPr>
          <w:ilvl w:val="0"/>
          <w:numId w:val="10"/>
        </w:numPr>
        <w:spacing w:line="360" w:lineRule="auto"/>
        <w:rPr>
          <w:color w:val="000000" w:themeColor="text1"/>
        </w:rPr>
      </w:pPr>
      <w:r w:rsidRPr="001D0A69">
        <w:rPr>
          <w:color w:val="000000" w:themeColor="text1"/>
        </w:rPr>
        <w:t>References</w:t>
      </w:r>
    </w:p>
    <w:p w:rsidR="001D0A69" w:rsidRPr="001D0A69" w:rsidRDefault="001D0A69" w:rsidP="001D0A69">
      <w:pPr>
        <w:spacing w:line="360" w:lineRule="auto"/>
        <w:rPr>
          <w:color w:val="000000" w:themeColor="text1"/>
          <w:sz w:val="24"/>
          <w:szCs w:val="24"/>
        </w:rPr>
      </w:pPr>
      <w:r w:rsidRPr="001D0A69">
        <w:rPr>
          <w:color w:val="000000" w:themeColor="text1"/>
          <w:sz w:val="24"/>
          <w:szCs w:val="24"/>
        </w:rPr>
        <w:pict>
          <v:rect id="_x0000_i1025" style="width:0;height:1.5pt" o:hralign="center" o:hrstd="t" o:hr="t" fillcolor="#a0a0a0" stroked="f"/>
        </w:pict>
      </w: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t>1.</w:t>
      </w:r>
      <w:r>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Introduction</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In today’s rapidly evolving business landscape, the success of an organization hinges on its ability to develop and utilize the talents of its workforce effectively. Training and development have become essential strategies in human resource management (HRM) for enhancing employee performance and driving organizational growth. Training focuses on improving current job performance through skill and knowledge enhancement, whereas development prepares employees for future roles and responsibilities. Organizations that invest in training and development often enjoy improved productivity, higher employee engagement, and reduced turnover rates.</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This research paper explores the role of training and development in organizational performance. It highlights the various types and methods of training, outlines the components of effective training programs, examines challenges faced by HR departments, and offers practical recommendations for improving training outcomes.</w:t>
      </w:r>
    </w:p>
    <w:p w:rsidR="001D0A69" w:rsidRPr="001D0A69" w:rsidRDefault="001D0A69" w:rsidP="001D0A69">
      <w:pPr>
        <w:spacing w:before="100" w:beforeAutospacing="1" w:after="100" w:afterAutospacing="1" w:line="360" w:lineRule="auto"/>
        <w:rPr>
          <w:color w:val="000000" w:themeColor="text1"/>
          <w:sz w:val="24"/>
          <w:szCs w:val="24"/>
        </w:rPr>
      </w:pPr>
    </w:p>
    <w:p w:rsidR="001D0A69" w:rsidRPr="001D0A69" w:rsidRDefault="001D0A69" w:rsidP="001D0A69">
      <w:pPr>
        <w:spacing w:before="100" w:beforeAutospacing="1" w:after="100" w:afterAutospacing="1" w:line="360" w:lineRule="auto"/>
        <w:rPr>
          <w:color w:val="000000" w:themeColor="text1"/>
          <w:sz w:val="24"/>
          <w:szCs w:val="24"/>
        </w:rPr>
      </w:pP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lastRenderedPageBreak/>
        <w:t>Training and development play a crucial role not only in improving individual skills but also in building cohesive teams, fostering innovation, and sustaining a competitive edge in dynamic markets. By continuously investing in employee learning, organizations can better adapt to technological advancements, evolving consumer expectations, and global trends. In the context of developing nations like Somalia, training initiatives are particularly vital for addressing skill gaps, promoting entrepreneurship, and enhancing public sector capacity. This paper aims to contribute to the broader understanding of how structured training interventions can lead to measurable organizational benefits and long-term human capital development.</w:t>
      </w: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t>2.</w:t>
      </w:r>
      <w:r w:rsidRPr="001D0A69">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Definition and Importance of Training and Development</w:t>
      </w:r>
    </w:p>
    <w:p w:rsidR="001D0A69" w:rsidRPr="001D0A69" w:rsidRDefault="001D0A69" w:rsidP="001D0A69">
      <w:pPr>
        <w:pStyle w:val="NormalWeb"/>
        <w:spacing w:line="360" w:lineRule="auto"/>
        <w:rPr>
          <w:color w:val="000000" w:themeColor="text1"/>
        </w:rPr>
      </w:pPr>
      <w:r w:rsidRPr="001D0A69">
        <w:rPr>
          <w:color w:val="000000" w:themeColor="text1"/>
        </w:rPr>
        <w:t>Training is defined as a systematic approach to learning and development that improves individual, team, and organizational effectiveness (Armstrong &amp; Taylor, 2020). Development, in contrast, is a broader concept that focuses on employee growth and preparing them for future positions within the organization.</w:t>
      </w:r>
    </w:p>
    <w:p w:rsidR="001D0A69" w:rsidRPr="001D0A69" w:rsidRDefault="001D0A69" w:rsidP="001D0A69">
      <w:pPr>
        <w:pStyle w:val="NormalWeb"/>
        <w:spacing w:line="360" w:lineRule="auto"/>
        <w:rPr>
          <w:b/>
          <w:color w:val="000000" w:themeColor="text1"/>
        </w:rPr>
      </w:pPr>
      <w:r w:rsidRPr="001D0A69">
        <w:rPr>
          <w:b/>
          <w:color w:val="000000" w:themeColor="text1"/>
        </w:rPr>
        <w:t>The importance of training and development includes:</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Enhancing employee competencies.</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Increasing job satisfaction and morale.</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Promoting innovation and adaptability.</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Supporting succession planning.</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Improving overall organizational efficiency and effectiveness.</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Reducing turnover and recruitment costs.</w:t>
      </w:r>
    </w:p>
    <w:p w:rsidR="001D0A69" w:rsidRPr="001D0A69" w:rsidRDefault="001D0A69" w:rsidP="001D0A69">
      <w:pPr>
        <w:pStyle w:val="NormalWeb"/>
        <w:numPr>
          <w:ilvl w:val="0"/>
          <w:numId w:val="11"/>
        </w:numPr>
        <w:spacing w:line="360" w:lineRule="auto"/>
        <w:rPr>
          <w:color w:val="000000" w:themeColor="text1"/>
        </w:rPr>
      </w:pPr>
      <w:r w:rsidRPr="001D0A69">
        <w:rPr>
          <w:color w:val="000000" w:themeColor="text1"/>
        </w:rPr>
        <w:t>Ensuring compliance with laws and regulations.</w:t>
      </w:r>
    </w:p>
    <w:p w:rsidR="001D0A69" w:rsidRPr="001D0A69" w:rsidRDefault="001D0A69" w:rsidP="001D0A69">
      <w:pPr>
        <w:pStyle w:val="NormalWeb"/>
        <w:spacing w:line="360" w:lineRule="auto"/>
        <w:rPr>
          <w:color w:val="000000" w:themeColor="text1"/>
        </w:rPr>
      </w:pPr>
      <w:r w:rsidRPr="001D0A69">
        <w:rPr>
          <w:color w:val="000000" w:themeColor="text1"/>
        </w:rPr>
        <w:t>When training is aligned with organizational goals, it contributes directly to achieving business objectives.</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pStyle w:val="Heading3"/>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3.0 </w:t>
      </w:r>
      <w:r w:rsidRPr="001D0A69">
        <w:rPr>
          <w:rFonts w:ascii="Times New Roman" w:hAnsi="Times New Roman" w:cs="Times New Roman"/>
          <w:b/>
          <w:color w:val="000000" w:themeColor="text1"/>
        </w:rPr>
        <w:t>Types and Methods of Training</w:t>
      </w:r>
    </w:p>
    <w:p w:rsidR="001D0A69" w:rsidRPr="001D0A69" w:rsidRDefault="001D0A69" w:rsidP="001D0A69">
      <w:pPr>
        <w:pStyle w:val="NormalWeb"/>
        <w:spacing w:line="360" w:lineRule="auto"/>
        <w:rPr>
          <w:color w:val="000000" w:themeColor="text1"/>
        </w:rPr>
      </w:pPr>
      <w:r w:rsidRPr="001D0A69">
        <w:rPr>
          <w:color w:val="000000" w:themeColor="text1"/>
        </w:rPr>
        <w:t>Training methods can be broadly categorized into:</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3.1 On-the-Job Training (OJT)</w:t>
      </w:r>
    </w:p>
    <w:p w:rsidR="001D0A69" w:rsidRPr="001D0A69" w:rsidRDefault="001D0A69" w:rsidP="001D0A69">
      <w:pPr>
        <w:pStyle w:val="NormalWeb"/>
        <w:spacing w:line="360" w:lineRule="auto"/>
        <w:rPr>
          <w:color w:val="000000" w:themeColor="text1"/>
        </w:rPr>
      </w:pPr>
      <w:r w:rsidRPr="001D0A69">
        <w:rPr>
          <w:color w:val="000000" w:themeColor="text1"/>
        </w:rPr>
        <w:t>Involves learning while pe</w:t>
      </w:r>
      <w:r w:rsidR="00C7502E">
        <w:rPr>
          <w:color w:val="000000" w:themeColor="text1"/>
        </w:rPr>
        <w:t>rforming tasks in the workplace, e</w:t>
      </w:r>
      <w:r w:rsidRPr="001D0A69">
        <w:rPr>
          <w:color w:val="000000" w:themeColor="text1"/>
        </w:rPr>
        <w:t xml:space="preserve">xamples include job rotation, mentoring, coaching, and shadowing. This method is cost-effective and provides </w:t>
      </w:r>
      <w:r w:rsidR="00C7502E">
        <w:rPr>
          <w:color w:val="000000" w:themeColor="text1"/>
        </w:rPr>
        <w:t xml:space="preserve">real </w:t>
      </w:r>
      <w:r w:rsidRPr="001D0A69">
        <w:rPr>
          <w:color w:val="000000" w:themeColor="text1"/>
        </w:rPr>
        <w:t>world experience.</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3.2 Off-the-Job Training</w:t>
      </w:r>
    </w:p>
    <w:p w:rsidR="001D0A69" w:rsidRPr="001D0A69" w:rsidRDefault="001D0A69" w:rsidP="001D0A69">
      <w:pPr>
        <w:pStyle w:val="NormalWeb"/>
        <w:spacing w:line="360" w:lineRule="auto"/>
        <w:rPr>
          <w:color w:val="000000" w:themeColor="text1"/>
        </w:rPr>
      </w:pPr>
      <w:r w:rsidRPr="001D0A69">
        <w:rPr>
          <w:color w:val="000000" w:themeColor="text1"/>
        </w:rPr>
        <w:t>Conducted away from the actual work environment. It includes workshops, seminars, conferences, role-playing, and classroom sessions. This approach allows participants to learn without workplace distractions.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3.3 E-Learning and Digital Training</w:t>
      </w:r>
    </w:p>
    <w:p w:rsidR="001D0A69" w:rsidRPr="001D0A69" w:rsidRDefault="001D0A69" w:rsidP="001D0A69">
      <w:pPr>
        <w:pStyle w:val="NormalWeb"/>
        <w:spacing w:line="360" w:lineRule="auto"/>
        <w:rPr>
          <w:color w:val="000000" w:themeColor="text1"/>
        </w:rPr>
      </w:pPr>
      <w:r w:rsidRPr="001D0A69">
        <w:rPr>
          <w:color w:val="000000" w:themeColor="text1"/>
        </w:rPr>
        <w:t>Delivered through online platforms, enabling fl</w:t>
      </w:r>
      <w:r w:rsidR="00C7502E">
        <w:rPr>
          <w:color w:val="000000" w:themeColor="text1"/>
        </w:rPr>
        <w:t>exible and self-paced learning and p</w:t>
      </w:r>
      <w:r w:rsidRPr="001D0A69">
        <w:rPr>
          <w:color w:val="000000" w:themeColor="text1"/>
        </w:rPr>
        <w:t>opular formats include webinars, instructional videos, and interactive modules.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3.4 Simulation and Role-Playing</w:t>
      </w:r>
    </w:p>
    <w:p w:rsidR="001D0A69" w:rsidRPr="001D0A69" w:rsidRDefault="001D0A69" w:rsidP="001D0A69">
      <w:pPr>
        <w:pStyle w:val="NormalWeb"/>
        <w:spacing w:line="360" w:lineRule="auto"/>
        <w:rPr>
          <w:color w:val="000000" w:themeColor="text1"/>
        </w:rPr>
      </w:pPr>
      <w:r w:rsidRPr="001D0A69">
        <w:rPr>
          <w:color w:val="000000" w:themeColor="text1"/>
        </w:rPr>
        <w:t>Simulation replicates real-life scenarios to develop problem-solv</w:t>
      </w:r>
      <w:r w:rsidR="00C7502E">
        <w:rPr>
          <w:color w:val="000000" w:themeColor="text1"/>
        </w:rPr>
        <w:t>ing and decision-making skills and r</w:t>
      </w:r>
      <w:r w:rsidRPr="001D0A69">
        <w:rPr>
          <w:color w:val="000000" w:themeColor="text1"/>
        </w:rPr>
        <w:t>ole-playing enhances communication, leadership, and teamwork.</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3.5 Blended Learning</w:t>
      </w:r>
    </w:p>
    <w:p w:rsidR="001D0A69" w:rsidRPr="001D0A69" w:rsidRDefault="001D0A69" w:rsidP="001D0A69">
      <w:pPr>
        <w:pStyle w:val="NormalWeb"/>
        <w:spacing w:line="360" w:lineRule="auto"/>
        <w:rPr>
          <w:color w:val="000000" w:themeColor="text1"/>
        </w:rPr>
      </w:pPr>
      <w:r w:rsidRPr="001D0A69">
        <w:rPr>
          <w:color w:val="000000" w:themeColor="text1"/>
        </w:rPr>
        <w:t>Combines multiple methods to provide a comprehensive learning experience.</w:t>
      </w:r>
    </w:p>
    <w:p w:rsidR="001D0A69" w:rsidRPr="001D0A69" w:rsidRDefault="001D0A69" w:rsidP="001D0A69">
      <w:pPr>
        <w:pStyle w:val="NormalWeb"/>
        <w:spacing w:line="360" w:lineRule="auto"/>
        <w:rPr>
          <w:color w:val="000000" w:themeColor="text1"/>
        </w:rPr>
      </w:pPr>
      <w:r w:rsidRPr="001D0A69">
        <w:rPr>
          <w:color w:val="000000" w:themeColor="text1"/>
        </w:rPr>
        <w:t>Each method should be selected based on learning objectives, employee roles, and organizational resources.</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lastRenderedPageBreak/>
        <w:t>4.</w:t>
      </w:r>
      <w:r>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Designing Effective Training Programs</w:t>
      </w:r>
    </w:p>
    <w:p w:rsidR="001D0A69" w:rsidRPr="001D0A69" w:rsidRDefault="001D0A69" w:rsidP="001D0A69">
      <w:pPr>
        <w:pStyle w:val="NormalWeb"/>
        <w:spacing w:line="360" w:lineRule="auto"/>
        <w:rPr>
          <w:color w:val="000000" w:themeColor="text1"/>
        </w:rPr>
      </w:pPr>
      <w:r w:rsidRPr="001D0A69">
        <w:rPr>
          <w:color w:val="000000" w:themeColor="text1"/>
        </w:rPr>
        <w:t>A successful training program typically includes the following steps: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4.1 Training Needs Assessment</w:t>
      </w:r>
    </w:p>
    <w:p w:rsidR="001D0A69" w:rsidRPr="001D0A69" w:rsidRDefault="001D0A69" w:rsidP="001D0A69">
      <w:pPr>
        <w:pStyle w:val="NormalWeb"/>
        <w:spacing w:line="360" w:lineRule="auto"/>
        <w:rPr>
          <w:color w:val="000000" w:themeColor="text1"/>
        </w:rPr>
      </w:pPr>
      <w:r w:rsidRPr="001D0A69">
        <w:rPr>
          <w:color w:val="000000" w:themeColor="text1"/>
        </w:rPr>
        <w:t>Identify gaps between current and desired performance through methods like surveys, interviews, job analysis, and performance appraisals.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4.2 Setting Learning Objectives</w:t>
      </w:r>
    </w:p>
    <w:p w:rsidR="001D0A69" w:rsidRPr="001D0A69" w:rsidRDefault="001D0A69" w:rsidP="001D0A69">
      <w:pPr>
        <w:pStyle w:val="NormalWeb"/>
        <w:spacing w:line="360" w:lineRule="auto"/>
        <w:rPr>
          <w:color w:val="000000" w:themeColor="text1"/>
        </w:rPr>
      </w:pPr>
      <w:r w:rsidRPr="001D0A69">
        <w:rPr>
          <w:color w:val="000000" w:themeColor="text1"/>
        </w:rPr>
        <w:t>Clearly defined, measurable objectives guide the program and help evaluate success.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4.3 Program Design</w:t>
      </w:r>
    </w:p>
    <w:p w:rsidR="001D0A69" w:rsidRPr="001D0A69" w:rsidRDefault="001D0A69" w:rsidP="001D0A69">
      <w:pPr>
        <w:pStyle w:val="NormalWeb"/>
        <w:spacing w:line="360" w:lineRule="auto"/>
        <w:rPr>
          <w:color w:val="000000" w:themeColor="text1"/>
        </w:rPr>
      </w:pPr>
      <w:r w:rsidRPr="001D0A69">
        <w:rPr>
          <w:color w:val="000000" w:themeColor="text1"/>
        </w:rPr>
        <w:t>Includes content development, selection of instructional methods, schedule, location, and trainer selection.</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4.4 Implementation</w:t>
      </w:r>
    </w:p>
    <w:p w:rsidR="001D0A69" w:rsidRPr="001D0A69" w:rsidRDefault="001D0A69" w:rsidP="001D0A69">
      <w:pPr>
        <w:pStyle w:val="NormalWeb"/>
        <w:spacing w:line="360" w:lineRule="auto"/>
        <w:rPr>
          <w:color w:val="000000" w:themeColor="text1"/>
        </w:rPr>
      </w:pPr>
      <w:r>
        <w:rPr>
          <w:color w:val="000000" w:themeColor="text1"/>
        </w:rPr>
        <w:t>Ensure logistical support,</w:t>
      </w:r>
      <w:r w:rsidRPr="001D0A69">
        <w:rPr>
          <w:color w:val="000000" w:themeColor="text1"/>
        </w:rPr>
        <w:t xml:space="preserve"> provid</w:t>
      </w:r>
      <w:r>
        <w:rPr>
          <w:color w:val="000000" w:themeColor="text1"/>
        </w:rPr>
        <w:t>e necessary learning materials and facilitate</w:t>
      </w:r>
      <w:r w:rsidRPr="001D0A69">
        <w:rPr>
          <w:color w:val="000000" w:themeColor="text1"/>
        </w:rPr>
        <w:t xml:space="preserve"> active participation.</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4.5 Evaluation</w:t>
      </w:r>
    </w:p>
    <w:p w:rsidR="001D0A69" w:rsidRPr="001D0A69" w:rsidRDefault="001D0A69" w:rsidP="001D0A69">
      <w:pPr>
        <w:pStyle w:val="NormalWeb"/>
        <w:spacing w:line="360" w:lineRule="auto"/>
        <w:rPr>
          <w:color w:val="000000" w:themeColor="text1"/>
        </w:rPr>
      </w:pPr>
      <w:r w:rsidRPr="001D0A69">
        <w:rPr>
          <w:color w:val="000000" w:themeColor="text1"/>
        </w:rPr>
        <w:t>Use Kirkpatrick’s Four Levels (reaction, learning, behavior, results) or ROI methods to measure effectiveness and guide improvement.</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lastRenderedPageBreak/>
        <w:t>5.</w:t>
      </w:r>
      <w:r>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Challenges in Training and Development</w:t>
      </w:r>
    </w:p>
    <w:p w:rsidR="001D0A69" w:rsidRPr="001D0A69" w:rsidRDefault="001D0A69" w:rsidP="001D0A69">
      <w:pPr>
        <w:pStyle w:val="NormalWeb"/>
        <w:spacing w:line="360" w:lineRule="auto"/>
        <w:rPr>
          <w:color w:val="000000" w:themeColor="text1"/>
        </w:rPr>
      </w:pPr>
      <w:r w:rsidRPr="001D0A69">
        <w:rPr>
          <w:color w:val="000000" w:themeColor="text1"/>
        </w:rPr>
        <w:t>Some challenges faced by HR professionals include:</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Budget constraints and limited training resources.</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Resistance to change from employees and management.</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Difficulty in customizing training to diverse learning needs.</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Limited time availability.</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Inadequate leadership support and follow-through.</w:t>
      </w:r>
    </w:p>
    <w:p w:rsidR="001D0A69" w:rsidRPr="001D0A69" w:rsidRDefault="001D0A69" w:rsidP="001D0A69">
      <w:pPr>
        <w:pStyle w:val="NormalWeb"/>
        <w:numPr>
          <w:ilvl w:val="0"/>
          <w:numId w:val="13"/>
        </w:numPr>
        <w:spacing w:line="360" w:lineRule="auto"/>
        <w:rPr>
          <w:color w:val="000000" w:themeColor="text1"/>
        </w:rPr>
      </w:pPr>
      <w:r w:rsidRPr="001D0A69">
        <w:rPr>
          <w:color w:val="000000" w:themeColor="text1"/>
        </w:rPr>
        <w:t>Measuring training outcomes and effectiveness.</w:t>
      </w:r>
    </w:p>
    <w:p w:rsidR="001D0A69" w:rsidRPr="001D0A69" w:rsidRDefault="001D0A69" w:rsidP="001D0A69">
      <w:pPr>
        <w:pStyle w:val="NormalWeb"/>
        <w:spacing w:line="360" w:lineRule="auto"/>
        <w:rPr>
          <w:color w:val="000000" w:themeColor="text1"/>
        </w:rPr>
      </w:pPr>
      <w:r w:rsidRPr="001D0A69">
        <w:rPr>
          <w:color w:val="000000" w:themeColor="text1"/>
        </w:rPr>
        <w:t>Solutions include securing executive buy-in, fostering a learning culture, leveraging technology, and tracking KPIs.</w:t>
      </w:r>
    </w:p>
    <w:p w:rsidR="001D0A69" w:rsidRPr="001D0A69" w:rsidRDefault="001D0A69" w:rsidP="001D0A69">
      <w:pPr>
        <w:pStyle w:val="NormalWeb"/>
        <w:spacing w:line="360" w:lineRule="auto"/>
        <w:rPr>
          <w:color w:val="000000" w:themeColor="text1"/>
        </w:rPr>
      </w:pPr>
      <w:r w:rsidRPr="001D0A69">
        <w:rPr>
          <w:color w:val="000000" w:themeColor="text1"/>
        </w:rPr>
        <w:t>In developing countries, these challenges are often amplified by infrastructure limitations, political instability, and low digital literacy. In Somalia, for example, access to formal training is restricted in many rural areas, and cultural barriers may limit women’s participation in development programs. Furthermore, the lack of localized training materials and qualified trainers hinders the effectiveness of capacity-building initiatives. Addressing these issues requires a collaborative approach involving government, NGOs, and the private sector to create inclusive, scalable, and sustainable training frameworks tailored to community needs.</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lastRenderedPageBreak/>
        <w:t>6.</w:t>
      </w:r>
      <w:r>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Case Studies and Practical Examples</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Case Study 1: Google</w:t>
      </w:r>
    </w:p>
    <w:p w:rsidR="001D0A69" w:rsidRPr="001D0A69" w:rsidRDefault="001D0A69" w:rsidP="001D0A69">
      <w:pPr>
        <w:pStyle w:val="NormalWeb"/>
        <w:spacing w:line="360" w:lineRule="auto"/>
        <w:rPr>
          <w:color w:val="000000" w:themeColor="text1"/>
        </w:rPr>
      </w:pPr>
      <w:r w:rsidRPr="001D0A69">
        <w:rPr>
          <w:color w:val="000000" w:themeColor="text1"/>
        </w:rPr>
        <w:t>Google’s "GoogleEDU" program offers personalized learning paths, peer coaching, and leadership development. Continuous learning is part of its culture, contributing to high innovation and employee satisfaction (Meister, 2013).</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Case Study 2: IBM</w:t>
      </w:r>
    </w:p>
    <w:p w:rsidR="001D0A69" w:rsidRPr="001D0A69" w:rsidRDefault="001D0A69" w:rsidP="001D0A69">
      <w:pPr>
        <w:pStyle w:val="NormalWeb"/>
        <w:spacing w:line="360" w:lineRule="auto"/>
        <w:rPr>
          <w:color w:val="000000" w:themeColor="text1"/>
        </w:rPr>
      </w:pPr>
      <w:r w:rsidRPr="001D0A69">
        <w:rPr>
          <w:color w:val="000000" w:themeColor="text1"/>
        </w:rPr>
        <w:t>IBM integrates AI with HR systems to offer tar</w:t>
      </w:r>
      <w:r w:rsidR="00C7502E">
        <w:rPr>
          <w:color w:val="000000" w:themeColor="text1"/>
        </w:rPr>
        <w:t>geted training recommendations and t</w:t>
      </w:r>
      <w:r w:rsidRPr="001D0A69">
        <w:rPr>
          <w:color w:val="000000" w:themeColor="text1"/>
        </w:rPr>
        <w:t>heir personalized, data-driven approach supports career growth and increases engagement (Bersin, 2019).</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Case Study 3: Microsoft</w:t>
      </w:r>
    </w:p>
    <w:p w:rsidR="001D0A69" w:rsidRPr="001D0A69" w:rsidRDefault="001D0A69" w:rsidP="001D0A69">
      <w:pPr>
        <w:pStyle w:val="NormalWeb"/>
        <w:spacing w:line="360" w:lineRule="auto"/>
        <w:rPr>
          <w:color w:val="000000" w:themeColor="text1"/>
        </w:rPr>
      </w:pPr>
      <w:r w:rsidRPr="001D0A69">
        <w:rPr>
          <w:color w:val="000000" w:themeColor="text1"/>
        </w:rPr>
        <w:t>Microsoft's shift to a growth mindset culture involved training all managers in coaching and feedback, increasing collaboration and performance.</w:t>
      </w: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t>Case Study 4: Puntland Sustainable Agrilivestock Network (PUSAN), Somalia</w:t>
      </w:r>
    </w:p>
    <w:p w:rsidR="001D0A69" w:rsidRPr="001D0A69" w:rsidRDefault="001D0A69" w:rsidP="001D0A69">
      <w:pPr>
        <w:pStyle w:val="NormalWeb"/>
        <w:spacing w:line="360" w:lineRule="auto"/>
        <w:rPr>
          <w:color w:val="000000" w:themeColor="text1"/>
        </w:rPr>
      </w:pPr>
      <w:r w:rsidRPr="001D0A69">
        <w:rPr>
          <w:color w:val="000000" w:themeColor="text1"/>
        </w:rPr>
        <w:t>PUSAN provides vocational training and skills development for youth and women in rural Somalia, particularly in agriculture and agribusiness. By delivering hands-on learning experiences and mentorship, the organization has helped over 2,000 women improve their productivity and income levels. Their approach emphasizes community engagement, local knowledge, and digital tools to enhance learning outcomes. These efforts are not only building economic resilience but also contributing to peacebuilding and environmental sustainability in the region.</w:t>
      </w:r>
    </w:p>
    <w:p w:rsidR="001D0A69" w:rsidRPr="001D0A69" w:rsidRDefault="001D0A69" w:rsidP="001D0A69">
      <w:pPr>
        <w:pStyle w:val="NormalWeb"/>
        <w:spacing w:line="360" w:lineRule="auto"/>
        <w:rPr>
          <w:color w:val="000000" w:themeColor="text1"/>
        </w:rPr>
      </w:pPr>
    </w:p>
    <w:p w:rsidR="001D0A69" w:rsidRPr="001D0A69" w:rsidRDefault="001D0A69" w:rsidP="001D0A69">
      <w:pPr>
        <w:pStyle w:val="NormalWeb"/>
        <w:spacing w:line="360" w:lineRule="auto"/>
        <w:rPr>
          <w:color w:val="000000" w:themeColor="text1"/>
        </w:rPr>
      </w:pPr>
    </w:p>
    <w:p w:rsidR="001D0A69" w:rsidRPr="001D0A69" w:rsidRDefault="001D0A69" w:rsidP="001D0A69">
      <w:pPr>
        <w:pStyle w:val="Heading4"/>
        <w:spacing w:line="360" w:lineRule="auto"/>
        <w:rPr>
          <w:rFonts w:ascii="Times New Roman" w:hAnsi="Times New Roman" w:cs="Times New Roman"/>
          <w:b/>
          <w:i w:val="0"/>
          <w:color w:val="000000" w:themeColor="text1"/>
          <w:sz w:val="24"/>
          <w:szCs w:val="24"/>
        </w:rPr>
      </w:pPr>
      <w:r w:rsidRPr="001D0A69">
        <w:rPr>
          <w:rFonts w:ascii="Times New Roman" w:hAnsi="Times New Roman" w:cs="Times New Roman"/>
          <w:b/>
          <w:i w:val="0"/>
          <w:color w:val="000000" w:themeColor="text1"/>
          <w:sz w:val="24"/>
          <w:szCs w:val="24"/>
        </w:rPr>
        <w:lastRenderedPageBreak/>
        <w:t>Case Study 5: Shaqo Barasho Digital Literacy Ini</w:t>
      </w:r>
      <w:bookmarkStart w:id="0" w:name="_GoBack"/>
      <w:bookmarkEnd w:id="0"/>
      <w:r w:rsidRPr="001D0A69">
        <w:rPr>
          <w:rFonts w:ascii="Times New Roman" w:hAnsi="Times New Roman" w:cs="Times New Roman"/>
          <w:b/>
          <w:i w:val="0"/>
          <w:color w:val="000000" w:themeColor="text1"/>
          <w:sz w:val="24"/>
          <w:szCs w:val="24"/>
        </w:rPr>
        <w:t>tiative</w:t>
      </w:r>
    </w:p>
    <w:p w:rsidR="001D0A69" w:rsidRPr="001D0A69" w:rsidRDefault="001D0A69" w:rsidP="001D0A69">
      <w:pPr>
        <w:pStyle w:val="NormalWeb"/>
        <w:spacing w:line="360" w:lineRule="auto"/>
        <w:rPr>
          <w:color w:val="000000" w:themeColor="text1"/>
        </w:rPr>
      </w:pPr>
      <w:r w:rsidRPr="001D0A69">
        <w:rPr>
          <w:color w:val="000000" w:themeColor="text1"/>
        </w:rPr>
        <w:t>This initiative in South-West Somalia focuses on equipping unemployed youth with digital skills to access remote work opportunities. Through training sessions, internet hubs, and career guidance, the program has improved employability in underserved communities. It is a model of how targeted training in emerging skills can address both economic and social challenges in fragile contexts.</w:t>
      </w:r>
    </w:p>
    <w:p w:rsidR="001D0A69" w:rsidRPr="001D0A69" w:rsidRDefault="001D0A69" w:rsidP="001D0A69">
      <w:pPr>
        <w:pStyle w:val="Heading3"/>
        <w:spacing w:line="360" w:lineRule="auto"/>
        <w:rPr>
          <w:rFonts w:ascii="Times New Roman" w:hAnsi="Times New Roman" w:cs="Times New Roman"/>
          <w:b/>
          <w:color w:val="000000" w:themeColor="text1"/>
        </w:rPr>
      </w:pPr>
      <w:r w:rsidRPr="001D0A69">
        <w:rPr>
          <w:rFonts w:ascii="Times New Roman" w:hAnsi="Times New Roman" w:cs="Times New Roman"/>
          <w:b/>
          <w:color w:val="000000" w:themeColor="text1"/>
        </w:rPr>
        <w:t>7.</w:t>
      </w:r>
      <w:r>
        <w:rPr>
          <w:rFonts w:ascii="Times New Roman" w:hAnsi="Times New Roman" w:cs="Times New Roman"/>
          <w:b/>
          <w:color w:val="000000" w:themeColor="text1"/>
        </w:rPr>
        <w:t>0</w:t>
      </w:r>
      <w:r w:rsidRPr="001D0A69">
        <w:rPr>
          <w:rFonts w:ascii="Times New Roman" w:hAnsi="Times New Roman" w:cs="Times New Roman"/>
          <w:b/>
          <w:color w:val="000000" w:themeColor="text1"/>
        </w:rPr>
        <w:t xml:space="preserve"> Future Trends in Training and Development</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Microlearning</w:t>
      </w:r>
      <w:r w:rsidRPr="00C7502E">
        <w:rPr>
          <w:color w:val="000000" w:themeColor="text1"/>
          <w:sz w:val="24"/>
          <w:szCs w:val="24"/>
        </w:rPr>
        <w:t>: Bite-sized content improves retention.</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Gamification</w:t>
      </w:r>
      <w:r w:rsidRPr="00C7502E">
        <w:rPr>
          <w:color w:val="000000" w:themeColor="text1"/>
          <w:sz w:val="24"/>
          <w:szCs w:val="24"/>
        </w:rPr>
        <w:t>: Enhances motivation through interactive techniques.</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Artificial Intelligence</w:t>
      </w:r>
      <w:r w:rsidRPr="00C7502E">
        <w:rPr>
          <w:color w:val="000000" w:themeColor="text1"/>
          <w:sz w:val="24"/>
          <w:szCs w:val="24"/>
        </w:rPr>
        <w:t>: Personalizes learning experiences.</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Virtual and Augmented Reality</w:t>
      </w:r>
      <w:r w:rsidRPr="00C7502E">
        <w:rPr>
          <w:color w:val="000000" w:themeColor="text1"/>
          <w:sz w:val="24"/>
          <w:szCs w:val="24"/>
        </w:rPr>
        <w:t>: Used for immersive learning environments.</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Mobile Learning</w:t>
      </w:r>
      <w:r w:rsidRPr="00C7502E">
        <w:rPr>
          <w:color w:val="000000" w:themeColor="text1"/>
          <w:sz w:val="24"/>
          <w:szCs w:val="24"/>
        </w:rPr>
        <w:t>: Enables on-the-go access to content.</w:t>
      </w:r>
    </w:p>
    <w:p w:rsidR="001D0A69" w:rsidRPr="00C7502E" w:rsidRDefault="001D0A69" w:rsidP="001D0A69">
      <w:pPr>
        <w:widowControl/>
        <w:numPr>
          <w:ilvl w:val="0"/>
          <w:numId w:val="14"/>
        </w:numPr>
        <w:autoSpaceDE/>
        <w:autoSpaceDN/>
        <w:spacing w:before="100" w:beforeAutospacing="1" w:after="100" w:afterAutospacing="1" w:line="360" w:lineRule="auto"/>
        <w:rPr>
          <w:color w:val="000000" w:themeColor="text1"/>
          <w:sz w:val="24"/>
          <w:szCs w:val="24"/>
        </w:rPr>
      </w:pPr>
      <w:r w:rsidRPr="00C7502E">
        <w:rPr>
          <w:bCs/>
          <w:color w:val="000000" w:themeColor="text1"/>
          <w:sz w:val="24"/>
          <w:szCs w:val="24"/>
        </w:rPr>
        <w:t>Sustainability and Inclusion</w:t>
      </w:r>
      <w:r w:rsidRPr="00C7502E">
        <w:rPr>
          <w:color w:val="000000" w:themeColor="text1"/>
          <w:sz w:val="24"/>
          <w:szCs w:val="24"/>
        </w:rPr>
        <w:t>: Focus on green skills and inclusive training practices.</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These trends reflect the growing need for innovation and adaptability in training strategies.</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In Somalia and similar developing countries, these trends are gradually being introduced through pilot programs and donor-funded projects. Mobile learning has shown particular promise due to widespread mobile phone access, allowing rural youth and women to participate in training remotely. Furthermore, digital platforms are being leveraged to deliver agriculture, health, and peacebuilding education through local languages. While adoption of advanced technologies like VR and AI is still limited, their potential is being explored through regional partnerships. To ensure these trends are inclusive, programs must be culturally contextualized and supported by local infrastructure and capacity-building efforts.</w:t>
      </w:r>
    </w:p>
    <w:p w:rsidR="001D0A69" w:rsidRPr="001D0A69" w:rsidRDefault="001D0A69" w:rsidP="001D0A69">
      <w:pPr>
        <w:spacing w:line="360" w:lineRule="auto"/>
        <w:rPr>
          <w:color w:val="000000" w:themeColor="text1"/>
          <w:sz w:val="24"/>
          <w:szCs w:val="24"/>
        </w:rPr>
      </w:pPr>
    </w:p>
    <w:p w:rsidR="001D0A69" w:rsidRPr="001D0A69" w:rsidRDefault="001D0A69" w:rsidP="001D0A69">
      <w:pPr>
        <w:pStyle w:val="NormalWeb"/>
        <w:spacing w:line="360" w:lineRule="auto"/>
        <w:rPr>
          <w:color w:val="000000" w:themeColor="text1"/>
        </w:rPr>
      </w:pPr>
    </w:p>
    <w:p w:rsidR="001D0A69" w:rsidRPr="001D0A69" w:rsidRDefault="001D0A69" w:rsidP="001D0A69">
      <w:pPr>
        <w:spacing w:line="360" w:lineRule="auto"/>
        <w:rPr>
          <w:color w:val="000000" w:themeColor="text1"/>
          <w:sz w:val="24"/>
          <w:szCs w:val="24"/>
        </w:rPr>
      </w:pPr>
    </w:p>
    <w:p w:rsidR="001D0A69" w:rsidRPr="00C7502E" w:rsidRDefault="001D0A69" w:rsidP="001D0A69">
      <w:pPr>
        <w:pStyle w:val="Heading3"/>
        <w:spacing w:line="360" w:lineRule="auto"/>
        <w:rPr>
          <w:rFonts w:ascii="Times New Roman" w:hAnsi="Times New Roman" w:cs="Times New Roman"/>
          <w:b/>
          <w:color w:val="000000" w:themeColor="text1"/>
        </w:rPr>
      </w:pPr>
      <w:r w:rsidRPr="00C7502E">
        <w:rPr>
          <w:rFonts w:ascii="Times New Roman" w:hAnsi="Times New Roman" w:cs="Times New Roman"/>
          <w:b/>
          <w:color w:val="000000" w:themeColor="text1"/>
        </w:rPr>
        <w:lastRenderedPageBreak/>
        <w:t>8.</w:t>
      </w:r>
      <w:r w:rsidR="00C7502E">
        <w:rPr>
          <w:rFonts w:ascii="Times New Roman" w:hAnsi="Times New Roman" w:cs="Times New Roman"/>
          <w:b/>
          <w:color w:val="000000" w:themeColor="text1"/>
        </w:rPr>
        <w:t>0</w:t>
      </w:r>
      <w:r w:rsidRPr="00C7502E">
        <w:rPr>
          <w:rFonts w:ascii="Times New Roman" w:hAnsi="Times New Roman" w:cs="Times New Roman"/>
          <w:b/>
          <w:color w:val="000000" w:themeColor="text1"/>
        </w:rPr>
        <w:t xml:space="preserve"> Training and Development in the Somali Context</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In Somalia, particularly in regions like Puntland and South-West Somalia, training and development efforts face significant challenges due to limited infrastructure, inadequate funding, and low digital access. These barriers restrict youth and women from accessing quality education and skills development opportunities. However, NGOs, government agencies, and community-based organizations have been implementing vocational training, digital literacy programs, and entrepreneurship development initiatives to empower marginalized groups (UNDP Somalia, 2022).</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For example, Puntland Sustainable Agrilivestock Network (PUSAN), which focuses on climate-smart agriculture and agribusiness, provides tailored vocational training to rural youth, enhancing their livelihoods and resilience to climate shocks (UNDP Somalia, 2022). Similarly, the Somali Women Development Center (SWDC) has integrated digital literacy and entrepreneurship training programs for women in South-West Somalia, equipping them with essential skills to start and manage small enterprises despite limited formal education.</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The effectiveness of these programs is further enhanced through the incorporation of culturally relevant training content and the engagement of community-based facilitators. In Baidoa, local elders and female leaders act as trainers for digital literacy initiatives, helping overcome cultural barriers and fostering trust among participants (UNDP Somalia, 2022). Training materials delivered in the Somali language, featuring local examples, improve comprehension and retention, aligning with best practices in employee training and development (Noe, 2020; Salas et al., 2012).</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Moreover, partnerships between organizations such as the United Nations Development Programme (UNDP) and local NGOs have led to combined peacebuilding and entrepreneurship training in Puntland. This integrated approach addresses both economic and social dimensions, promoting community stability alongside skill acquisition (UNDP Somalia, 2022).</w:t>
      </w:r>
    </w:p>
    <w:p w:rsidR="001D0A69" w:rsidRPr="001D0A69" w:rsidRDefault="001D0A69" w:rsidP="001D0A69">
      <w:pPr>
        <w:spacing w:before="100" w:beforeAutospacing="1" w:after="100" w:afterAutospacing="1" w:line="360" w:lineRule="auto"/>
        <w:rPr>
          <w:color w:val="000000" w:themeColor="text1"/>
          <w:sz w:val="24"/>
          <w:szCs w:val="24"/>
        </w:rPr>
      </w:pPr>
    </w:p>
    <w:p w:rsidR="001D0A69" w:rsidRPr="001D0A69" w:rsidRDefault="001D0A69" w:rsidP="001D0A69">
      <w:pPr>
        <w:spacing w:before="100" w:beforeAutospacing="1" w:after="100" w:afterAutospacing="1" w:line="360" w:lineRule="auto"/>
        <w:rPr>
          <w:color w:val="000000" w:themeColor="text1"/>
          <w:sz w:val="24"/>
          <w:szCs w:val="24"/>
        </w:rPr>
      </w:pP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lastRenderedPageBreak/>
        <w:t>Training programs that incorporate adult learning princ</w:t>
      </w:r>
      <w:r w:rsidRPr="001D0A69">
        <w:rPr>
          <w:color w:val="000000" w:themeColor="text1"/>
          <w:sz w:val="24"/>
          <w:szCs w:val="24"/>
        </w:rPr>
        <w:t xml:space="preserve">iples and systematic evaluation </w:t>
      </w:r>
      <w:r w:rsidRPr="001D0A69">
        <w:rPr>
          <w:color w:val="000000" w:themeColor="text1"/>
          <w:sz w:val="24"/>
          <w:szCs w:val="24"/>
        </w:rPr>
        <w:t>such as Kirkpatrick’s Fou</w:t>
      </w:r>
      <w:r w:rsidRPr="001D0A69">
        <w:rPr>
          <w:color w:val="000000" w:themeColor="text1"/>
          <w:sz w:val="24"/>
          <w:szCs w:val="24"/>
        </w:rPr>
        <w:t xml:space="preserve">r Levels of Training Evaluation </w:t>
      </w:r>
      <w:r w:rsidRPr="001D0A69">
        <w:rPr>
          <w:color w:val="000000" w:themeColor="text1"/>
          <w:sz w:val="24"/>
          <w:szCs w:val="24"/>
        </w:rPr>
        <w:t>ensure continuous improvement and measurable outcomes (Kirkpatrick &amp; Kirkpatrick, 2006). The inclusion of leadership development and organizational culture considerations further strengthens these initiatives’ sustainability and impact (Armstrong &amp; Taylor, 2020; Bersin, 2019; Meister, 2013).</w:t>
      </w:r>
    </w:p>
    <w:p w:rsidR="001D0A69" w:rsidRPr="001D0A69" w:rsidRDefault="001D0A69" w:rsidP="001D0A69">
      <w:pPr>
        <w:spacing w:before="100" w:beforeAutospacing="1" w:after="100" w:afterAutospacing="1" w:line="360" w:lineRule="auto"/>
        <w:rPr>
          <w:color w:val="000000" w:themeColor="text1"/>
          <w:sz w:val="24"/>
          <w:szCs w:val="24"/>
        </w:rPr>
      </w:pPr>
      <w:r w:rsidRPr="001D0A69">
        <w:rPr>
          <w:color w:val="000000" w:themeColor="text1"/>
          <w:sz w:val="24"/>
          <w:szCs w:val="24"/>
        </w:rPr>
        <w:t>Overall, these initiatives demonstrate the critical role of culturally adapted, community-driven training programs in overcoming systemic challenges and empowering Somali youth and women towards sustainable development.</w:t>
      </w:r>
    </w:p>
    <w:p w:rsidR="001D0A69" w:rsidRPr="00C7502E" w:rsidRDefault="001D0A69" w:rsidP="001D0A69">
      <w:pPr>
        <w:pStyle w:val="Heading3"/>
        <w:spacing w:line="360" w:lineRule="auto"/>
        <w:rPr>
          <w:rFonts w:ascii="Times New Roman" w:hAnsi="Times New Roman" w:cs="Times New Roman"/>
          <w:b/>
          <w:color w:val="000000" w:themeColor="text1"/>
        </w:rPr>
      </w:pPr>
      <w:r w:rsidRPr="00C7502E">
        <w:rPr>
          <w:rFonts w:ascii="Times New Roman" w:hAnsi="Times New Roman" w:cs="Times New Roman"/>
          <w:b/>
          <w:color w:val="000000" w:themeColor="text1"/>
        </w:rPr>
        <w:t>9.</w:t>
      </w:r>
      <w:r w:rsidR="00C7502E">
        <w:rPr>
          <w:rFonts w:ascii="Times New Roman" w:hAnsi="Times New Roman" w:cs="Times New Roman"/>
          <w:b/>
          <w:color w:val="000000" w:themeColor="text1"/>
        </w:rPr>
        <w:t>0</w:t>
      </w:r>
      <w:r w:rsidRPr="00C7502E">
        <w:rPr>
          <w:rFonts w:ascii="Times New Roman" w:hAnsi="Times New Roman" w:cs="Times New Roman"/>
          <w:b/>
          <w:color w:val="000000" w:themeColor="text1"/>
        </w:rPr>
        <w:t xml:space="preserve"> Conclusion and Recommendations</w:t>
      </w:r>
    </w:p>
    <w:p w:rsidR="001D0A69" w:rsidRPr="001D0A69" w:rsidRDefault="001D0A69" w:rsidP="001D0A69">
      <w:pPr>
        <w:pStyle w:val="NormalWeb"/>
        <w:spacing w:line="360" w:lineRule="auto"/>
        <w:rPr>
          <w:color w:val="000000" w:themeColor="text1"/>
        </w:rPr>
      </w:pPr>
      <w:r w:rsidRPr="001D0A69">
        <w:rPr>
          <w:color w:val="000000" w:themeColor="text1"/>
        </w:rPr>
        <w:t>Training and development are essential for building a skilled, adaptive, and competitive workforce. They not only enhance individual capabilities but also contribute to organizational sustainability and growth.</w:t>
      </w:r>
    </w:p>
    <w:p w:rsidR="001D0A69" w:rsidRPr="00C7502E" w:rsidRDefault="001D0A69" w:rsidP="001D0A69">
      <w:pPr>
        <w:pStyle w:val="Heading4"/>
        <w:spacing w:line="360" w:lineRule="auto"/>
        <w:rPr>
          <w:rFonts w:ascii="Times New Roman" w:hAnsi="Times New Roman" w:cs="Times New Roman"/>
          <w:b/>
          <w:i w:val="0"/>
          <w:color w:val="000000" w:themeColor="text1"/>
          <w:sz w:val="24"/>
          <w:szCs w:val="24"/>
        </w:rPr>
      </w:pPr>
      <w:r w:rsidRPr="00C7502E">
        <w:rPr>
          <w:rFonts w:ascii="Times New Roman" w:hAnsi="Times New Roman" w:cs="Times New Roman"/>
          <w:b/>
          <w:i w:val="0"/>
          <w:color w:val="000000" w:themeColor="text1"/>
          <w:sz w:val="24"/>
          <w:szCs w:val="24"/>
        </w:rPr>
        <w:t>Recommendations:</w:t>
      </w:r>
    </w:p>
    <w:p w:rsidR="001D0A69" w:rsidRPr="001D0A69" w:rsidRDefault="001D0A69" w:rsidP="001D0A69">
      <w:pPr>
        <w:pStyle w:val="NormalWeb"/>
        <w:numPr>
          <w:ilvl w:val="0"/>
          <w:numId w:val="12"/>
        </w:numPr>
        <w:spacing w:line="360" w:lineRule="auto"/>
        <w:rPr>
          <w:color w:val="000000" w:themeColor="text1"/>
        </w:rPr>
      </w:pPr>
      <w:r w:rsidRPr="001D0A69">
        <w:rPr>
          <w:color w:val="000000" w:themeColor="text1"/>
        </w:rPr>
        <w:t>Align training with long-term strategic goals.</w:t>
      </w:r>
    </w:p>
    <w:p w:rsidR="001D0A69" w:rsidRPr="001D0A69" w:rsidRDefault="001D0A69" w:rsidP="001D0A69">
      <w:pPr>
        <w:pStyle w:val="NormalWeb"/>
        <w:numPr>
          <w:ilvl w:val="0"/>
          <w:numId w:val="12"/>
        </w:numPr>
        <w:spacing w:line="360" w:lineRule="auto"/>
        <w:rPr>
          <w:color w:val="000000" w:themeColor="text1"/>
        </w:rPr>
      </w:pPr>
      <w:r w:rsidRPr="001D0A69">
        <w:rPr>
          <w:color w:val="000000" w:themeColor="text1"/>
        </w:rPr>
        <w:t>Promote continuous learning through incentives and career development plans.</w:t>
      </w:r>
    </w:p>
    <w:p w:rsidR="001D0A69" w:rsidRPr="001D0A69" w:rsidRDefault="001D0A69" w:rsidP="001D0A69">
      <w:pPr>
        <w:pStyle w:val="NormalWeb"/>
        <w:numPr>
          <w:ilvl w:val="0"/>
          <w:numId w:val="12"/>
        </w:numPr>
        <w:spacing w:line="360" w:lineRule="auto"/>
        <w:rPr>
          <w:color w:val="000000" w:themeColor="text1"/>
        </w:rPr>
      </w:pPr>
      <w:r w:rsidRPr="001D0A69">
        <w:rPr>
          <w:color w:val="000000" w:themeColor="text1"/>
        </w:rPr>
        <w:t>Incorporate technology to improve training access and engagement.</w:t>
      </w:r>
    </w:p>
    <w:p w:rsidR="001D0A69" w:rsidRPr="001D0A69" w:rsidRDefault="001D0A69" w:rsidP="001D0A69">
      <w:pPr>
        <w:pStyle w:val="NormalWeb"/>
        <w:numPr>
          <w:ilvl w:val="0"/>
          <w:numId w:val="12"/>
        </w:numPr>
        <w:spacing w:line="360" w:lineRule="auto"/>
        <w:rPr>
          <w:color w:val="000000" w:themeColor="text1"/>
        </w:rPr>
      </w:pPr>
      <w:r w:rsidRPr="001D0A69">
        <w:rPr>
          <w:color w:val="000000" w:themeColor="text1"/>
        </w:rPr>
        <w:t>Establish clear metrics to evaluate and improve training effectiveness.</w:t>
      </w:r>
    </w:p>
    <w:p w:rsidR="001D0A69" w:rsidRPr="001D0A69" w:rsidRDefault="001D0A69" w:rsidP="001D0A69">
      <w:pPr>
        <w:pStyle w:val="NormalWeb"/>
        <w:numPr>
          <w:ilvl w:val="0"/>
          <w:numId w:val="12"/>
        </w:numPr>
        <w:spacing w:line="360" w:lineRule="auto"/>
        <w:rPr>
          <w:color w:val="000000" w:themeColor="text1"/>
        </w:rPr>
      </w:pPr>
      <w:r w:rsidRPr="001D0A69">
        <w:rPr>
          <w:color w:val="000000" w:themeColor="text1"/>
        </w:rPr>
        <w:t>Customize programs to meet the needs of diverse employee groups.</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1D0A69" w:rsidRPr="00C7502E" w:rsidRDefault="001D0A69" w:rsidP="001D0A69">
      <w:pPr>
        <w:pStyle w:val="Heading3"/>
        <w:spacing w:line="360" w:lineRule="auto"/>
        <w:rPr>
          <w:rFonts w:ascii="Times New Roman" w:hAnsi="Times New Roman" w:cs="Times New Roman"/>
          <w:b/>
          <w:color w:val="000000" w:themeColor="text1"/>
        </w:rPr>
      </w:pPr>
      <w:r w:rsidRPr="00C7502E">
        <w:rPr>
          <w:rFonts w:ascii="Times New Roman" w:hAnsi="Times New Roman" w:cs="Times New Roman"/>
          <w:b/>
          <w:color w:val="000000" w:themeColor="text1"/>
        </w:rPr>
        <w:lastRenderedPageBreak/>
        <w:t>10. References</w:t>
      </w:r>
    </w:p>
    <w:p w:rsidR="001D0A69" w:rsidRPr="001D0A69" w:rsidRDefault="001D0A69" w:rsidP="001D0A69">
      <w:pPr>
        <w:pStyle w:val="NormalWeb"/>
        <w:spacing w:line="360" w:lineRule="auto"/>
        <w:rPr>
          <w:color w:val="000000" w:themeColor="text1"/>
        </w:rPr>
      </w:pPr>
      <w:r w:rsidRPr="001D0A69">
        <w:rPr>
          <w:color w:val="000000" w:themeColor="text1"/>
        </w:rPr>
        <w:t xml:space="preserve">Armstrong, M., &amp; Taylor, S. (2020). </w:t>
      </w:r>
      <w:r w:rsidRPr="001D0A69">
        <w:rPr>
          <w:rStyle w:val="Emphasis"/>
          <w:color w:val="000000" w:themeColor="text1"/>
        </w:rPr>
        <w:t>Armstrong's Handbook of Human Resource Management Practice</w:t>
      </w:r>
      <w:r w:rsidRPr="001D0A69">
        <w:rPr>
          <w:color w:val="000000" w:themeColor="text1"/>
        </w:rPr>
        <w:t xml:space="preserve"> (15th ed.). Kogan Page.</w:t>
      </w:r>
    </w:p>
    <w:p w:rsidR="001D0A69" w:rsidRPr="001D0A69" w:rsidRDefault="001D0A69" w:rsidP="001D0A69">
      <w:pPr>
        <w:pStyle w:val="NormalWeb"/>
        <w:spacing w:line="360" w:lineRule="auto"/>
        <w:rPr>
          <w:color w:val="000000" w:themeColor="text1"/>
        </w:rPr>
      </w:pPr>
      <w:r w:rsidRPr="001D0A69">
        <w:rPr>
          <w:color w:val="000000" w:themeColor="text1"/>
        </w:rPr>
        <w:t xml:space="preserve">Bersin, J. (2019). </w:t>
      </w:r>
      <w:r w:rsidRPr="001D0A69">
        <w:rPr>
          <w:rStyle w:val="Emphasis"/>
          <w:color w:val="000000" w:themeColor="text1"/>
        </w:rPr>
        <w:t>The Big Reset: Reimagining the Future of Work, HR, and Leadership</w:t>
      </w:r>
      <w:r w:rsidRPr="001D0A69">
        <w:rPr>
          <w:color w:val="000000" w:themeColor="text1"/>
        </w:rPr>
        <w:t>. Josh Bersin Academy.</w:t>
      </w:r>
    </w:p>
    <w:p w:rsidR="001D0A69" w:rsidRPr="001D0A69" w:rsidRDefault="001D0A69" w:rsidP="001D0A69">
      <w:pPr>
        <w:pStyle w:val="NormalWeb"/>
        <w:spacing w:line="360" w:lineRule="auto"/>
        <w:rPr>
          <w:color w:val="000000" w:themeColor="text1"/>
        </w:rPr>
      </w:pPr>
      <w:r w:rsidRPr="001D0A69">
        <w:rPr>
          <w:color w:val="000000" w:themeColor="text1"/>
        </w:rPr>
        <w:t xml:space="preserve">Kirkpatrick, D. L., &amp; Kirkpatrick, J. D. (2006). </w:t>
      </w:r>
      <w:r w:rsidRPr="001D0A69">
        <w:rPr>
          <w:rStyle w:val="Emphasis"/>
          <w:color w:val="000000" w:themeColor="text1"/>
        </w:rPr>
        <w:t>Evaluating Training Programs: The Four Levels</w:t>
      </w:r>
      <w:r w:rsidRPr="001D0A69">
        <w:rPr>
          <w:color w:val="000000" w:themeColor="text1"/>
        </w:rPr>
        <w:t xml:space="preserve"> (3rd ed.). Berrett-Koehler Publishers.</w:t>
      </w:r>
    </w:p>
    <w:p w:rsidR="001D0A69" w:rsidRPr="001D0A69" w:rsidRDefault="001D0A69" w:rsidP="001D0A69">
      <w:pPr>
        <w:pStyle w:val="NormalWeb"/>
        <w:spacing w:line="360" w:lineRule="auto"/>
        <w:rPr>
          <w:color w:val="000000" w:themeColor="text1"/>
        </w:rPr>
      </w:pPr>
      <w:r w:rsidRPr="001D0A69">
        <w:rPr>
          <w:color w:val="000000" w:themeColor="text1"/>
        </w:rPr>
        <w:t xml:space="preserve">Meister, J. C. (2013). </w:t>
      </w:r>
      <w:r w:rsidRPr="001D0A69">
        <w:rPr>
          <w:rStyle w:val="Emphasis"/>
          <w:color w:val="000000" w:themeColor="text1"/>
        </w:rPr>
        <w:t>The Future of Work: Attract New Talent, Build Better Leaders, and Create a Competitive Organization</w:t>
      </w:r>
      <w:r w:rsidRPr="001D0A69">
        <w:rPr>
          <w:color w:val="000000" w:themeColor="text1"/>
        </w:rPr>
        <w:t>. McGraw-Hill.</w:t>
      </w:r>
    </w:p>
    <w:p w:rsidR="001D0A69" w:rsidRPr="001D0A69" w:rsidRDefault="001D0A69" w:rsidP="001D0A69">
      <w:pPr>
        <w:pStyle w:val="NormalWeb"/>
        <w:spacing w:line="360" w:lineRule="auto"/>
        <w:rPr>
          <w:color w:val="000000" w:themeColor="text1"/>
        </w:rPr>
      </w:pPr>
      <w:r w:rsidRPr="001D0A69">
        <w:rPr>
          <w:color w:val="000000" w:themeColor="text1"/>
        </w:rPr>
        <w:t xml:space="preserve">Noe, R. A. (2020). </w:t>
      </w:r>
      <w:r w:rsidRPr="001D0A69">
        <w:rPr>
          <w:rStyle w:val="Emphasis"/>
          <w:color w:val="000000" w:themeColor="text1"/>
        </w:rPr>
        <w:t>Employee Training and Development</w:t>
      </w:r>
      <w:r w:rsidRPr="001D0A69">
        <w:rPr>
          <w:color w:val="000000" w:themeColor="text1"/>
        </w:rPr>
        <w:t xml:space="preserve"> (8th ed.). McGraw-Hill Education.</w:t>
      </w:r>
    </w:p>
    <w:p w:rsidR="001D0A69" w:rsidRPr="001D0A69" w:rsidRDefault="001D0A69" w:rsidP="001D0A69">
      <w:pPr>
        <w:pStyle w:val="NormalWeb"/>
        <w:spacing w:line="360" w:lineRule="auto"/>
        <w:rPr>
          <w:color w:val="000000" w:themeColor="text1"/>
        </w:rPr>
      </w:pPr>
      <w:r w:rsidRPr="001D0A69">
        <w:rPr>
          <w:color w:val="000000" w:themeColor="text1"/>
        </w:rPr>
        <w:t xml:space="preserve">Salas, E., Tannenbaum, S. I., Kraiger, K., &amp; Smith-Jentsch, K. A. (2012). The science of training and development in organizations: What matters in practice. </w:t>
      </w:r>
      <w:r w:rsidRPr="001D0A69">
        <w:rPr>
          <w:rStyle w:val="Emphasis"/>
          <w:color w:val="000000" w:themeColor="text1"/>
        </w:rPr>
        <w:t>Psychological Science in the Public Interest</w:t>
      </w:r>
      <w:r w:rsidRPr="001D0A69">
        <w:rPr>
          <w:color w:val="000000" w:themeColor="text1"/>
        </w:rPr>
        <w:t>, 13(2), 74–101.</w:t>
      </w:r>
    </w:p>
    <w:p w:rsidR="001D0A69" w:rsidRPr="001D0A69" w:rsidRDefault="001D0A69" w:rsidP="001D0A69">
      <w:pPr>
        <w:pStyle w:val="NormalWeb"/>
        <w:spacing w:line="360" w:lineRule="auto"/>
        <w:rPr>
          <w:color w:val="000000" w:themeColor="text1"/>
        </w:rPr>
      </w:pPr>
      <w:r w:rsidRPr="001D0A69">
        <w:rPr>
          <w:color w:val="000000" w:themeColor="text1"/>
        </w:rPr>
        <w:t xml:space="preserve">UNDP Somalia. (2022). </w:t>
      </w:r>
      <w:r w:rsidRPr="001D0A69">
        <w:rPr>
          <w:rStyle w:val="Emphasis"/>
          <w:color w:val="000000" w:themeColor="text1"/>
        </w:rPr>
        <w:t>Youth and Women Empowerment Initiatives</w:t>
      </w:r>
      <w:r w:rsidRPr="001D0A69">
        <w:rPr>
          <w:color w:val="000000" w:themeColor="text1"/>
        </w:rPr>
        <w:t>. Retrieved from https://www.so.undp.org/</w:t>
      </w:r>
    </w:p>
    <w:p w:rsidR="001D0A69" w:rsidRPr="001D0A69" w:rsidRDefault="001D0A69" w:rsidP="001D0A69">
      <w:pPr>
        <w:spacing w:line="360" w:lineRule="auto"/>
        <w:rPr>
          <w:color w:val="000000" w:themeColor="text1"/>
          <w:sz w:val="24"/>
          <w:szCs w:val="24"/>
        </w:rPr>
      </w:pPr>
    </w:p>
    <w:p w:rsidR="001D0A69" w:rsidRPr="001D0A69" w:rsidRDefault="001D0A69" w:rsidP="001D0A69">
      <w:pPr>
        <w:spacing w:line="360" w:lineRule="auto"/>
        <w:rPr>
          <w:color w:val="000000" w:themeColor="text1"/>
          <w:sz w:val="24"/>
          <w:szCs w:val="24"/>
        </w:rPr>
      </w:pPr>
    </w:p>
    <w:p w:rsidR="00EB0C7C" w:rsidRPr="001D0A69" w:rsidRDefault="00EB0C7C" w:rsidP="001D0A69">
      <w:pPr>
        <w:pStyle w:val="BodyText"/>
        <w:spacing w:before="4" w:line="360" w:lineRule="auto"/>
      </w:pPr>
    </w:p>
    <w:sectPr w:rsidR="00EB0C7C" w:rsidRPr="001D0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C92" w:rsidRDefault="008F2C92">
      <w:r>
        <w:separator/>
      </w:r>
    </w:p>
  </w:endnote>
  <w:endnote w:type="continuationSeparator" w:id="0">
    <w:p w:rsidR="008F2C92" w:rsidRDefault="008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C7C" w:rsidRDefault="008F2C92">
    <w:pPr>
      <w:pStyle w:val="BodyText"/>
      <w:spacing w:line="14" w:lineRule="auto"/>
      <w:rPr>
        <w:sz w:val="20"/>
      </w:rPr>
    </w:pPr>
    <w:r>
      <w:rPr>
        <w:noProof/>
        <w:sz w:val="20"/>
      </w:rPr>
      <mc:AlternateContent>
        <mc:Choice Requires="wpg">
          <w:drawing>
            <wp:anchor distT="0" distB="0" distL="0" distR="0" simplePos="0" relativeHeight="251655168" behindDoc="1" locked="0" layoutInCell="1" allowOverlap="1">
              <wp:simplePos x="0" y="0"/>
              <wp:positionH relativeFrom="page">
                <wp:posOffset>1129030</wp:posOffset>
              </wp:positionH>
              <wp:positionV relativeFrom="page">
                <wp:posOffset>9611359</wp:posOffset>
              </wp:positionV>
              <wp:extent cx="5518785" cy="2667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785" cy="266700"/>
                        <a:chOff x="0" y="0"/>
                        <a:chExt cx="5518785" cy="266700"/>
                      </a:xfrm>
                    </wpg:grpSpPr>
                    <wps:wsp>
                      <wps:cNvPr id="2" name="Graphic 2"/>
                      <wps:cNvSpPr/>
                      <wps:spPr>
                        <a:xfrm>
                          <a:off x="0" y="133350"/>
                          <a:ext cx="5518785" cy="1270"/>
                        </a:xfrm>
                        <a:custGeom>
                          <a:avLst/>
                          <a:gdLst/>
                          <a:ahLst/>
                          <a:cxnLst/>
                          <a:rect l="l" t="t" r="r" b="b"/>
                          <a:pathLst>
                            <a:path w="5518785">
                              <a:moveTo>
                                <a:pt x="0" y="0"/>
                              </a:moveTo>
                              <a:lnTo>
                                <a:pt x="5518785"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2050" y="12700"/>
                          <a:ext cx="647700" cy="238760"/>
                        </a:xfrm>
                        <a:custGeom>
                          <a:avLst/>
                          <a:gdLst/>
                          <a:ahLst/>
                          <a:cxnLst/>
                          <a:rect l="l" t="t" r="r" b="b"/>
                          <a:pathLst>
                            <a:path w="647700" h="238760">
                              <a:moveTo>
                                <a:pt x="607949" y="0"/>
                              </a:moveTo>
                              <a:lnTo>
                                <a:pt x="39750" y="0"/>
                              </a:lnTo>
                              <a:lnTo>
                                <a:pt x="24257" y="3124"/>
                              </a:lnTo>
                              <a:lnTo>
                                <a:pt x="11684" y="11658"/>
                              </a:lnTo>
                              <a:lnTo>
                                <a:pt x="3175" y="24307"/>
                              </a:lnTo>
                              <a:lnTo>
                                <a:pt x="0" y="39789"/>
                              </a:lnTo>
                              <a:lnTo>
                                <a:pt x="0" y="198970"/>
                              </a:lnTo>
                              <a:lnTo>
                                <a:pt x="3175" y="214452"/>
                              </a:lnTo>
                              <a:lnTo>
                                <a:pt x="11684" y="227101"/>
                              </a:lnTo>
                              <a:lnTo>
                                <a:pt x="24257" y="235635"/>
                              </a:lnTo>
                              <a:lnTo>
                                <a:pt x="39750" y="238759"/>
                              </a:lnTo>
                              <a:lnTo>
                                <a:pt x="607949" y="238759"/>
                              </a:lnTo>
                              <a:lnTo>
                                <a:pt x="623443" y="235635"/>
                              </a:lnTo>
                              <a:lnTo>
                                <a:pt x="636016" y="227101"/>
                              </a:lnTo>
                              <a:lnTo>
                                <a:pt x="644525" y="214452"/>
                              </a:lnTo>
                              <a:lnTo>
                                <a:pt x="647700" y="198970"/>
                              </a:lnTo>
                              <a:lnTo>
                                <a:pt x="647700" y="39789"/>
                              </a:lnTo>
                              <a:lnTo>
                                <a:pt x="644525" y="24307"/>
                              </a:lnTo>
                              <a:lnTo>
                                <a:pt x="636016" y="11658"/>
                              </a:lnTo>
                              <a:lnTo>
                                <a:pt x="623443" y="3124"/>
                              </a:lnTo>
                              <a:lnTo>
                                <a:pt x="607949"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320" y="13970"/>
                          <a:ext cx="647700" cy="238760"/>
                        </a:xfrm>
                        <a:custGeom>
                          <a:avLst/>
                          <a:gdLst/>
                          <a:ahLst/>
                          <a:cxnLst/>
                          <a:rect l="l" t="t" r="r" b="b"/>
                          <a:pathLst>
                            <a:path w="647700" h="238760">
                              <a:moveTo>
                                <a:pt x="39750" y="238759"/>
                              </a:moveTo>
                              <a:lnTo>
                                <a:pt x="24257" y="235635"/>
                              </a:lnTo>
                              <a:lnTo>
                                <a:pt x="11684" y="227101"/>
                              </a:lnTo>
                              <a:lnTo>
                                <a:pt x="3175" y="214452"/>
                              </a:lnTo>
                              <a:lnTo>
                                <a:pt x="0" y="198970"/>
                              </a:lnTo>
                              <a:lnTo>
                                <a:pt x="0" y="39789"/>
                              </a:lnTo>
                              <a:lnTo>
                                <a:pt x="3175" y="24307"/>
                              </a:lnTo>
                              <a:lnTo>
                                <a:pt x="11684" y="11658"/>
                              </a:lnTo>
                              <a:lnTo>
                                <a:pt x="24257" y="3124"/>
                              </a:lnTo>
                              <a:lnTo>
                                <a:pt x="39750" y="0"/>
                              </a:lnTo>
                            </a:path>
                            <a:path w="647700" h="238760">
                              <a:moveTo>
                                <a:pt x="607949" y="0"/>
                              </a:moveTo>
                              <a:lnTo>
                                <a:pt x="623442" y="3124"/>
                              </a:lnTo>
                              <a:lnTo>
                                <a:pt x="636015" y="11658"/>
                              </a:lnTo>
                              <a:lnTo>
                                <a:pt x="644525" y="24307"/>
                              </a:lnTo>
                              <a:lnTo>
                                <a:pt x="647700" y="39789"/>
                              </a:lnTo>
                              <a:lnTo>
                                <a:pt x="647700" y="198970"/>
                              </a:lnTo>
                              <a:lnTo>
                                <a:pt x="644525" y="214452"/>
                              </a:lnTo>
                              <a:lnTo>
                                <a:pt x="636015" y="227101"/>
                              </a:lnTo>
                              <a:lnTo>
                                <a:pt x="623442" y="235635"/>
                              </a:lnTo>
                              <a:lnTo>
                                <a:pt x="607949" y="238759"/>
                              </a:lnTo>
                            </a:path>
                          </a:pathLst>
                        </a:custGeom>
                        <a:ln w="27940">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11724148" id="Group 1" o:spid="_x0000_s1026" style="position:absolute;margin-left:88.9pt;margin-top:756.8pt;width:434.55pt;height:21pt;z-index:-251661312;mso-wrap-distance-left:0;mso-wrap-distance-right:0;mso-position-horizontal-relative:page;mso-position-vertical-relative:page" coordsize="55187,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">
              <v:shape id="Graphic 2" o:spid="_x0000_s1027" style="position:absolute;top:1333;width:55187;height:13;visibility:visible;mso-wrap-style:square;v-text-anchor:top" coordsize="55187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" path="m,l5518785,e" filled="f" strokecolor="gray" strokeweight="1pt">
                <v:path arrowok="t"/>
              </v:shape>
              <v:shape id="Graphic 3" o:spid="_x0000_s1028" style="position:absolute;left:24320;top:127;width:6477;height:2387;visibility:visible;mso-wrap-style:square;v-text-anchor:top" coordsize="64770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" path="m607949,l39750,,24257,3124,11684,11658,3175,24307,,39789,,198970r3175,15482l11684,227101r12573,8534l39750,238759r568199,l623443,235635r12573,-8534l644525,214452r3175,-15482l647700,39789,644525,24307,636016,11658,623443,3124,607949,xe" stroked="f">
                <v:path arrowok="t"/>
              </v:shape>
              <v:shape id="Graphic 4" o:spid="_x0000_s1029" style="position:absolute;left:24333;top:139;width:6477;height:2388;visibility:visible;mso-wrap-style:square;v-text-anchor:top" coordsize="64770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" path="m39750,238759l24257,235635,11684,227101,3175,214452,,198970,,39789,3175,24307,11684,11658,24257,3124,39750,em607949,r15493,3124l636015,11658r8510,12649l647700,39789r,159181l644525,214452r-8510,12649l623442,235635r-15493,3124e" filled="f" strokecolor="gray" strokeweight="2.2pt">
                <v:path arrowok="t"/>
              </v:shape>
              <w10:wrap anchorx="page" anchory="page"/>
            </v:group>
          </w:pict>
        </mc:Fallback>
      </mc:AlternateContent>
    </w:r>
    <w:r>
      <w:rPr>
        <w:noProof/>
        <w:sz w:val="20"/>
      </w:rPr>
      <mc:AlternateContent>
        <mc:Choice Requires="wps">
          <w:drawing>
            <wp:anchor distT="0" distB="0" distL="0" distR="0" simplePos="0" relativeHeight="251658240" behindDoc="1" locked="0" layoutInCell="1" allowOverlap="1">
              <wp:simplePos x="0" y="0"/>
              <wp:positionH relativeFrom="page">
                <wp:posOffset>3808729</wp:posOffset>
              </wp:positionH>
              <wp:positionV relativeFrom="page">
                <wp:posOffset>9677082</wp:posOffset>
              </wp:positionV>
              <wp:extent cx="16637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EB0C7C" w:rsidRDefault="008F2C92">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7502E">
                            <w:rPr>
                              <w:rFonts w:ascii="Calibri"/>
                              <w:noProof/>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99.9pt;margin-top:761.95pt;width:13.1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" filled="f" stroked="f">
              <v:path arrowok="t"/>
              <v:textbox inset="0,0,0,0">
                <w:txbxContent>
                  <w:p w:rsidR="00EB0C7C" w:rsidRDefault="008F2C92">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7502E">
                      <w:rPr>
                        <w:rFonts w:ascii="Calibri"/>
                        <w:noProof/>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C92" w:rsidRDefault="008F2C92">
      <w:r>
        <w:separator/>
      </w:r>
    </w:p>
  </w:footnote>
  <w:footnote w:type="continuationSeparator" w:id="0">
    <w:p w:rsidR="008F2C92" w:rsidRDefault="008F2C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792B"/>
    <w:multiLevelType w:val="hybridMultilevel"/>
    <w:tmpl w:val="8A44C8FE"/>
    <w:lvl w:ilvl="0" w:tplc="539CFBC0">
      <w:start w:val="1"/>
      <w:numFmt w:val="decimal"/>
      <w:lvlText w:val="%1."/>
      <w:lvlJc w:val="left"/>
      <w:pPr>
        <w:ind w:left="7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6F7E">
      <w:numFmt w:val="bullet"/>
      <w:lvlText w:val="•"/>
      <w:lvlJc w:val="left"/>
      <w:pPr>
        <w:ind w:left="1790" w:hanging="360"/>
      </w:pPr>
      <w:rPr>
        <w:rFonts w:hint="default"/>
        <w:lang w:val="en-US" w:eastAsia="en-US" w:bidi="ar-SA"/>
      </w:rPr>
    </w:lvl>
    <w:lvl w:ilvl="2" w:tplc="B9209FEC">
      <w:numFmt w:val="bullet"/>
      <w:lvlText w:val="•"/>
      <w:lvlJc w:val="left"/>
      <w:pPr>
        <w:ind w:left="2841" w:hanging="360"/>
      </w:pPr>
      <w:rPr>
        <w:rFonts w:hint="default"/>
        <w:lang w:val="en-US" w:eastAsia="en-US" w:bidi="ar-SA"/>
      </w:rPr>
    </w:lvl>
    <w:lvl w:ilvl="3" w:tplc="9462F2AE">
      <w:numFmt w:val="bullet"/>
      <w:lvlText w:val="•"/>
      <w:lvlJc w:val="left"/>
      <w:pPr>
        <w:ind w:left="3892" w:hanging="360"/>
      </w:pPr>
      <w:rPr>
        <w:rFonts w:hint="default"/>
        <w:lang w:val="en-US" w:eastAsia="en-US" w:bidi="ar-SA"/>
      </w:rPr>
    </w:lvl>
    <w:lvl w:ilvl="4" w:tplc="A2EE33C0">
      <w:numFmt w:val="bullet"/>
      <w:lvlText w:val="•"/>
      <w:lvlJc w:val="left"/>
      <w:pPr>
        <w:ind w:left="4943" w:hanging="360"/>
      </w:pPr>
      <w:rPr>
        <w:rFonts w:hint="default"/>
        <w:lang w:val="en-US" w:eastAsia="en-US" w:bidi="ar-SA"/>
      </w:rPr>
    </w:lvl>
    <w:lvl w:ilvl="5" w:tplc="93826C9E">
      <w:numFmt w:val="bullet"/>
      <w:lvlText w:val="•"/>
      <w:lvlJc w:val="left"/>
      <w:pPr>
        <w:ind w:left="5994" w:hanging="360"/>
      </w:pPr>
      <w:rPr>
        <w:rFonts w:hint="default"/>
        <w:lang w:val="en-US" w:eastAsia="en-US" w:bidi="ar-SA"/>
      </w:rPr>
    </w:lvl>
    <w:lvl w:ilvl="6" w:tplc="6DB8C8B8">
      <w:numFmt w:val="bullet"/>
      <w:lvlText w:val="•"/>
      <w:lvlJc w:val="left"/>
      <w:pPr>
        <w:ind w:left="7045" w:hanging="360"/>
      </w:pPr>
      <w:rPr>
        <w:rFonts w:hint="default"/>
        <w:lang w:val="en-US" w:eastAsia="en-US" w:bidi="ar-SA"/>
      </w:rPr>
    </w:lvl>
    <w:lvl w:ilvl="7" w:tplc="E4D691C8">
      <w:numFmt w:val="bullet"/>
      <w:lvlText w:val="•"/>
      <w:lvlJc w:val="left"/>
      <w:pPr>
        <w:ind w:left="8096" w:hanging="360"/>
      </w:pPr>
      <w:rPr>
        <w:rFonts w:hint="default"/>
        <w:lang w:val="en-US" w:eastAsia="en-US" w:bidi="ar-SA"/>
      </w:rPr>
    </w:lvl>
    <w:lvl w:ilvl="8" w:tplc="35880F9E">
      <w:numFmt w:val="bullet"/>
      <w:lvlText w:val="•"/>
      <w:lvlJc w:val="left"/>
      <w:pPr>
        <w:ind w:left="9147" w:hanging="360"/>
      </w:pPr>
      <w:rPr>
        <w:rFonts w:hint="default"/>
        <w:lang w:val="en-US" w:eastAsia="en-US" w:bidi="ar-SA"/>
      </w:rPr>
    </w:lvl>
  </w:abstractNum>
  <w:abstractNum w:abstractNumId="1" w15:restartNumberingAfterBreak="0">
    <w:nsid w:val="036A2149"/>
    <w:multiLevelType w:val="hybridMultilevel"/>
    <w:tmpl w:val="48FA268C"/>
    <w:lvl w:ilvl="0" w:tplc="35AA3872">
      <w:numFmt w:val="bullet"/>
      <w:lvlText w:val=""/>
      <w:lvlJc w:val="left"/>
      <w:pPr>
        <w:ind w:left="797" w:hanging="361"/>
      </w:pPr>
      <w:rPr>
        <w:rFonts w:ascii="Symbol" w:eastAsia="Symbol" w:hAnsi="Symbol" w:cs="Symbol" w:hint="default"/>
        <w:b w:val="0"/>
        <w:bCs w:val="0"/>
        <w:i w:val="0"/>
        <w:iCs w:val="0"/>
        <w:spacing w:val="0"/>
        <w:w w:val="100"/>
        <w:sz w:val="20"/>
        <w:szCs w:val="20"/>
        <w:lang w:val="en-US" w:eastAsia="en-US" w:bidi="ar-SA"/>
      </w:rPr>
    </w:lvl>
    <w:lvl w:ilvl="1" w:tplc="ED068E96">
      <w:numFmt w:val="bullet"/>
      <w:lvlText w:val="•"/>
      <w:lvlJc w:val="left"/>
      <w:pPr>
        <w:ind w:left="1811" w:hanging="361"/>
      </w:pPr>
      <w:rPr>
        <w:rFonts w:hint="default"/>
        <w:lang w:val="en-US" w:eastAsia="en-US" w:bidi="ar-SA"/>
      </w:rPr>
    </w:lvl>
    <w:lvl w:ilvl="2" w:tplc="86F49FEC">
      <w:numFmt w:val="bullet"/>
      <w:lvlText w:val="•"/>
      <w:lvlJc w:val="left"/>
      <w:pPr>
        <w:ind w:left="2823" w:hanging="361"/>
      </w:pPr>
      <w:rPr>
        <w:rFonts w:hint="default"/>
        <w:lang w:val="en-US" w:eastAsia="en-US" w:bidi="ar-SA"/>
      </w:rPr>
    </w:lvl>
    <w:lvl w:ilvl="3" w:tplc="88164E1C">
      <w:numFmt w:val="bullet"/>
      <w:lvlText w:val="•"/>
      <w:lvlJc w:val="left"/>
      <w:pPr>
        <w:ind w:left="3835" w:hanging="361"/>
      </w:pPr>
      <w:rPr>
        <w:rFonts w:hint="default"/>
        <w:lang w:val="en-US" w:eastAsia="en-US" w:bidi="ar-SA"/>
      </w:rPr>
    </w:lvl>
    <w:lvl w:ilvl="4" w:tplc="1972867A">
      <w:numFmt w:val="bullet"/>
      <w:lvlText w:val="•"/>
      <w:lvlJc w:val="left"/>
      <w:pPr>
        <w:ind w:left="4846" w:hanging="361"/>
      </w:pPr>
      <w:rPr>
        <w:rFonts w:hint="default"/>
        <w:lang w:val="en-US" w:eastAsia="en-US" w:bidi="ar-SA"/>
      </w:rPr>
    </w:lvl>
    <w:lvl w:ilvl="5" w:tplc="5DCA7F40">
      <w:numFmt w:val="bullet"/>
      <w:lvlText w:val="•"/>
      <w:lvlJc w:val="left"/>
      <w:pPr>
        <w:ind w:left="5858" w:hanging="361"/>
      </w:pPr>
      <w:rPr>
        <w:rFonts w:hint="default"/>
        <w:lang w:val="en-US" w:eastAsia="en-US" w:bidi="ar-SA"/>
      </w:rPr>
    </w:lvl>
    <w:lvl w:ilvl="6" w:tplc="28140DB8">
      <w:numFmt w:val="bullet"/>
      <w:lvlText w:val="•"/>
      <w:lvlJc w:val="left"/>
      <w:pPr>
        <w:ind w:left="6870" w:hanging="361"/>
      </w:pPr>
      <w:rPr>
        <w:rFonts w:hint="default"/>
        <w:lang w:val="en-US" w:eastAsia="en-US" w:bidi="ar-SA"/>
      </w:rPr>
    </w:lvl>
    <w:lvl w:ilvl="7" w:tplc="D102D730">
      <w:numFmt w:val="bullet"/>
      <w:lvlText w:val="•"/>
      <w:lvlJc w:val="left"/>
      <w:pPr>
        <w:ind w:left="7881" w:hanging="361"/>
      </w:pPr>
      <w:rPr>
        <w:rFonts w:hint="default"/>
        <w:lang w:val="en-US" w:eastAsia="en-US" w:bidi="ar-SA"/>
      </w:rPr>
    </w:lvl>
    <w:lvl w:ilvl="8" w:tplc="061CD840">
      <w:numFmt w:val="bullet"/>
      <w:lvlText w:val="•"/>
      <w:lvlJc w:val="left"/>
      <w:pPr>
        <w:ind w:left="8893" w:hanging="361"/>
      </w:pPr>
      <w:rPr>
        <w:rFonts w:hint="default"/>
        <w:lang w:val="en-US" w:eastAsia="en-US" w:bidi="ar-SA"/>
      </w:rPr>
    </w:lvl>
  </w:abstractNum>
  <w:abstractNum w:abstractNumId="2" w15:restartNumberingAfterBreak="0">
    <w:nsid w:val="11BB73B7"/>
    <w:multiLevelType w:val="hybridMultilevel"/>
    <w:tmpl w:val="F94EB394"/>
    <w:lvl w:ilvl="0" w:tplc="D87C8D68">
      <w:numFmt w:val="bullet"/>
      <w:lvlText w:val=""/>
      <w:lvlJc w:val="left"/>
      <w:pPr>
        <w:ind w:left="797" w:hanging="361"/>
      </w:pPr>
      <w:rPr>
        <w:rFonts w:ascii="Symbol" w:eastAsia="Symbol" w:hAnsi="Symbol" w:cs="Symbol" w:hint="default"/>
        <w:b w:val="0"/>
        <w:bCs w:val="0"/>
        <w:i w:val="0"/>
        <w:iCs w:val="0"/>
        <w:spacing w:val="0"/>
        <w:w w:val="100"/>
        <w:sz w:val="20"/>
        <w:szCs w:val="20"/>
        <w:lang w:val="en-US" w:eastAsia="en-US" w:bidi="ar-SA"/>
      </w:rPr>
    </w:lvl>
    <w:lvl w:ilvl="1" w:tplc="781C51A8">
      <w:numFmt w:val="bullet"/>
      <w:lvlText w:val="•"/>
      <w:lvlJc w:val="left"/>
      <w:pPr>
        <w:ind w:left="1811" w:hanging="361"/>
      </w:pPr>
      <w:rPr>
        <w:rFonts w:hint="default"/>
        <w:lang w:val="en-US" w:eastAsia="en-US" w:bidi="ar-SA"/>
      </w:rPr>
    </w:lvl>
    <w:lvl w:ilvl="2" w:tplc="FC68A854">
      <w:numFmt w:val="bullet"/>
      <w:lvlText w:val="•"/>
      <w:lvlJc w:val="left"/>
      <w:pPr>
        <w:ind w:left="2823" w:hanging="361"/>
      </w:pPr>
      <w:rPr>
        <w:rFonts w:hint="default"/>
        <w:lang w:val="en-US" w:eastAsia="en-US" w:bidi="ar-SA"/>
      </w:rPr>
    </w:lvl>
    <w:lvl w:ilvl="3" w:tplc="14E27C22">
      <w:numFmt w:val="bullet"/>
      <w:lvlText w:val="•"/>
      <w:lvlJc w:val="left"/>
      <w:pPr>
        <w:ind w:left="3835" w:hanging="361"/>
      </w:pPr>
      <w:rPr>
        <w:rFonts w:hint="default"/>
        <w:lang w:val="en-US" w:eastAsia="en-US" w:bidi="ar-SA"/>
      </w:rPr>
    </w:lvl>
    <w:lvl w:ilvl="4" w:tplc="954C0C28">
      <w:numFmt w:val="bullet"/>
      <w:lvlText w:val="•"/>
      <w:lvlJc w:val="left"/>
      <w:pPr>
        <w:ind w:left="4846" w:hanging="361"/>
      </w:pPr>
      <w:rPr>
        <w:rFonts w:hint="default"/>
        <w:lang w:val="en-US" w:eastAsia="en-US" w:bidi="ar-SA"/>
      </w:rPr>
    </w:lvl>
    <w:lvl w:ilvl="5" w:tplc="AA40D530">
      <w:numFmt w:val="bullet"/>
      <w:lvlText w:val="•"/>
      <w:lvlJc w:val="left"/>
      <w:pPr>
        <w:ind w:left="5858" w:hanging="361"/>
      </w:pPr>
      <w:rPr>
        <w:rFonts w:hint="default"/>
        <w:lang w:val="en-US" w:eastAsia="en-US" w:bidi="ar-SA"/>
      </w:rPr>
    </w:lvl>
    <w:lvl w:ilvl="6" w:tplc="15801F42">
      <w:numFmt w:val="bullet"/>
      <w:lvlText w:val="•"/>
      <w:lvlJc w:val="left"/>
      <w:pPr>
        <w:ind w:left="6870" w:hanging="361"/>
      </w:pPr>
      <w:rPr>
        <w:rFonts w:hint="default"/>
        <w:lang w:val="en-US" w:eastAsia="en-US" w:bidi="ar-SA"/>
      </w:rPr>
    </w:lvl>
    <w:lvl w:ilvl="7" w:tplc="83E0CD70">
      <w:numFmt w:val="bullet"/>
      <w:lvlText w:val="•"/>
      <w:lvlJc w:val="left"/>
      <w:pPr>
        <w:ind w:left="7881" w:hanging="361"/>
      </w:pPr>
      <w:rPr>
        <w:rFonts w:hint="default"/>
        <w:lang w:val="en-US" w:eastAsia="en-US" w:bidi="ar-SA"/>
      </w:rPr>
    </w:lvl>
    <w:lvl w:ilvl="8" w:tplc="B6FED7CA">
      <w:numFmt w:val="bullet"/>
      <w:lvlText w:val="•"/>
      <w:lvlJc w:val="left"/>
      <w:pPr>
        <w:ind w:left="8893" w:hanging="361"/>
      </w:pPr>
      <w:rPr>
        <w:rFonts w:hint="default"/>
        <w:lang w:val="en-US" w:eastAsia="en-US" w:bidi="ar-SA"/>
      </w:rPr>
    </w:lvl>
  </w:abstractNum>
  <w:abstractNum w:abstractNumId="3" w15:restartNumberingAfterBreak="0">
    <w:nsid w:val="174724C2"/>
    <w:multiLevelType w:val="multilevel"/>
    <w:tmpl w:val="D9F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12F4"/>
    <w:multiLevelType w:val="multilevel"/>
    <w:tmpl w:val="A1F6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2938"/>
    <w:multiLevelType w:val="hybridMultilevel"/>
    <w:tmpl w:val="0F241DEE"/>
    <w:lvl w:ilvl="0" w:tplc="936C1E02">
      <w:start w:val="1"/>
      <w:numFmt w:val="decimal"/>
      <w:lvlText w:val="%1."/>
      <w:lvlJc w:val="left"/>
      <w:pPr>
        <w:ind w:left="77" w:hanging="240"/>
      </w:pPr>
      <w:rPr>
        <w:rFonts w:hint="default"/>
        <w:spacing w:val="0"/>
        <w:w w:val="100"/>
        <w:lang w:val="en-US" w:eastAsia="en-US" w:bidi="ar-SA"/>
      </w:rPr>
    </w:lvl>
    <w:lvl w:ilvl="1" w:tplc="908A7A62">
      <w:start w:val="1"/>
      <w:numFmt w:val="decimal"/>
      <w:lvlText w:val="%2."/>
      <w:lvlJc w:val="left"/>
      <w:pPr>
        <w:ind w:left="79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2" w:tplc="91E22A7A">
      <w:numFmt w:val="bullet"/>
      <w:lvlText w:val="•"/>
      <w:lvlJc w:val="left"/>
      <w:pPr>
        <w:ind w:left="1924" w:hanging="361"/>
      </w:pPr>
      <w:rPr>
        <w:rFonts w:hint="default"/>
        <w:lang w:val="en-US" w:eastAsia="en-US" w:bidi="ar-SA"/>
      </w:rPr>
    </w:lvl>
    <w:lvl w:ilvl="3" w:tplc="D032C84A">
      <w:numFmt w:val="bullet"/>
      <w:lvlText w:val="•"/>
      <w:lvlJc w:val="left"/>
      <w:pPr>
        <w:ind w:left="3048" w:hanging="361"/>
      </w:pPr>
      <w:rPr>
        <w:rFonts w:hint="default"/>
        <w:lang w:val="en-US" w:eastAsia="en-US" w:bidi="ar-SA"/>
      </w:rPr>
    </w:lvl>
    <w:lvl w:ilvl="4" w:tplc="79F40A82">
      <w:numFmt w:val="bullet"/>
      <w:lvlText w:val="•"/>
      <w:lvlJc w:val="left"/>
      <w:pPr>
        <w:ind w:left="4172" w:hanging="361"/>
      </w:pPr>
      <w:rPr>
        <w:rFonts w:hint="default"/>
        <w:lang w:val="en-US" w:eastAsia="en-US" w:bidi="ar-SA"/>
      </w:rPr>
    </w:lvl>
    <w:lvl w:ilvl="5" w:tplc="A202B1D4">
      <w:numFmt w:val="bullet"/>
      <w:lvlText w:val="•"/>
      <w:lvlJc w:val="left"/>
      <w:pPr>
        <w:ind w:left="5296" w:hanging="361"/>
      </w:pPr>
      <w:rPr>
        <w:rFonts w:hint="default"/>
        <w:lang w:val="en-US" w:eastAsia="en-US" w:bidi="ar-SA"/>
      </w:rPr>
    </w:lvl>
    <w:lvl w:ilvl="6" w:tplc="C114CA3E">
      <w:numFmt w:val="bullet"/>
      <w:lvlText w:val="•"/>
      <w:lvlJc w:val="left"/>
      <w:pPr>
        <w:ind w:left="6420" w:hanging="361"/>
      </w:pPr>
      <w:rPr>
        <w:rFonts w:hint="default"/>
        <w:lang w:val="en-US" w:eastAsia="en-US" w:bidi="ar-SA"/>
      </w:rPr>
    </w:lvl>
    <w:lvl w:ilvl="7" w:tplc="524C97C4">
      <w:numFmt w:val="bullet"/>
      <w:lvlText w:val="•"/>
      <w:lvlJc w:val="left"/>
      <w:pPr>
        <w:ind w:left="7544" w:hanging="361"/>
      </w:pPr>
      <w:rPr>
        <w:rFonts w:hint="default"/>
        <w:lang w:val="en-US" w:eastAsia="en-US" w:bidi="ar-SA"/>
      </w:rPr>
    </w:lvl>
    <w:lvl w:ilvl="8" w:tplc="B8648BA6">
      <w:numFmt w:val="bullet"/>
      <w:lvlText w:val="•"/>
      <w:lvlJc w:val="left"/>
      <w:pPr>
        <w:ind w:left="8668" w:hanging="361"/>
      </w:pPr>
      <w:rPr>
        <w:rFonts w:hint="default"/>
        <w:lang w:val="en-US" w:eastAsia="en-US" w:bidi="ar-SA"/>
      </w:rPr>
    </w:lvl>
  </w:abstractNum>
  <w:abstractNum w:abstractNumId="6" w15:restartNumberingAfterBreak="0">
    <w:nsid w:val="22652D3C"/>
    <w:multiLevelType w:val="multilevel"/>
    <w:tmpl w:val="120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05635"/>
    <w:multiLevelType w:val="multilevel"/>
    <w:tmpl w:val="D73C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75034"/>
    <w:multiLevelType w:val="hybridMultilevel"/>
    <w:tmpl w:val="59C2B8BA"/>
    <w:lvl w:ilvl="0" w:tplc="558A03F4">
      <w:numFmt w:val="bullet"/>
      <w:lvlText w:val=""/>
      <w:lvlJc w:val="left"/>
      <w:pPr>
        <w:ind w:left="797" w:hanging="361"/>
      </w:pPr>
      <w:rPr>
        <w:rFonts w:ascii="Symbol" w:eastAsia="Symbol" w:hAnsi="Symbol" w:cs="Symbol" w:hint="default"/>
        <w:b w:val="0"/>
        <w:bCs w:val="0"/>
        <w:i w:val="0"/>
        <w:iCs w:val="0"/>
        <w:spacing w:val="0"/>
        <w:w w:val="100"/>
        <w:sz w:val="20"/>
        <w:szCs w:val="20"/>
        <w:lang w:val="en-US" w:eastAsia="en-US" w:bidi="ar-SA"/>
      </w:rPr>
    </w:lvl>
    <w:lvl w:ilvl="1" w:tplc="0B54EBFC">
      <w:numFmt w:val="bullet"/>
      <w:lvlText w:val="•"/>
      <w:lvlJc w:val="left"/>
      <w:pPr>
        <w:ind w:left="1811" w:hanging="361"/>
      </w:pPr>
      <w:rPr>
        <w:rFonts w:hint="default"/>
        <w:lang w:val="en-US" w:eastAsia="en-US" w:bidi="ar-SA"/>
      </w:rPr>
    </w:lvl>
    <w:lvl w:ilvl="2" w:tplc="A1AE1D7A">
      <w:numFmt w:val="bullet"/>
      <w:lvlText w:val="•"/>
      <w:lvlJc w:val="left"/>
      <w:pPr>
        <w:ind w:left="2823" w:hanging="361"/>
      </w:pPr>
      <w:rPr>
        <w:rFonts w:hint="default"/>
        <w:lang w:val="en-US" w:eastAsia="en-US" w:bidi="ar-SA"/>
      </w:rPr>
    </w:lvl>
    <w:lvl w:ilvl="3" w:tplc="1F82FF28">
      <w:numFmt w:val="bullet"/>
      <w:lvlText w:val="•"/>
      <w:lvlJc w:val="left"/>
      <w:pPr>
        <w:ind w:left="3835" w:hanging="361"/>
      </w:pPr>
      <w:rPr>
        <w:rFonts w:hint="default"/>
        <w:lang w:val="en-US" w:eastAsia="en-US" w:bidi="ar-SA"/>
      </w:rPr>
    </w:lvl>
    <w:lvl w:ilvl="4" w:tplc="5DEEFEE2">
      <w:numFmt w:val="bullet"/>
      <w:lvlText w:val="•"/>
      <w:lvlJc w:val="left"/>
      <w:pPr>
        <w:ind w:left="4846" w:hanging="361"/>
      </w:pPr>
      <w:rPr>
        <w:rFonts w:hint="default"/>
        <w:lang w:val="en-US" w:eastAsia="en-US" w:bidi="ar-SA"/>
      </w:rPr>
    </w:lvl>
    <w:lvl w:ilvl="5" w:tplc="B6F205D8">
      <w:numFmt w:val="bullet"/>
      <w:lvlText w:val="•"/>
      <w:lvlJc w:val="left"/>
      <w:pPr>
        <w:ind w:left="5858" w:hanging="361"/>
      </w:pPr>
      <w:rPr>
        <w:rFonts w:hint="default"/>
        <w:lang w:val="en-US" w:eastAsia="en-US" w:bidi="ar-SA"/>
      </w:rPr>
    </w:lvl>
    <w:lvl w:ilvl="6" w:tplc="B08C64C6">
      <w:numFmt w:val="bullet"/>
      <w:lvlText w:val="•"/>
      <w:lvlJc w:val="left"/>
      <w:pPr>
        <w:ind w:left="6870" w:hanging="361"/>
      </w:pPr>
      <w:rPr>
        <w:rFonts w:hint="default"/>
        <w:lang w:val="en-US" w:eastAsia="en-US" w:bidi="ar-SA"/>
      </w:rPr>
    </w:lvl>
    <w:lvl w:ilvl="7" w:tplc="9C7604BE">
      <w:numFmt w:val="bullet"/>
      <w:lvlText w:val="•"/>
      <w:lvlJc w:val="left"/>
      <w:pPr>
        <w:ind w:left="7881" w:hanging="361"/>
      </w:pPr>
      <w:rPr>
        <w:rFonts w:hint="default"/>
        <w:lang w:val="en-US" w:eastAsia="en-US" w:bidi="ar-SA"/>
      </w:rPr>
    </w:lvl>
    <w:lvl w:ilvl="8" w:tplc="483EEBFE">
      <w:numFmt w:val="bullet"/>
      <w:lvlText w:val="•"/>
      <w:lvlJc w:val="left"/>
      <w:pPr>
        <w:ind w:left="8893" w:hanging="361"/>
      </w:pPr>
      <w:rPr>
        <w:rFonts w:hint="default"/>
        <w:lang w:val="en-US" w:eastAsia="en-US" w:bidi="ar-SA"/>
      </w:rPr>
    </w:lvl>
  </w:abstractNum>
  <w:abstractNum w:abstractNumId="9" w15:restartNumberingAfterBreak="0">
    <w:nsid w:val="3532012D"/>
    <w:multiLevelType w:val="multilevel"/>
    <w:tmpl w:val="9278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24B95"/>
    <w:multiLevelType w:val="hybridMultilevel"/>
    <w:tmpl w:val="B5F4DBA6"/>
    <w:lvl w:ilvl="0" w:tplc="22EABBF0">
      <w:start w:val="1"/>
      <w:numFmt w:val="decimal"/>
      <w:lvlText w:val="%1."/>
      <w:lvlJc w:val="left"/>
      <w:pPr>
        <w:ind w:left="79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7DAEF3D4">
      <w:numFmt w:val="bullet"/>
      <w:lvlText w:val="•"/>
      <w:lvlJc w:val="left"/>
      <w:pPr>
        <w:ind w:left="1811" w:hanging="361"/>
      </w:pPr>
      <w:rPr>
        <w:rFonts w:hint="default"/>
        <w:lang w:val="en-US" w:eastAsia="en-US" w:bidi="ar-SA"/>
      </w:rPr>
    </w:lvl>
    <w:lvl w:ilvl="2" w:tplc="8F52BA2E">
      <w:numFmt w:val="bullet"/>
      <w:lvlText w:val="•"/>
      <w:lvlJc w:val="left"/>
      <w:pPr>
        <w:ind w:left="2823" w:hanging="361"/>
      </w:pPr>
      <w:rPr>
        <w:rFonts w:hint="default"/>
        <w:lang w:val="en-US" w:eastAsia="en-US" w:bidi="ar-SA"/>
      </w:rPr>
    </w:lvl>
    <w:lvl w:ilvl="3" w:tplc="276E3512">
      <w:numFmt w:val="bullet"/>
      <w:lvlText w:val="•"/>
      <w:lvlJc w:val="left"/>
      <w:pPr>
        <w:ind w:left="3835" w:hanging="361"/>
      </w:pPr>
      <w:rPr>
        <w:rFonts w:hint="default"/>
        <w:lang w:val="en-US" w:eastAsia="en-US" w:bidi="ar-SA"/>
      </w:rPr>
    </w:lvl>
    <w:lvl w:ilvl="4" w:tplc="6410267C">
      <w:numFmt w:val="bullet"/>
      <w:lvlText w:val="•"/>
      <w:lvlJc w:val="left"/>
      <w:pPr>
        <w:ind w:left="4846" w:hanging="361"/>
      </w:pPr>
      <w:rPr>
        <w:rFonts w:hint="default"/>
        <w:lang w:val="en-US" w:eastAsia="en-US" w:bidi="ar-SA"/>
      </w:rPr>
    </w:lvl>
    <w:lvl w:ilvl="5" w:tplc="D400BD68">
      <w:numFmt w:val="bullet"/>
      <w:lvlText w:val="•"/>
      <w:lvlJc w:val="left"/>
      <w:pPr>
        <w:ind w:left="5858" w:hanging="361"/>
      </w:pPr>
      <w:rPr>
        <w:rFonts w:hint="default"/>
        <w:lang w:val="en-US" w:eastAsia="en-US" w:bidi="ar-SA"/>
      </w:rPr>
    </w:lvl>
    <w:lvl w:ilvl="6" w:tplc="B6F45D6E">
      <w:numFmt w:val="bullet"/>
      <w:lvlText w:val="•"/>
      <w:lvlJc w:val="left"/>
      <w:pPr>
        <w:ind w:left="6870" w:hanging="361"/>
      </w:pPr>
      <w:rPr>
        <w:rFonts w:hint="default"/>
        <w:lang w:val="en-US" w:eastAsia="en-US" w:bidi="ar-SA"/>
      </w:rPr>
    </w:lvl>
    <w:lvl w:ilvl="7" w:tplc="CA1C498A">
      <w:numFmt w:val="bullet"/>
      <w:lvlText w:val="•"/>
      <w:lvlJc w:val="left"/>
      <w:pPr>
        <w:ind w:left="7881" w:hanging="361"/>
      </w:pPr>
      <w:rPr>
        <w:rFonts w:hint="default"/>
        <w:lang w:val="en-US" w:eastAsia="en-US" w:bidi="ar-SA"/>
      </w:rPr>
    </w:lvl>
    <w:lvl w:ilvl="8" w:tplc="A3188060">
      <w:numFmt w:val="bullet"/>
      <w:lvlText w:val="•"/>
      <w:lvlJc w:val="left"/>
      <w:pPr>
        <w:ind w:left="8893" w:hanging="361"/>
      </w:pPr>
      <w:rPr>
        <w:rFonts w:hint="default"/>
        <w:lang w:val="en-US" w:eastAsia="en-US" w:bidi="ar-SA"/>
      </w:rPr>
    </w:lvl>
  </w:abstractNum>
  <w:abstractNum w:abstractNumId="11" w15:restartNumberingAfterBreak="0">
    <w:nsid w:val="60A6118D"/>
    <w:multiLevelType w:val="hybridMultilevel"/>
    <w:tmpl w:val="183072F0"/>
    <w:lvl w:ilvl="0" w:tplc="FE0A72C0">
      <w:start w:val="1"/>
      <w:numFmt w:val="decimal"/>
      <w:lvlText w:val="%1."/>
      <w:lvlJc w:val="left"/>
      <w:pPr>
        <w:ind w:left="79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DC07A1E">
      <w:numFmt w:val="bullet"/>
      <w:lvlText w:val="•"/>
      <w:lvlJc w:val="left"/>
      <w:pPr>
        <w:ind w:left="1811" w:hanging="361"/>
      </w:pPr>
      <w:rPr>
        <w:rFonts w:hint="default"/>
        <w:lang w:val="en-US" w:eastAsia="en-US" w:bidi="ar-SA"/>
      </w:rPr>
    </w:lvl>
    <w:lvl w:ilvl="2" w:tplc="4BC89558">
      <w:numFmt w:val="bullet"/>
      <w:lvlText w:val="•"/>
      <w:lvlJc w:val="left"/>
      <w:pPr>
        <w:ind w:left="2823" w:hanging="361"/>
      </w:pPr>
      <w:rPr>
        <w:rFonts w:hint="default"/>
        <w:lang w:val="en-US" w:eastAsia="en-US" w:bidi="ar-SA"/>
      </w:rPr>
    </w:lvl>
    <w:lvl w:ilvl="3" w:tplc="EB862546">
      <w:numFmt w:val="bullet"/>
      <w:lvlText w:val="•"/>
      <w:lvlJc w:val="left"/>
      <w:pPr>
        <w:ind w:left="3835" w:hanging="361"/>
      </w:pPr>
      <w:rPr>
        <w:rFonts w:hint="default"/>
        <w:lang w:val="en-US" w:eastAsia="en-US" w:bidi="ar-SA"/>
      </w:rPr>
    </w:lvl>
    <w:lvl w:ilvl="4" w:tplc="7040B520">
      <w:numFmt w:val="bullet"/>
      <w:lvlText w:val="•"/>
      <w:lvlJc w:val="left"/>
      <w:pPr>
        <w:ind w:left="4846" w:hanging="361"/>
      </w:pPr>
      <w:rPr>
        <w:rFonts w:hint="default"/>
        <w:lang w:val="en-US" w:eastAsia="en-US" w:bidi="ar-SA"/>
      </w:rPr>
    </w:lvl>
    <w:lvl w:ilvl="5" w:tplc="36B0471E">
      <w:numFmt w:val="bullet"/>
      <w:lvlText w:val="•"/>
      <w:lvlJc w:val="left"/>
      <w:pPr>
        <w:ind w:left="5858" w:hanging="361"/>
      </w:pPr>
      <w:rPr>
        <w:rFonts w:hint="default"/>
        <w:lang w:val="en-US" w:eastAsia="en-US" w:bidi="ar-SA"/>
      </w:rPr>
    </w:lvl>
    <w:lvl w:ilvl="6" w:tplc="A538C682">
      <w:numFmt w:val="bullet"/>
      <w:lvlText w:val="•"/>
      <w:lvlJc w:val="left"/>
      <w:pPr>
        <w:ind w:left="6870" w:hanging="361"/>
      </w:pPr>
      <w:rPr>
        <w:rFonts w:hint="default"/>
        <w:lang w:val="en-US" w:eastAsia="en-US" w:bidi="ar-SA"/>
      </w:rPr>
    </w:lvl>
    <w:lvl w:ilvl="7" w:tplc="1D549908">
      <w:numFmt w:val="bullet"/>
      <w:lvlText w:val="•"/>
      <w:lvlJc w:val="left"/>
      <w:pPr>
        <w:ind w:left="7881" w:hanging="361"/>
      </w:pPr>
      <w:rPr>
        <w:rFonts w:hint="default"/>
        <w:lang w:val="en-US" w:eastAsia="en-US" w:bidi="ar-SA"/>
      </w:rPr>
    </w:lvl>
    <w:lvl w:ilvl="8" w:tplc="4A40E1EA">
      <w:numFmt w:val="bullet"/>
      <w:lvlText w:val="•"/>
      <w:lvlJc w:val="left"/>
      <w:pPr>
        <w:ind w:left="8893" w:hanging="361"/>
      </w:pPr>
      <w:rPr>
        <w:rFonts w:hint="default"/>
        <w:lang w:val="en-US" w:eastAsia="en-US" w:bidi="ar-SA"/>
      </w:rPr>
    </w:lvl>
  </w:abstractNum>
  <w:abstractNum w:abstractNumId="12" w15:restartNumberingAfterBreak="0">
    <w:nsid w:val="792D7CA4"/>
    <w:multiLevelType w:val="hybridMultilevel"/>
    <w:tmpl w:val="E43A0A84"/>
    <w:lvl w:ilvl="0" w:tplc="C9882094">
      <w:start w:val="1"/>
      <w:numFmt w:val="decimal"/>
      <w:lvlText w:val="%1."/>
      <w:lvlJc w:val="left"/>
      <w:pPr>
        <w:ind w:left="252" w:hanging="240"/>
      </w:pPr>
      <w:rPr>
        <w:rFonts w:ascii="Times New Roman" w:eastAsia="Times New Roman" w:hAnsi="Times New Roman" w:cs="Times New Roman" w:hint="default"/>
        <w:b/>
        <w:bCs/>
        <w:i w:val="0"/>
        <w:iCs w:val="0"/>
        <w:spacing w:val="0"/>
        <w:w w:val="100"/>
        <w:sz w:val="24"/>
        <w:szCs w:val="24"/>
        <w:lang w:val="en-US" w:eastAsia="en-US" w:bidi="ar-SA"/>
      </w:rPr>
    </w:lvl>
    <w:lvl w:ilvl="1" w:tplc="56EC2B7C">
      <w:numFmt w:val="bullet"/>
      <w:lvlText w:val=""/>
      <w:lvlJc w:val="left"/>
      <w:pPr>
        <w:ind w:left="732" w:hanging="360"/>
      </w:pPr>
      <w:rPr>
        <w:rFonts w:ascii="Symbol" w:eastAsia="Symbol" w:hAnsi="Symbol" w:cs="Symbol" w:hint="default"/>
        <w:b w:val="0"/>
        <w:bCs w:val="0"/>
        <w:i w:val="0"/>
        <w:iCs w:val="0"/>
        <w:spacing w:val="0"/>
        <w:w w:val="100"/>
        <w:sz w:val="20"/>
        <w:szCs w:val="20"/>
        <w:lang w:val="en-US" w:eastAsia="en-US" w:bidi="ar-SA"/>
      </w:rPr>
    </w:lvl>
    <w:lvl w:ilvl="2" w:tplc="B9EC20D4">
      <w:numFmt w:val="bullet"/>
      <w:lvlText w:val="•"/>
      <w:lvlJc w:val="left"/>
      <w:pPr>
        <w:ind w:left="1907" w:hanging="360"/>
      </w:pPr>
      <w:rPr>
        <w:rFonts w:hint="default"/>
        <w:lang w:val="en-US" w:eastAsia="en-US" w:bidi="ar-SA"/>
      </w:rPr>
    </w:lvl>
    <w:lvl w:ilvl="3" w:tplc="D4486942">
      <w:numFmt w:val="bullet"/>
      <w:lvlText w:val="•"/>
      <w:lvlJc w:val="left"/>
      <w:pPr>
        <w:ind w:left="3075" w:hanging="360"/>
      </w:pPr>
      <w:rPr>
        <w:rFonts w:hint="default"/>
        <w:lang w:val="en-US" w:eastAsia="en-US" w:bidi="ar-SA"/>
      </w:rPr>
    </w:lvl>
    <w:lvl w:ilvl="4" w:tplc="9DAA2788">
      <w:numFmt w:val="bullet"/>
      <w:lvlText w:val="•"/>
      <w:lvlJc w:val="left"/>
      <w:pPr>
        <w:ind w:left="4243" w:hanging="360"/>
      </w:pPr>
      <w:rPr>
        <w:rFonts w:hint="default"/>
        <w:lang w:val="en-US" w:eastAsia="en-US" w:bidi="ar-SA"/>
      </w:rPr>
    </w:lvl>
    <w:lvl w:ilvl="5" w:tplc="D58600F8">
      <w:numFmt w:val="bullet"/>
      <w:lvlText w:val="•"/>
      <w:lvlJc w:val="left"/>
      <w:pPr>
        <w:ind w:left="5410" w:hanging="360"/>
      </w:pPr>
      <w:rPr>
        <w:rFonts w:hint="default"/>
        <w:lang w:val="en-US" w:eastAsia="en-US" w:bidi="ar-SA"/>
      </w:rPr>
    </w:lvl>
    <w:lvl w:ilvl="6" w:tplc="69B26948">
      <w:numFmt w:val="bullet"/>
      <w:lvlText w:val="•"/>
      <w:lvlJc w:val="left"/>
      <w:pPr>
        <w:ind w:left="6578" w:hanging="360"/>
      </w:pPr>
      <w:rPr>
        <w:rFonts w:hint="default"/>
        <w:lang w:val="en-US" w:eastAsia="en-US" w:bidi="ar-SA"/>
      </w:rPr>
    </w:lvl>
    <w:lvl w:ilvl="7" w:tplc="6724607C">
      <w:numFmt w:val="bullet"/>
      <w:lvlText w:val="•"/>
      <w:lvlJc w:val="left"/>
      <w:pPr>
        <w:ind w:left="7746" w:hanging="360"/>
      </w:pPr>
      <w:rPr>
        <w:rFonts w:hint="default"/>
        <w:lang w:val="en-US" w:eastAsia="en-US" w:bidi="ar-SA"/>
      </w:rPr>
    </w:lvl>
    <w:lvl w:ilvl="8" w:tplc="D7489072">
      <w:numFmt w:val="bullet"/>
      <w:lvlText w:val="•"/>
      <w:lvlJc w:val="left"/>
      <w:pPr>
        <w:ind w:left="8913" w:hanging="360"/>
      </w:pPr>
      <w:rPr>
        <w:rFonts w:hint="default"/>
        <w:lang w:val="en-US" w:eastAsia="en-US" w:bidi="ar-SA"/>
      </w:rPr>
    </w:lvl>
  </w:abstractNum>
  <w:abstractNum w:abstractNumId="13" w15:restartNumberingAfterBreak="0">
    <w:nsid w:val="7C9A059B"/>
    <w:multiLevelType w:val="hybridMultilevel"/>
    <w:tmpl w:val="581A37BE"/>
    <w:lvl w:ilvl="0" w:tplc="D2466122">
      <w:start w:val="1"/>
      <w:numFmt w:val="decimal"/>
      <w:lvlText w:val="%1."/>
      <w:lvlJc w:val="left"/>
      <w:pPr>
        <w:ind w:left="7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3A07B0E">
      <w:numFmt w:val="bullet"/>
      <w:lvlText w:val="•"/>
      <w:lvlJc w:val="left"/>
      <w:pPr>
        <w:ind w:left="1790" w:hanging="360"/>
      </w:pPr>
      <w:rPr>
        <w:rFonts w:hint="default"/>
        <w:lang w:val="en-US" w:eastAsia="en-US" w:bidi="ar-SA"/>
      </w:rPr>
    </w:lvl>
    <w:lvl w:ilvl="2" w:tplc="52A4CBCA">
      <w:numFmt w:val="bullet"/>
      <w:lvlText w:val="•"/>
      <w:lvlJc w:val="left"/>
      <w:pPr>
        <w:ind w:left="2841" w:hanging="360"/>
      </w:pPr>
      <w:rPr>
        <w:rFonts w:hint="default"/>
        <w:lang w:val="en-US" w:eastAsia="en-US" w:bidi="ar-SA"/>
      </w:rPr>
    </w:lvl>
    <w:lvl w:ilvl="3" w:tplc="8E329776">
      <w:numFmt w:val="bullet"/>
      <w:lvlText w:val="•"/>
      <w:lvlJc w:val="left"/>
      <w:pPr>
        <w:ind w:left="3892" w:hanging="360"/>
      </w:pPr>
      <w:rPr>
        <w:rFonts w:hint="default"/>
        <w:lang w:val="en-US" w:eastAsia="en-US" w:bidi="ar-SA"/>
      </w:rPr>
    </w:lvl>
    <w:lvl w:ilvl="4" w:tplc="267E28C0">
      <w:numFmt w:val="bullet"/>
      <w:lvlText w:val="•"/>
      <w:lvlJc w:val="left"/>
      <w:pPr>
        <w:ind w:left="4943" w:hanging="360"/>
      </w:pPr>
      <w:rPr>
        <w:rFonts w:hint="default"/>
        <w:lang w:val="en-US" w:eastAsia="en-US" w:bidi="ar-SA"/>
      </w:rPr>
    </w:lvl>
    <w:lvl w:ilvl="5" w:tplc="D9EA6B44">
      <w:numFmt w:val="bullet"/>
      <w:lvlText w:val="•"/>
      <w:lvlJc w:val="left"/>
      <w:pPr>
        <w:ind w:left="5994" w:hanging="360"/>
      </w:pPr>
      <w:rPr>
        <w:rFonts w:hint="default"/>
        <w:lang w:val="en-US" w:eastAsia="en-US" w:bidi="ar-SA"/>
      </w:rPr>
    </w:lvl>
    <w:lvl w:ilvl="6" w:tplc="A70E5B52">
      <w:numFmt w:val="bullet"/>
      <w:lvlText w:val="•"/>
      <w:lvlJc w:val="left"/>
      <w:pPr>
        <w:ind w:left="7045" w:hanging="360"/>
      </w:pPr>
      <w:rPr>
        <w:rFonts w:hint="default"/>
        <w:lang w:val="en-US" w:eastAsia="en-US" w:bidi="ar-SA"/>
      </w:rPr>
    </w:lvl>
    <w:lvl w:ilvl="7" w:tplc="C78255A8">
      <w:numFmt w:val="bullet"/>
      <w:lvlText w:val="•"/>
      <w:lvlJc w:val="left"/>
      <w:pPr>
        <w:ind w:left="8096" w:hanging="360"/>
      </w:pPr>
      <w:rPr>
        <w:rFonts w:hint="default"/>
        <w:lang w:val="en-US" w:eastAsia="en-US" w:bidi="ar-SA"/>
      </w:rPr>
    </w:lvl>
    <w:lvl w:ilvl="8" w:tplc="6F80DC8E">
      <w:numFmt w:val="bullet"/>
      <w:lvlText w:val="•"/>
      <w:lvlJc w:val="left"/>
      <w:pPr>
        <w:ind w:left="9147" w:hanging="360"/>
      </w:pPr>
      <w:rPr>
        <w:rFonts w:hint="default"/>
        <w:lang w:val="en-US" w:eastAsia="en-US" w:bidi="ar-SA"/>
      </w:rPr>
    </w:lvl>
  </w:abstractNum>
  <w:num w:numId="1">
    <w:abstractNumId w:val="13"/>
  </w:num>
  <w:num w:numId="2">
    <w:abstractNumId w:val="12"/>
  </w:num>
  <w:num w:numId="3">
    <w:abstractNumId w:val="0"/>
  </w:num>
  <w:num w:numId="4">
    <w:abstractNumId w:val="8"/>
  </w:num>
  <w:num w:numId="5">
    <w:abstractNumId w:val="2"/>
  </w:num>
  <w:num w:numId="6">
    <w:abstractNumId w:val="1"/>
  </w:num>
  <w:num w:numId="7">
    <w:abstractNumId w:val="10"/>
  </w:num>
  <w:num w:numId="8">
    <w:abstractNumId w:val="5"/>
  </w:num>
  <w:num w:numId="9">
    <w:abstractNumId w:val="11"/>
  </w:num>
  <w:num w:numId="10">
    <w:abstractNumId w:val="9"/>
  </w:num>
  <w:num w:numId="11">
    <w:abstractNumId w:val="4"/>
  </w:num>
  <w:num w:numId="12">
    <w:abstractNumId w:val="7"/>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C7C"/>
    <w:rsid w:val="001D0A69"/>
    <w:rsid w:val="008F2C92"/>
    <w:rsid w:val="00C7502E"/>
    <w:rsid w:val="00EB0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779E6"/>
  <w15:docId w15:val="{8B270DBB-7F6D-4CA2-B7F5-95FE1897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6"/>
      <w:outlineLvl w:val="0"/>
    </w:pPr>
    <w:rPr>
      <w:b/>
      <w:bCs/>
      <w:sz w:val="24"/>
      <w:szCs w:val="24"/>
    </w:rPr>
  </w:style>
  <w:style w:type="paragraph" w:styleId="Heading3">
    <w:name w:val="heading 3"/>
    <w:basedOn w:val="Normal"/>
    <w:next w:val="Normal"/>
    <w:link w:val="Heading3Char"/>
    <w:uiPriority w:val="9"/>
    <w:semiHidden/>
    <w:unhideWhenUsed/>
    <w:qFormat/>
    <w:rsid w:val="001D0A6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0A69"/>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
      <w:ind w:left="-1"/>
      <w:jc w:val="center"/>
    </w:pPr>
    <w:rPr>
      <w:rFonts w:ascii="Calibri" w:eastAsia="Calibri" w:hAnsi="Calibri" w:cs="Calibri"/>
      <w:b/>
      <w:bCs/>
      <w:sz w:val="48"/>
      <w:szCs w:val="48"/>
    </w:rPr>
  </w:style>
  <w:style w:type="paragraph" w:styleId="ListParagraph">
    <w:name w:val="List Paragraph"/>
    <w:basedOn w:val="Normal"/>
    <w:uiPriority w:val="1"/>
    <w:qFormat/>
    <w:pPr>
      <w:ind w:left="73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1D0A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0A69"/>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D0A6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D0A69"/>
    <w:rPr>
      <w:b/>
      <w:bCs/>
    </w:rPr>
  </w:style>
  <w:style w:type="character" w:styleId="Emphasis">
    <w:name w:val="Emphasis"/>
    <w:basedOn w:val="DefaultParagraphFont"/>
    <w:uiPriority w:val="20"/>
    <w:qFormat/>
    <w:rsid w:val="001D0A69"/>
    <w:rPr>
      <w:i/>
      <w:iCs/>
    </w:rPr>
  </w:style>
  <w:style w:type="paragraph" w:styleId="Header">
    <w:name w:val="header"/>
    <w:basedOn w:val="Normal"/>
    <w:link w:val="HeaderChar"/>
    <w:uiPriority w:val="99"/>
    <w:unhideWhenUsed/>
    <w:rsid w:val="00C7502E"/>
    <w:pPr>
      <w:tabs>
        <w:tab w:val="center" w:pos="4680"/>
        <w:tab w:val="right" w:pos="9360"/>
      </w:tabs>
    </w:pPr>
  </w:style>
  <w:style w:type="character" w:customStyle="1" w:styleId="HeaderChar">
    <w:name w:val="Header Char"/>
    <w:basedOn w:val="DefaultParagraphFont"/>
    <w:link w:val="Header"/>
    <w:uiPriority w:val="99"/>
    <w:rsid w:val="00C7502E"/>
    <w:rPr>
      <w:rFonts w:ascii="Times New Roman" w:eastAsia="Times New Roman" w:hAnsi="Times New Roman" w:cs="Times New Roman"/>
    </w:rPr>
  </w:style>
  <w:style w:type="paragraph" w:styleId="Footer">
    <w:name w:val="footer"/>
    <w:basedOn w:val="Normal"/>
    <w:link w:val="FooterChar"/>
    <w:uiPriority w:val="99"/>
    <w:unhideWhenUsed/>
    <w:rsid w:val="00C7502E"/>
    <w:pPr>
      <w:tabs>
        <w:tab w:val="center" w:pos="4680"/>
        <w:tab w:val="right" w:pos="9360"/>
      </w:tabs>
    </w:pPr>
  </w:style>
  <w:style w:type="character" w:customStyle="1" w:styleId="FooterChar">
    <w:name w:val="Footer Char"/>
    <w:basedOn w:val="DefaultParagraphFont"/>
    <w:link w:val="Footer"/>
    <w:uiPriority w:val="99"/>
    <w:rsid w:val="00C7502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1748</Words>
  <Characters>11854</Characters>
  <Application>Microsoft Office Word</Application>
  <DocSecurity>0</DocSecurity>
  <Lines>257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pppp</dc:creator>
  <cp:lastModifiedBy>PC</cp:lastModifiedBy>
  <cp:revision>2</cp:revision>
  <dcterms:created xsi:type="dcterms:W3CDTF">2025-05-30T07:26:00Z</dcterms:created>
  <dcterms:modified xsi:type="dcterms:W3CDTF">2025-05-30T07:26:00Z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2016</vt:lpwstr>
  </property>
  <property fmtid="{D5CDD505-2E9C-101B-9397-08002B2CF9AE}" pid="4" name="LastSaved">
    <vt:filetime>2025-05-24T00:00:00Z</vt:filetime>
  </property>
  <property fmtid="{D5CDD505-2E9C-101B-9397-08002B2CF9AE}" pid="5" name="Producer">
    <vt:lpwstr>Microsoft® Word 2016</vt:lpwstr>
  </property>
  <property fmtid="{D5CDD505-2E9C-101B-9397-08002B2CF9AE}" pid="6" name="GrammarlyDocumentId">
    <vt:lpwstr>5f0e582e-d306-4273-ba45-1855e140fda6</vt:lpwstr>
  </property>
</Properties>
</file>