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4D1FF3" w14:textId="33E1F316" w:rsidR="00B96253" w:rsidRDefault="00B96253" w:rsidP="00B96253">
      <w:pPr>
        <w:pStyle w:val="Heading2"/>
        <w:rPr>
          <w:color w:val="000000"/>
        </w:rPr>
      </w:pPr>
      <w:r>
        <w:rPr>
          <w:color w:val="000000"/>
        </w:rPr>
        <w:t>Executive Summary</w:t>
      </w:r>
    </w:p>
    <w:p w14:paraId="6A6AF55B" w14:textId="0AB6140D" w:rsidR="00615963" w:rsidRPr="00615963" w:rsidRDefault="00615963" w:rsidP="00615963">
      <w:pPr>
        <w:pStyle w:val="Heading1"/>
        <w:rPr>
          <w:rFonts w:ascii="Times New Roman" w:hAnsi="Times New Roman" w:cs="Times New Roman"/>
          <w:b w:val="0"/>
          <w:bCs/>
          <w:color w:val="000000"/>
          <w:kern w:val="0"/>
          <w:sz w:val="20"/>
          <w:szCs w:val="20"/>
          <w14:ligatures w14:val="none"/>
        </w:rPr>
      </w:pPr>
      <w:r w:rsidRPr="00615963">
        <w:rPr>
          <w:rFonts w:ascii="Times New Roman" w:hAnsi="Times New Roman" w:cs="Times New Roman"/>
          <w:b w:val="0"/>
          <w:bCs/>
          <w:color w:val="000000"/>
          <w:kern w:val="0"/>
          <w:sz w:val="20"/>
          <w:szCs w:val="20"/>
          <w14:ligatures w14:val="none"/>
        </w:rPr>
        <w:t>This report explains a weekly churn prediction model for FoodCorp, designed to enable timely and interpretable churn detection across its customer base. Churn was defined as 60 days of inactivity after a reference date, validated through visit gap distributions and churn rate trade-offs. This captured gradual disengagement patterns while remaining actionable for weekly deployment.</w:t>
      </w:r>
      <w:r w:rsidRPr="00615963">
        <w:rPr>
          <w:rFonts w:ascii="Times New Roman" w:hAnsi="Times New Roman" w:cs="Times New Roman"/>
          <w:b w:val="0"/>
          <w:bCs/>
          <w:color w:val="000000"/>
          <w:kern w:val="0"/>
          <w:sz w:val="20"/>
          <w:szCs w:val="20"/>
          <w14:ligatures w14:val="none"/>
        </w:rPr>
        <w:br/>
      </w:r>
      <w:r w:rsidRPr="00615963">
        <w:rPr>
          <w:rFonts w:ascii="Times New Roman" w:hAnsi="Times New Roman" w:cs="Times New Roman"/>
          <w:b w:val="0"/>
          <w:bCs/>
          <w:color w:val="000000"/>
          <w:kern w:val="0"/>
          <w:sz w:val="20"/>
          <w:szCs w:val="20"/>
          <w14:ligatures w14:val="none"/>
        </w:rPr>
        <w:br/>
        <w:t>To ensure real-world deployment conditions, features were engineered using SQL with strict temporal cutoffs. Each week, features were derived from a 60-day lookback window segmented into short-, mid-, and long-term tumbling windows, and churn labels were assigned using a 60-day lookahead period. Customers were only considered eligible if they had at least two prior purchases and were active at the time of prediction.</w:t>
      </w:r>
      <w:r w:rsidRPr="00615963">
        <w:rPr>
          <w:rFonts w:ascii="Times New Roman" w:hAnsi="Times New Roman" w:cs="Times New Roman"/>
          <w:b w:val="0"/>
          <w:bCs/>
          <w:color w:val="000000"/>
          <w:kern w:val="0"/>
          <w:sz w:val="20"/>
          <w:szCs w:val="20"/>
          <w14:ligatures w14:val="none"/>
        </w:rPr>
        <w:br/>
      </w:r>
      <w:r w:rsidRPr="00615963">
        <w:rPr>
          <w:rFonts w:ascii="Times New Roman" w:hAnsi="Times New Roman" w:cs="Times New Roman"/>
          <w:b w:val="0"/>
          <w:bCs/>
          <w:color w:val="000000"/>
          <w:kern w:val="0"/>
          <w:sz w:val="20"/>
          <w:szCs w:val="20"/>
          <w14:ligatures w14:val="none"/>
        </w:rPr>
        <w:br/>
        <w:t>Two predictive models were developed using Python: a Logistic Regression pipeline with undersampling and a tree-based XGBoost pipeline with SMOTE balancing. Logistic Regression was used as a baseline classifier, offering speed and early-stage insights of predictor behavior. In contrast, XGBoost was selected as the final deployment model due to its better performance in handling nonlinear feature interactions, maintaining calibration, and achieving more stable F1 scores across volatile test periods.</w:t>
      </w:r>
      <w:r w:rsidRPr="00615963">
        <w:rPr>
          <w:rFonts w:ascii="Times New Roman" w:hAnsi="Times New Roman" w:cs="Times New Roman"/>
          <w:b w:val="0"/>
          <w:bCs/>
          <w:color w:val="000000"/>
          <w:kern w:val="0"/>
          <w:sz w:val="20"/>
          <w:szCs w:val="20"/>
          <w14:ligatures w14:val="none"/>
        </w:rPr>
        <w:br/>
      </w:r>
      <w:r w:rsidRPr="00615963">
        <w:rPr>
          <w:rFonts w:ascii="Times New Roman" w:hAnsi="Times New Roman" w:cs="Times New Roman"/>
          <w:b w:val="0"/>
          <w:bCs/>
          <w:color w:val="000000"/>
          <w:kern w:val="0"/>
          <w:sz w:val="20"/>
          <w:szCs w:val="20"/>
          <w14:ligatures w14:val="none"/>
        </w:rPr>
        <w:br/>
        <w:t>Both pipelines were tuned using time-aware cross-validation, calibrated using sigmoid scaling, and evaluated under a rolling weekly sliding window strategy. Dynamic thresholds were used to maximize F1 score, preserving predictive performance across changing churn rates and seasonal behaviors. Across nine test periods (December 2021 to February 2022), XGBoost consistently outperformed Logistic Regression, achieving accuracy as high as 0.83, precision between 0.60-0.70, recall between 0.71–0.84, and F1 scores above 0.66 in all weeks, peaking at 0.75.</w:t>
      </w:r>
      <w:r w:rsidRPr="00615963">
        <w:rPr>
          <w:rFonts w:ascii="Times New Roman" w:hAnsi="Times New Roman" w:cs="Times New Roman"/>
          <w:b w:val="0"/>
          <w:bCs/>
          <w:color w:val="000000"/>
          <w:kern w:val="0"/>
          <w:sz w:val="20"/>
          <w:szCs w:val="20"/>
          <w14:ligatures w14:val="none"/>
        </w:rPr>
        <w:br/>
      </w:r>
      <w:r w:rsidRPr="00615963">
        <w:rPr>
          <w:rFonts w:ascii="Times New Roman" w:hAnsi="Times New Roman" w:cs="Times New Roman"/>
          <w:b w:val="0"/>
          <w:bCs/>
          <w:color w:val="000000"/>
          <w:kern w:val="0"/>
          <w:sz w:val="20"/>
          <w:szCs w:val="20"/>
          <w14:ligatures w14:val="none"/>
        </w:rPr>
        <w:br/>
        <w:t>SHAP analysis revealed several consistent predictors of churn: long-term inactivity (</w:t>
      </w:r>
      <w:r w:rsidRPr="00615963">
        <w:rPr>
          <w:rFonts w:ascii="Times New Roman" w:hAnsi="Times New Roman" w:cs="Times New Roman"/>
          <w:b w:val="0"/>
          <w:bCs/>
          <w:i/>
          <w:iCs/>
          <w:color w:val="000000"/>
          <w:kern w:val="0"/>
          <w:sz w:val="20"/>
          <w:szCs w:val="20"/>
          <w14:ligatures w14:val="none"/>
        </w:rPr>
        <w:t>visits_31_60</w:t>
      </w:r>
      <w:r w:rsidRPr="00615963">
        <w:rPr>
          <w:rFonts w:ascii="Times New Roman" w:hAnsi="Times New Roman" w:cs="Times New Roman"/>
          <w:b w:val="0"/>
          <w:bCs/>
          <w:color w:val="000000"/>
          <w:kern w:val="0"/>
          <w:sz w:val="20"/>
          <w:szCs w:val="20"/>
          <w14:ligatures w14:val="none"/>
        </w:rPr>
        <w:t>), irregular visit timing (</w:t>
      </w:r>
      <w:r w:rsidRPr="00615963">
        <w:rPr>
          <w:rFonts w:ascii="Times New Roman" w:hAnsi="Times New Roman" w:cs="Times New Roman"/>
          <w:b w:val="0"/>
          <w:bCs/>
          <w:i/>
          <w:iCs/>
          <w:color w:val="000000"/>
          <w:kern w:val="0"/>
          <w:sz w:val="20"/>
          <w:szCs w:val="20"/>
          <w14:ligatures w14:val="none"/>
        </w:rPr>
        <w:t>stddev_days_between</w:t>
      </w:r>
      <w:r w:rsidRPr="00615963">
        <w:rPr>
          <w:rFonts w:ascii="Times New Roman" w:hAnsi="Times New Roman" w:cs="Times New Roman"/>
          <w:b w:val="0"/>
          <w:bCs/>
          <w:color w:val="000000"/>
          <w:kern w:val="0"/>
          <w:sz w:val="20"/>
          <w:szCs w:val="20"/>
          <w14:ligatures w14:val="none"/>
        </w:rPr>
        <w:t>), and disengagement signals (</w:t>
      </w:r>
      <w:r w:rsidRPr="00615963">
        <w:rPr>
          <w:rFonts w:ascii="Times New Roman" w:hAnsi="Times New Roman" w:cs="Times New Roman"/>
          <w:b w:val="0"/>
          <w:bCs/>
          <w:i/>
          <w:iCs/>
          <w:color w:val="000000"/>
          <w:kern w:val="0"/>
          <w:sz w:val="20"/>
          <w:szCs w:val="20"/>
          <w14:ligatures w14:val="none"/>
        </w:rPr>
        <w:t>recency_days, recency_ratio</w:t>
      </w:r>
      <w:r w:rsidRPr="00615963">
        <w:rPr>
          <w:rFonts w:ascii="Times New Roman" w:hAnsi="Times New Roman" w:cs="Times New Roman"/>
          <w:b w:val="0"/>
          <w:bCs/>
          <w:color w:val="000000"/>
          <w:kern w:val="0"/>
          <w:sz w:val="20"/>
          <w:szCs w:val="20"/>
          <w14:ligatures w14:val="none"/>
        </w:rPr>
        <w:t xml:space="preserve">), alongside monetary proxies like </w:t>
      </w:r>
      <w:r w:rsidRPr="00615963">
        <w:rPr>
          <w:rFonts w:ascii="Times New Roman" w:hAnsi="Times New Roman" w:cs="Times New Roman"/>
          <w:b w:val="0"/>
          <w:bCs/>
          <w:i/>
          <w:iCs/>
          <w:color w:val="000000"/>
          <w:kern w:val="0"/>
          <w:sz w:val="20"/>
          <w:szCs w:val="20"/>
          <w14:ligatures w14:val="none"/>
        </w:rPr>
        <w:t>CLV</w:t>
      </w:r>
      <w:r w:rsidRPr="00615963">
        <w:rPr>
          <w:rFonts w:ascii="Times New Roman" w:hAnsi="Times New Roman" w:cs="Times New Roman"/>
          <w:b w:val="0"/>
          <w:bCs/>
          <w:color w:val="000000"/>
          <w:kern w:val="0"/>
          <w:sz w:val="20"/>
          <w:szCs w:val="20"/>
          <w14:ligatures w14:val="none"/>
        </w:rPr>
        <w:t>. Both slow decline in engagement and abrupt behavioral change were picked up by these features.</w:t>
      </w:r>
      <w:r w:rsidRPr="00615963">
        <w:rPr>
          <w:rFonts w:ascii="Times New Roman" w:hAnsi="Times New Roman" w:cs="Times New Roman"/>
          <w:b w:val="0"/>
          <w:bCs/>
          <w:color w:val="000000"/>
          <w:kern w:val="0"/>
          <w:sz w:val="20"/>
          <w:szCs w:val="20"/>
          <w14:ligatures w14:val="none"/>
        </w:rPr>
        <w:br/>
      </w:r>
      <w:r w:rsidRPr="00615963">
        <w:rPr>
          <w:rFonts w:ascii="Times New Roman" w:hAnsi="Times New Roman" w:cs="Times New Roman"/>
          <w:b w:val="0"/>
          <w:bCs/>
          <w:color w:val="000000"/>
          <w:kern w:val="0"/>
          <w:sz w:val="20"/>
          <w:szCs w:val="20"/>
          <w14:ligatures w14:val="none"/>
        </w:rPr>
        <w:br/>
        <w:t>The insight report confirms that churn at FoodCorp is driven by visit irregularity and recent engagement drop-offs than by spend or basket size alone. For instance, even high-value customers were shown to churn when their engagement pattern decreases. A typical churner profile included rising recency, increased irregularity, and a decrease in recent visit frequency, all of which were validated through both calibrated predictions and SHAP analysis.</w:t>
      </w:r>
      <w:r w:rsidRPr="00615963">
        <w:rPr>
          <w:rFonts w:ascii="Times New Roman" w:hAnsi="Times New Roman" w:cs="Times New Roman"/>
          <w:b w:val="0"/>
          <w:bCs/>
          <w:color w:val="000000"/>
          <w:kern w:val="0"/>
          <w:sz w:val="20"/>
          <w:szCs w:val="20"/>
          <w14:ligatures w14:val="none"/>
        </w:rPr>
        <w:br/>
      </w:r>
      <w:r w:rsidRPr="00615963">
        <w:rPr>
          <w:rFonts w:ascii="Times New Roman" w:hAnsi="Times New Roman" w:cs="Times New Roman"/>
          <w:b w:val="0"/>
          <w:bCs/>
          <w:color w:val="000000"/>
          <w:kern w:val="0"/>
          <w:sz w:val="20"/>
          <w:szCs w:val="20"/>
          <w14:ligatures w14:val="none"/>
        </w:rPr>
        <w:br/>
        <w:t>This system provides FoodCorp proactive churn detection, weekly model deployment, and interpretable results for decision-making. Future improvements may include external signal use (e.g., holidays or promotions), automated retraining pipelines, and customer segmentation overlays to personalize interventions and enhance marketing efficiency.</w:t>
      </w:r>
    </w:p>
    <w:p w14:paraId="61147C74" w14:textId="3DF458A2" w:rsidR="009A315B" w:rsidRPr="004D11BC" w:rsidRDefault="009A315B" w:rsidP="004D11BC">
      <w:pPr>
        <w:pStyle w:val="Heading1"/>
      </w:pPr>
      <w:r w:rsidRPr="004D11BC">
        <w:t>Churn Definition</w:t>
      </w:r>
    </w:p>
    <w:p w14:paraId="0EE1EC3A" w14:textId="77777777" w:rsidR="00615963" w:rsidRPr="00615963" w:rsidRDefault="00615963" w:rsidP="00615963">
      <w:pPr>
        <w:pStyle w:val="NormalWeb"/>
        <w:rPr>
          <w:color w:val="000000"/>
          <w:sz w:val="20"/>
          <w:szCs w:val="20"/>
        </w:rPr>
      </w:pPr>
      <w:r w:rsidRPr="00615963">
        <w:rPr>
          <w:color w:val="000000"/>
          <w:sz w:val="20"/>
          <w:szCs w:val="20"/>
        </w:rPr>
        <w:t>Churn was defined as no purchases in 60 days following a reference date (β = 60). This definition was used globally to balance analytical rigor with business practicality, and was selected based on:</w:t>
      </w:r>
    </w:p>
    <w:p w14:paraId="0C3018D5" w14:textId="403796B5" w:rsidR="00615963" w:rsidRPr="00615963" w:rsidRDefault="00615963" w:rsidP="00615963">
      <w:pPr>
        <w:pStyle w:val="NormalWeb"/>
        <w:numPr>
          <w:ilvl w:val="0"/>
          <w:numId w:val="136"/>
        </w:numPr>
        <w:rPr>
          <w:color w:val="000000"/>
          <w:sz w:val="20"/>
          <w:szCs w:val="20"/>
        </w:rPr>
      </w:pPr>
      <w:r w:rsidRPr="00615963">
        <w:rPr>
          <w:color w:val="000000"/>
          <w:sz w:val="20"/>
          <w:szCs w:val="20"/>
        </w:rPr>
        <w:t>Customer Visit Gap Distribution: 60 days was more than the median inter-visit period (~75%) of customers, which showed a change from typical behavior.</w:t>
      </w:r>
    </w:p>
    <w:p w14:paraId="2C3559DA" w14:textId="2F9D859B" w:rsidR="00615963" w:rsidRPr="00615963" w:rsidRDefault="00615963" w:rsidP="00615963">
      <w:pPr>
        <w:pStyle w:val="NormalWeb"/>
        <w:numPr>
          <w:ilvl w:val="0"/>
          <w:numId w:val="136"/>
        </w:numPr>
        <w:rPr>
          <w:color w:val="000000"/>
          <w:sz w:val="20"/>
          <w:szCs w:val="20"/>
        </w:rPr>
      </w:pPr>
      <w:r w:rsidRPr="00615963">
        <w:rPr>
          <w:color w:val="000000"/>
          <w:sz w:val="20"/>
          <w:szCs w:val="20"/>
        </w:rPr>
        <w:t>Target Class Proportion (PCCC): This definition produced an estimated base churn rate of ~10.4%, ensuring manageable targeting of churners while maintaining business impact.</w:t>
      </w:r>
    </w:p>
    <w:p w14:paraId="15C4DC0F" w14:textId="491B5BB5" w:rsidR="00615963" w:rsidRPr="00615963" w:rsidRDefault="00615963" w:rsidP="00615963">
      <w:pPr>
        <w:pStyle w:val="NormalWeb"/>
        <w:numPr>
          <w:ilvl w:val="0"/>
          <w:numId w:val="136"/>
        </w:numPr>
        <w:rPr>
          <w:color w:val="000000"/>
          <w:sz w:val="20"/>
          <w:szCs w:val="20"/>
        </w:rPr>
      </w:pPr>
      <w:r w:rsidRPr="00615963">
        <w:rPr>
          <w:color w:val="000000"/>
          <w:sz w:val="20"/>
          <w:szCs w:val="20"/>
        </w:rPr>
        <w:t>Strategic Relevance: The period is long enough to filter out sudden drop-offs, and short enough to allow timely, preemptive engagement.</w:t>
      </w:r>
    </w:p>
    <w:p w14:paraId="34E49388" w14:textId="0715236A" w:rsidR="004D11BC" w:rsidRDefault="00615963" w:rsidP="00615963">
      <w:pPr>
        <w:pStyle w:val="NormalWeb"/>
        <w:rPr>
          <w:color w:val="000000"/>
          <w:sz w:val="20"/>
          <w:szCs w:val="20"/>
        </w:rPr>
      </w:pPr>
      <w:r w:rsidRPr="00615963">
        <w:rPr>
          <w:color w:val="000000"/>
          <w:sz w:val="20"/>
          <w:szCs w:val="20"/>
        </w:rPr>
        <w:lastRenderedPageBreak/>
        <w:t xml:space="preserve">This definition was applied </w:t>
      </w:r>
      <w:r>
        <w:rPr>
          <w:color w:val="000000"/>
          <w:sz w:val="20"/>
          <w:szCs w:val="20"/>
        </w:rPr>
        <w:t>on</w:t>
      </w:r>
      <w:r w:rsidRPr="00615963">
        <w:rPr>
          <w:color w:val="000000"/>
          <w:sz w:val="20"/>
          <w:szCs w:val="20"/>
        </w:rPr>
        <w:t xml:space="preserve"> a rolling window of twelve weekly reference dates, ranging from November 2021 to February 2022. Churn labels were generated after each reference date with cautious</w:t>
      </w:r>
      <w:r>
        <w:rPr>
          <w:color w:val="000000"/>
          <w:sz w:val="20"/>
          <w:szCs w:val="20"/>
        </w:rPr>
        <w:t xml:space="preserve"> to avoid data leakage. </w:t>
      </w:r>
      <w:r w:rsidRPr="00615963">
        <w:rPr>
          <w:color w:val="000000"/>
          <w:sz w:val="20"/>
          <w:szCs w:val="20"/>
        </w:rPr>
        <w:t>Customers were only considered eligible for churn prediction if they had at least two purchases and were active (i.e., not already churned) before the reference point. Weekly churn rates ranged from 7.4% to 11.3%, with higher churn levels in late January which is expected after the holiday season. This definition allowed proper temporal evaluation and was consistent with FoodCorp's weekly prediction interval</w:t>
      </w:r>
      <w:r w:rsidR="009A315B" w:rsidRPr="009A315B">
        <w:rPr>
          <w:color w:val="000000"/>
          <w:sz w:val="20"/>
          <w:szCs w:val="20"/>
        </w:rPr>
        <w:t>.</w:t>
      </w:r>
    </w:p>
    <w:p w14:paraId="42C714F1" w14:textId="1CF9C9E2" w:rsidR="004D11BC" w:rsidRDefault="004D11BC" w:rsidP="004D11BC">
      <w:pPr>
        <w:pStyle w:val="Heading2"/>
      </w:pPr>
      <w:r>
        <w:t>Feature Engineering</w:t>
      </w:r>
    </w:p>
    <w:p w14:paraId="19EF16CC" w14:textId="369B97DB" w:rsidR="004D11BC" w:rsidRPr="004D11BC" w:rsidRDefault="00615963" w:rsidP="004D11BC">
      <w:pPr>
        <w:pStyle w:val="Heading2"/>
        <w:rPr>
          <w:rFonts w:asciiTheme="majorBidi" w:hAnsiTheme="majorBidi"/>
          <w:b w:val="0"/>
          <w:color w:val="000000"/>
          <w:sz w:val="20"/>
          <w:szCs w:val="20"/>
        </w:rPr>
      </w:pPr>
      <w:r w:rsidRPr="00615963">
        <w:rPr>
          <w:rStyle w:val="Strong"/>
          <w:rFonts w:asciiTheme="majorBidi" w:hAnsiTheme="majorBidi"/>
          <w:bCs w:val="0"/>
          <w:color w:val="000000"/>
          <w:sz w:val="20"/>
          <w:szCs w:val="20"/>
        </w:rPr>
        <w:t>A rolling SQL-based feature construction was done to simulate real-time deployment environment</w:t>
      </w:r>
      <w:r>
        <w:rPr>
          <w:rStyle w:val="Strong"/>
          <w:rFonts w:asciiTheme="majorBidi" w:hAnsiTheme="majorBidi"/>
          <w:bCs w:val="0"/>
          <w:color w:val="000000"/>
          <w:sz w:val="20"/>
          <w:szCs w:val="20"/>
        </w:rPr>
        <w:t xml:space="preserve"> for the model used</w:t>
      </w:r>
      <w:r w:rsidRPr="00615963">
        <w:rPr>
          <w:rStyle w:val="Strong"/>
          <w:rFonts w:asciiTheme="majorBidi" w:hAnsiTheme="majorBidi"/>
          <w:bCs w:val="0"/>
          <w:color w:val="000000"/>
          <w:sz w:val="20"/>
          <w:szCs w:val="20"/>
        </w:rPr>
        <w:t>. For each reference date, features were constructed using strictly historical data to ensure a strict temporal cutoff</w:t>
      </w:r>
      <w:r>
        <w:rPr>
          <w:rStyle w:val="Strong"/>
          <w:rFonts w:asciiTheme="majorBidi" w:hAnsiTheme="majorBidi"/>
          <w:bCs w:val="0"/>
          <w:color w:val="000000"/>
          <w:sz w:val="20"/>
          <w:szCs w:val="20"/>
        </w:rPr>
        <w:t xml:space="preserve"> </w:t>
      </w:r>
      <w:r w:rsidRPr="00615963">
        <w:rPr>
          <w:rStyle w:val="Strong"/>
          <w:rFonts w:asciiTheme="majorBidi" w:hAnsiTheme="majorBidi"/>
          <w:bCs w:val="0"/>
          <w:color w:val="000000"/>
          <w:sz w:val="20"/>
          <w:szCs w:val="20"/>
        </w:rPr>
        <w:t>between inputs and labels to avoid leakage and enable real time-aware evaluation</w:t>
      </w:r>
      <w:r>
        <w:rPr>
          <w:rStyle w:val="Strong"/>
          <w:rFonts w:asciiTheme="majorBidi" w:hAnsiTheme="majorBidi"/>
          <w:bCs w:val="0"/>
          <w:color w:val="000000"/>
          <w:sz w:val="20"/>
          <w:szCs w:val="20"/>
        </w:rPr>
        <w:t xml:space="preserve"> </w:t>
      </w:r>
      <w:r w:rsidRPr="00615963">
        <w:rPr>
          <w:rStyle w:val="Strong"/>
          <w:rFonts w:asciiTheme="majorBidi" w:hAnsiTheme="majorBidi"/>
          <w:b/>
          <w:color w:val="000000"/>
          <w:sz w:val="20"/>
          <w:szCs w:val="20"/>
        </w:rPr>
        <w:t>(Figure 1).</w:t>
      </w:r>
    </w:p>
    <w:p w14:paraId="7E2296FB" w14:textId="31577570" w:rsidR="004D11BC" w:rsidRDefault="004D11BC" w:rsidP="004D11BC">
      <w:pPr>
        <w:pStyle w:val="Heading2"/>
      </w:pPr>
      <w:r>
        <w:t>Temporal Windowing Design</w:t>
      </w:r>
    </w:p>
    <w:p w14:paraId="60721265" w14:textId="2F15D912" w:rsidR="004D11BC" w:rsidRPr="004D11BC" w:rsidRDefault="00615963" w:rsidP="004D11BC">
      <w:pPr>
        <w:pStyle w:val="Heading2"/>
        <w:rPr>
          <w:rStyle w:val="Strong"/>
          <w:rFonts w:asciiTheme="majorBidi" w:hAnsiTheme="majorBidi"/>
          <w:bCs w:val="0"/>
          <w:color w:val="000000"/>
          <w:sz w:val="20"/>
          <w:szCs w:val="20"/>
        </w:rPr>
      </w:pPr>
      <w:r w:rsidRPr="00615963">
        <w:rPr>
          <w:rStyle w:val="Strong"/>
          <w:rFonts w:asciiTheme="majorBidi" w:hAnsiTheme="majorBidi"/>
          <w:bCs w:val="0"/>
          <w:color w:val="000000"/>
          <w:sz w:val="20"/>
          <w:szCs w:val="20"/>
        </w:rPr>
        <w:t xml:space="preserve">A fixed 60-day tumbling window was used, split into three </w:t>
      </w:r>
      <w:r>
        <w:rPr>
          <w:rStyle w:val="Strong"/>
          <w:rFonts w:asciiTheme="majorBidi" w:hAnsiTheme="majorBidi"/>
          <w:bCs w:val="0"/>
          <w:color w:val="000000"/>
          <w:sz w:val="20"/>
          <w:szCs w:val="20"/>
        </w:rPr>
        <w:t>lookback windows</w:t>
      </w:r>
      <w:r w:rsidR="004D11BC" w:rsidRPr="004D11BC">
        <w:rPr>
          <w:rStyle w:val="Strong"/>
          <w:rFonts w:asciiTheme="majorBidi" w:hAnsiTheme="majorBidi"/>
          <w:bCs w:val="0"/>
          <w:color w:val="000000"/>
          <w:sz w:val="20"/>
          <w:szCs w:val="20"/>
        </w:rPr>
        <w:t>:</w:t>
      </w:r>
    </w:p>
    <w:p w14:paraId="133883FC" w14:textId="77777777" w:rsidR="004D11BC" w:rsidRPr="00615963" w:rsidRDefault="004D11BC" w:rsidP="00615963">
      <w:pPr>
        <w:pStyle w:val="ListParagraph"/>
        <w:numPr>
          <w:ilvl w:val="0"/>
          <w:numId w:val="98"/>
        </w:numPr>
        <w:spacing w:line="240" w:lineRule="auto"/>
        <w:rPr>
          <w:rFonts w:cstheme="majorBidi"/>
          <w:bCs/>
          <w:sz w:val="20"/>
          <w:szCs w:val="20"/>
        </w:rPr>
      </w:pPr>
      <w:r w:rsidRPr="00615963">
        <w:rPr>
          <w:rStyle w:val="Strong"/>
          <w:rFonts w:asciiTheme="majorBidi" w:hAnsiTheme="majorBidi"/>
          <w:b w:val="0"/>
          <w:color w:val="000000"/>
          <w:sz w:val="20"/>
          <w:szCs w:val="20"/>
        </w:rPr>
        <w:t>0</w:t>
      </w:r>
      <w:r w:rsidRPr="00615963">
        <w:rPr>
          <w:rFonts w:cstheme="majorBidi"/>
          <w:bCs/>
          <w:sz w:val="20"/>
          <w:szCs w:val="20"/>
        </w:rPr>
        <w:t>–14 days: Short-term customer engagement</w:t>
      </w:r>
    </w:p>
    <w:p w14:paraId="7A2C2579" w14:textId="77777777" w:rsidR="004D11BC" w:rsidRPr="00615963" w:rsidRDefault="004D11BC" w:rsidP="00615963">
      <w:pPr>
        <w:pStyle w:val="ListParagraph"/>
        <w:numPr>
          <w:ilvl w:val="0"/>
          <w:numId w:val="98"/>
        </w:numPr>
        <w:spacing w:line="240" w:lineRule="auto"/>
        <w:rPr>
          <w:rFonts w:cstheme="majorBidi"/>
          <w:bCs/>
          <w:sz w:val="20"/>
          <w:szCs w:val="20"/>
        </w:rPr>
      </w:pPr>
      <w:r w:rsidRPr="00615963">
        <w:rPr>
          <w:rFonts w:cstheme="majorBidi"/>
          <w:bCs/>
          <w:sz w:val="20"/>
          <w:szCs w:val="20"/>
        </w:rPr>
        <w:t>15–30 days: Medium-term behavioral trends</w:t>
      </w:r>
    </w:p>
    <w:p w14:paraId="0AA68560" w14:textId="77777777" w:rsidR="004D11BC" w:rsidRPr="00615963" w:rsidRDefault="004D11BC" w:rsidP="00615963">
      <w:pPr>
        <w:pStyle w:val="ListParagraph"/>
        <w:numPr>
          <w:ilvl w:val="0"/>
          <w:numId w:val="98"/>
        </w:numPr>
        <w:spacing w:line="240" w:lineRule="auto"/>
        <w:rPr>
          <w:rFonts w:cstheme="majorBidi"/>
          <w:bCs/>
          <w:sz w:val="20"/>
          <w:szCs w:val="20"/>
        </w:rPr>
      </w:pPr>
      <w:r w:rsidRPr="00615963">
        <w:rPr>
          <w:rFonts w:cstheme="majorBidi"/>
          <w:bCs/>
          <w:sz w:val="20"/>
          <w:szCs w:val="20"/>
        </w:rPr>
        <w:t>31–60 days: Longer-term purchase patterns</w:t>
      </w:r>
    </w:p>
    <w:p w14:paraId="7B809F34" w14:textId="348D3B9B" w:rsidR="004D11BC" w:rsidRDefault="00615963" w:rsidP="004D11BC">
      <w:pPr>
        <w:pStyle w:val="Heading2"/>
        <w:rPr>
          <w:rStyle w:val="Strong"/>
          <w:rFonts w:asciiTheme="majorBidi" w:hAnsiTheme="majorBidi"/>
          <w:bCs w:val="0"/>
          <w:color w:val="000000"/>
          <w:sz w:val="20"/>
          <w:szCs w:val="20"/>
        </w:rPr>
      </w:pPr>
      <w:r w:rsidRPr="00615963">
        <w:rPr>
          <w:rStyle w:val="Strong"/>
          <w:rFonts w:asciiTheme="majorBidi" w:hAnsiTheme="majorBidi"/>
          <w:bCs w:val="0"/>
          <w:color w:val="000000"/>
          <w:sz w:val="20"/>
          <w:szCs w:val="20"/>
        </w:rPr>
        <w:t>These segments helped in capturing temporal changes in behavior. Additionally, for each reference date, churn was labeled based on inactivity over the next 60 days, while features were derived from the past 60 days to maintain clear separation</w:t>
      </w:r>
      <w:r w:rsidR="004D11BC" w:rsidRPr="004D11BC">
        <w:rPr>
          <w:rStyle w:val="Strong"/>
          <w:rFonts w:asciiTheme="majorBidi" w:hAnsiTheme="majorBidi"/>
          <w:bCs w:val="0"/>
          <w:color w:val="000000"/>
          <w:sz w:val="20"/>
          <w:szCs w:val="20"/>
        </w:rPr>
        <w:t>.</w:t>
      </w:r>
    </w:p>
    <w:p w14:paraId="73BF5E08" w14:textId="32A22B22" w:rsidR="004D11BC" w:rsidRPr="004D11BC" w:rsidRDefault="004D11BC" w:rsidP="004D11BC">
      <w:pPr>
        <w:pStyle w:val="ListParagraph"/>
        <w:numPr>
          <w:ilvl w:val="0"/>
          <w:numId w:val="98"/>
        </w:numPr>
        <w:spacing w:line="240" w:lineRule="auto"/>
        <w:rPr>
          <w:rFonts w:asciiTheme="majorBidi" w:hAnsiTheme="majorBidi" w:cstheme="majorBidi"/>
          <w:sz w:val="20"/>
          <w:szCs w:val="20"/>
        </w:rPr>
      </w:pPr>
      <w:r w:rsidRPr="004D11BC">
        <w:rPr>
          <w:rFonts w:asciiTheme="majorBidi" w:hAnsiTheme="majorBidi" w:cstheme="majorBidi"/>
          <w:sz w:val="20"/>
          <w:szCs w:val="20"/>
        </w:rPr>
        <w:t>Reference dates: 12 weekly windows from 2021-11-10 to 2022-02-01</w:t>
      </w:r>
    </w:p>
    <w:p w14:paraId="27227E4F" w14:textId="3F1F38DA" w:rsidR="004D11BC" w:rsidRDefault="004D11BC" w:rsidP="004D11BC">
      <w:pPr>
        <w:pStyle w:val="ListParagraph"/>
        <w:numPr>
          <w:ilvl w:val="0"/>
          <w:numId w:val="98"/>
        </w:numPr>
        <w:spacing w:line="240" w:lineRule="auto"/>
        <w:rPr>
          <w:rFonts w:asciiTheme="majorBidi" w:hAnsiTheme="majorBidi" w:cstheme="majorBidi"/>
          <w:sz w:val="20"/>
          <w:szCs w:val="20"/>
        </w:rPr>
      </w:pPr>
      <w:r w:rsidRPr="004D11BC">
        <w:rPr>
          <w:rFonts w:asciiTheme="majorBidi" w:hAnsiTheme="majorBidi" w:cstheme="majorBidi"/>
          <w:sz w:val="20"/>
          <w:szCs w:val="20"/>
        </w:rPr>
        <w:t>Feature window: 60 days before each reference date</w:t>
      </w:r>
    </w:p>
    <w:p w14:paraId="1CF298FD" w14:textId="6D7BD3CB" w:rsidR="004D11BC" w:rsidRDefault="004D11BC" w:rsidP="004D11BC">
      <w:pPr>
        <w:pStyle w:val="ListParagraph"/>
        <w:numPr>
          <w:ilvl w:val="0"/>
          <w:numId w:val="98"/>
        </w:numPr>
        <w:spacing w:line="240" w:lineRule="auto"/>
        <w:rPr>
          <w:rFonts w:asciiTheme="majorBidi" w:hAnsiTheme="majorBidi" w:cstheme="majorBidi"/>
          <w:sz w:val="20"/>
          <w:szCs w:val="20"/>
        </w:rPr>
      </w:pPr>
      <w:r>
        <w:rPr>
          <w:rFonts w:asciiTheme="majorBidi" w:hAnsiTheme="majorBidi" w:cstheme="majorBidi"/>
          <w:sz w:val="20"/>
          <w:szCs w:val="20"/>
        </w:rPr>
        <w:t>Label window: 60 days after each reference date</w:t>
      </w:r>
    </w:p>
    <w:p w14:paraId="3D84477F" w14:textId="77777777" w:rsidR="00615963" w:rsidRDefault="00615963" w:rsidP="00615963">
      <w:pPr>
        <w:keepNext/>
        <w:spacing w:line="240" w:lineRule="auto"/>
      </w:pPr>
      <w:r>
        <w:rPr>
          <w:rFonts w:asciiTheme="majorBidi" w:eastAsiaTheme="majorEastAsia" w:hAnsiTheme="majorBidi" w:cstheme="majorBidi"/>
          <w:noProof/>
          <w:color w:val="000000"/>
          <w:sz w:val="20"/>
          <w:szCs w:val="20"/>
        </w:rPr>
        <w:drawing>
          <wp:inline distT="0" distB="0" distL="0" distR="0" wp14:anchorId="1C7E4B3A" wp14:editId="6B38BB3A">
            <wp:extent cx="2492850" cy="1116767"/>
            <wp:effectExtent l="0" t="0" r="0" b="1270"/>
            <wp:docPr id="171218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83778" name="Picture 1712183778"/>
                    <pic:cNvPicPr/>
                  </pic:nvPicPr>
                  <pic:blipFill rotWithShape="1">
                    <a:blip r:embed="rId5" cstate="print">
                      <a:extLst>
                        <a:ext uri="{28A0092B-C50C-407E-A947-70E740481C1C}">
                          <a14:useLocalDpi xmlns:a14="http://schemas.microsoft.com/office/drawing/2010/main" val="0"/>
                        </a:ext>
                      </a:extLst>
                    </a:blip>
                    <a:srcRect l="34300" t="38006" r="19791" b="26503"/>
                    <a:stretch/>
                  </pic:blipFill>
                  <pic:spPr bwMode="auto">
                    <a:xfrm>
                      <a:off x="0" y="0"/>
                      <a:ext cx="2576305" cy="1154154"/>
                    </a:xfrm>
                    <a:prstGeom prst="rect">
                      <a:avLst/>
                    </a:prstGeom>
                    <a:ln>
                      <a:noFill/>
                    </a:ln>
                    <a:extLst>
                      <a:ext uri="{53640926-AAD7-44D8-BBD7-CCE9431645EC}">
                        <a14:shadowObscured xmlns:a14="http://schemas.microsoft.com/office/drawing/2010/main"/>
                      </a:ext>
                    </a:extLst>
                  </pic:spPr>
                </pic:pic>
              </a:graphicData>
            </a:graphic>
          </wp:inline>
        </w:drawing>
      </w:r>
    </w:p>
    <w:p w14:paraId="34374255" w14:textId="6B35FF58" w:rsidR="00615963" w:rsidRPr="00615963" w:rsidRDefault="00615963" w:rsidP="00615963">
      <w:pPr>
        <w:pStyle w:val="Caption"/>
        <w:rPr>
          <w:rFonts w:asciiTheme="majorBidi" w:hAnsiTheme="majorBidi" w:cstheme="majorBidi"/>
          <w:sz w:val="20"/>
          <w:szCs w:val="20"/>
        </w:rPr>
      </w:pPr>
      <w:r>
        <w:t xml:space="preserve">Figure </w:t>
      </w:r>
      <w:fldSimple w:instr=" SEQ Figure \* ARABIC ">
        <w:r>
          <w:rPr>
            <w:noProof/>
          </w:rPr>
          <w:t>1</w:t>
        </w:r>
      </w:fldSimple>
      <w:r>
        <w:rPr>
          <w:lang w:val="en-US"/>
        </w:rPr>
        <w:t xml:space="preserve"> </w:t>
      </w:r>
      <w:r w:rsidRPr="00113D76">
        <w:rPr>
          <w:lang w:val="en-US"/>
        </w:rPr>
        <w:t xml:space="preserve"> Temporal Feature Engineering &amp; Label Design</w:t>
      </w:r>
    </w:p>
    <w:p w14:paraId="70081BDD" w14:textId="28DBF676" w:rsidR="009A315B" w:rsidRDefault="009A315B" w:rsidP="004D11BC">
      <w:pPr>
        <w:pStyle w:val="Heading2"/>
      </w:pPr>
      <w:r>
        <w:t>SQL Features</w:t>
      </w:r>
    </w:p>
    <w:p w14:paraId="6D700E2D" w14:textId="278883EC" w:rsidR="004D11BC" w:rsidRPr="004D11BC" w:rsidRDefault="00615963" w:rsidP="004D11BC">
      <w:pPr>
        <w:rPr>
          <w:rStyle w:val="Strong"/>
          <w:rFonts w:asciiTheme="majorBidi" w:eastAsiaTheme="majorEastAsia" w:hAnsiTheme="majorBidi" w:cstheme="majorBidi"/>
          <w:b w:val="0"/>
          <w:bCs w:val="0"/>
          <w:color w:val="000000"/>
          <w:sz w:val="20"/>
          <w:szCs w:val="20"/>
        </w:rPr>
      </w:pPr>
      <w:r w:rsidRPr="00615963">
        <w:rPr>
          <w:rStyle w:val="Strong"/>
          <w:rFonts w:asciiTheme="majorBidi" w:eastAsiaTheme="majorEastAsia" w:hAnsiTheme="majorBidi" w:cstheme="majorBidi"/>
          <w:b w:val="0"/>
          <w:bCs w:val="0"/>
          <w:color w:val="000000"/>
          <w:sz w:val="20"/>
          <w:szCs w:val="20"/>
        </w:rPr>
        <w:t xml:space="preserve">All features were generated in SQL based on lagged behavioral summaries, using strictly historical data relative to each prediction point. Features </w:t>
      </w:r>
      <w:r>
        <w:rPr>
          <w:rStyle w:val="Strong"/>
          <w:rFonts w:asciiTheme="majorBidi" w:eastAsiaTheme="majorEastAsia" w:hAnsiTheme="majorBidi" w:cstheme="majorBidi"/>
          <w:b w:val="0"/>
          <w:bCs w:val="0"/>
          <w:color w:val="000000"/>
          <w:sz w:val="20"/>
          <w:szCs w:val="20"/>
        </w:rPr>
        <w:t>focused on</w:t>
      </w:r>
      <w:r w:rsidRPr="00615963">
        <w:rPr>
          <w:rStyle w:val="Strong"/>
          <w:rFonts w:asciiTheme="majorBidi" w:eastAsiaTheme="majorEastAsia" w:hAnsiTheme="majorBidi" w:cstheme="majorBidi"/>
          <w:b w:val="0"/>
          <w:bCs w:val="0"/>
          <w:color w:val="000000"/>
          <w:sz w:val="20"/>
          <w:szCs w:val="20"/>
        </w:rPr>
        <w:t xml:space="preserve"> five behavioral </w:t>
      </w:r>
      <w:r>
        <w:rPr>
          <w:rStyle w:val="Strong"/>
          <w:rFonts w:asciiTheme="majorBidi" w:eastAsiaTheme="majorEastAsia" w:hAnsiTheme="majorBidi" w:cstheme="majorBidi"/>
          <w:b w:val="0"/>
          <w:bCs w:val="0"/>
          <w:color w:val="000000"/>
          <w:sz w:val="20"/>
          <w:szCs w:val="20"/>
        </w:rPr>
        <w:t>aspects</w:t>
      </w:r>
      <w:r w:rsidR="009A315B" w:rsidRPr="004D11BC">
        <w:rPr>
          <w:rStyle w:val="Strong"/>
          <w:rFonts w:asciiTheme="majorBidi" w:eastAsiaTheme="majorEastAsia" w:hAnsiTheme="majorBidi" w:cstheme="majorBidi"/>
          <w:b w:val="0"/>
          <w:bCs w:val="0"/>
          <w:color w:val="000000"/>
          <w:sz w:val="20"/>
          <w:szCs w:val="20"/>
        </w:rPr>
        <w:t>:</w:t>
      </w:r>
    </w:p>
    <w:p w14:paraId="5E12FFC9" w14:textId="7DEFA3E9" w:rsidR="009A315B" w:rsidRPr="004D11BC" w:rsidRDefault="009A315B" w:rsidP="004D11BC">
      <w:pPr>
        <w:pStyle w:val="ListParagraph"/>
        <w:numPr>
          <w:ilvl w:val="0"/>
          <w:numId w:val="99"/>
        </w:numPr>
        <w:rPr>
          <w:rStyle w:val="Strong"/>
          <w:rFonts w:asciiTheme="majorBidi" w:eastAsiaTheme="majorEastAsia" w:hAnsiTheme="majorBidi" w:cstheme="majorBidi"/>
          <w:color w:val="000000"/>
          <w:sz w:val="20"/>
          <w:szCs w:val="20"/>
        </w:rPr>
      </w:pPr>
      <w:r w:rsidRPr="004D11BC">
        <w:rPr>
          <w:rStyle w:val="Strong"/>
          <w:rFonts w:asciiTheme="majorBidi" w:eastAsiaTheme="majorEastAsia" w:hAnsiTheme="majorBidi" w:cstheme="majorBidi"/>
          <w:color w:val="000000"/>
          <w:sz w:val="20"/>
          <w:szCs w:val="20"/>
        </w:rPr>
        <w:t>Recency &amp; Timing</w:t>
      </w:r>
    </w:p>
    <w:p w14:paraId="19EBB93C" w14:textId="77777777" w:rsidR="009A315B" w:rsidRPr="004D11BC" w:rsidRDefault="009A315B" w:rsidP="004D11BC">
      <w:pPr>
        <w:pStyle w:val="ListParagraph"/>
        <w:numPr>
          <w:ilvl w:val="0"/>
          <w:numId w:val="100"/>
        </w:numPr>
        <w:rPr>
          <w:rStyle w:val="Strong"/>
          <w:rFonts w:asciiTheme="majorBidi" w:eastAsiaTheme="majorEastAsia" w:hAnsiTheme="majorBidi" w:cstheme="majorBidi"/>
          <w:b w:val="0"/>
          <w:bCs w:val="0"/>
          <w:color w:val="000000"/>
          <w:sz w:val="20"/>
          <w:szCs w:val="20"/>
        </w:rPr>
      </w:pPr>
      <w:r w:rsidRPr="004D11BC">
        <w:rPr>
          <w:rStyle w:val="Strong"/>
          <w:rFonts w:asciiTheme="majorBidi" w:eastAsiaTheme="majorEastAsia" w:hAnsiTheme="majorBidi" w:cstheme="majorBidi"/>
          <w:b w:val="0"/>
          <w:bCs w:val="0"/>
          <w:i/>
          <w:iCs/>
          <w:color w:val="000000"/>
          <w:sz w:val="20"/>
          <w:szCs w:val="20"/>
        </w:rPr>
        <w:t>recency_days:</w:t>
      </w:r>
      <w:r w:rsidRPr="004D11BC">
        <w:rPr>
          <w:rStyle w:val="Strong"/>
          <w:rFonts w:asciiTheme="majorBidi" w:eastAsiaTheme="majorEastAsia" w:hAnsiTheme="majorBidi" w:cstheme="majorBidi"/>
          <w:b w:val="0"/>
          <w:bCs w:val="0"/>
          <w:color w:val="000000"/>
          <w:sz w:val="20"/>
          <w:szCs w:val="20"/>
        </w:rPr>
        <w:t xml:space="preserve"> Days since last purchase</w:t>
      </w:r>
    </w:p>
    <w:p w14:paraId="421B3C3F" w14:textId="77777777" w:rsidR="004D11BC" w:rsidRDefault="009A315B" w:rsidP="00BA7C0D">
      <w:pPr>
        <w:pStyle w:val="ListParagraph"/>
        <w:numPr>
          <w:ilvl w:val="0"/>
          <w:numId w:val="100"/>
        </w:numPr>
        <w:rPr>
          <w:rStyle w:val="Strong"/>
          <w:rFonts w:asciiTheme="majorBidi" w:eastAsiaTheme="majorEastAsia" w:hAnsiTheme="majorBidi" w:cstheme="majorBidi"/>
          <w:b w:val="0"/>
          <w:bCs w:val="0"/>
          <w:color w:val="000000"/>
          <w:sz w:val="20"/>
          <w:szCs w:val="20"/>
        </w:rPr>
      </w:pPr>
      <w:r w:rsidRPr="004D11BC">
        <w:rPr>
          <w:rStyle w:val="Strong"/>
          <w:rFonts w:asciiTheme="majorBidi" w:eastAsiaTheme="majorEastAsia" w:hAnsiTheme="majorBidi" w:cstheme="majorBidi"/>
          <w:b w:val="0"/>
          <w:bCs w:val="0"/>
          <w:i/>
          <w:iCs/>
          <w:color w:val="000000"/>
          <w:sz w:val="20"/>
          <w:szCs w:val="20"/>
        </w:rPr>
        <w:t>avg_days_between, min_days_between, max_days_between, stddev_days_between:</w:t>
      </w:r>
      <w:r w:rsidRPr="004D11BC">
        <w:rPr>
          <w:rStyle w:val="Strong"/>
          <w:rFonts w:asciiTheme="majorBidi" w:eastAsiaTheme="majorEastAsia" w:hAnsiTheme="majorBidi" w:cstheme="majorBidi"/>
          <w:b w:val="0"/>
          <w:bCs w:val="0"/>
          <w:color w:val="000000"/>
          <w:sz w:val="20"/>
          <w:szCs w:val="20"/>
        </w:rPr>
        <w:t xml:space="preserve"> </w:t>
      </w:r>
      <w:r w:rsidR="004D11BC" w:rsidRPr="004D11BC">
        <w:rPr>
          <w:rStyle w:val="Strong"/>
          <w:rFonts w:asciiTheme="majorBidi" w:eastAsiaTheme="majorEastAsia" w:hAnsiTheme="majorBidi" w:cstheme="majorBidi"/>
          <w:b w:val="0"/>
          <w:bCs w:val="0"/>
          <w:color w:val="000000"/>
          <w:sz w:val="20"/>
          <w:szCs w:val="20"/>
        </w:rPr>
        <w:t>consistency of visit timing</w:t>
      </w:r>
    </w:p>
    <w:p w14:paraId="12D97DC0" w14:textId="4786F024" w:rsidR="009A315B" w:rsidRPr="004D11BC" w:rsidRDefault="009A315B" w:rsidP="00BA7C0D">
      <w:pPr>
        <w:pStyle w:val="ListParagraph"/>
        <w:numPr>
          <w:ilvl w:val="0"/>
          <w:numId w:val="100"/>
        </w:numPr>
        <w:rPr>
          <w:rStyle w:val="Strong"/>
          <w:rFonts w:asciiTheme="majorBidi" w:eastAsiaTheme="majorEastAsia" w:hAnsiTheme="majorBidi" w:cstheme="majorBidi"/>
          <w:b w:val="0"/>
          <w:bCs w:val="0"/>
          <w:color w:val="000000"/>
          <w:sz w:val="20"/>
          <w:szCs w:val="20"/>
        </w:rPr>
      </w:pPr>
      <w:r w:rsidRPr="004D11BC">
        <w:rPr>
          <w:rStyle w:val="Strong"/>
          <w:rFonts w:asciiTheme="majorBidi" w:eastAsiaTheme="majorEastAsia" w:hAnsiTheme="majorBidi" w:cstheme="majorBidi"/>
          <w:b w:val="0"/>
          <w:bCs w:val="0"/>
          <w:i/>
          <w:iCs/>
          <w:color w:val="000000"/>
          <w:sz w:val="20"/>
          <w:szCs w:val="20"/>
        </w:rPr>
        <w:t>recency_ratio:</w:t>
      </w:r>
      <w:r w:rsidRPr="004D11BC">
        <w:rPr>
          <w:rStyle w:val="Strong"/>
          <w:rFonts w:asciiTheme="majorBidi" w:eastAsiaTheme="majorEastAsia" w:hAnsiTheme="majorBidi" w:cstheme="majorBidi"/>
          <w:b w:val="0"/>
          <w:bCs w:val="0"/>
          <w:color w:val="000000"/>
          <w:sz w:val="20"/>
          <w:szCs w:val="20"/>
        </w:rPr>
        <w:t xml:space="preserve"> Recency normalized by average gap between visits</w:t>
      </w:r>
      <w:r w:rsidR="004D11BC">
        <w:rPr>
          <w:rStyle w:val="Strong"/>
          <w:rFonts w:asciiTheme="majorBidi" w:eastAsiaTheme="majorEastAsia" w:hAnsiTheme="majorBidi" w:cstheme="majorBidi"/>
          <w:b w:val="0"/>
          <w:bCs w:val="0"/>
          <w:color w:val="000000"/>
          <w:sz w:val="20"/>
          <w:szCs w:val="20"/>
        </w:rPr>
        <w:br/>
      </w:r>
    </w:p>
    <w:p w14:paraId="3CB9F662" w14:textId="1DAC130A" w:rsidR="009A315B" w:rsidRPr="004D11BC" w:rsidRDefault="009A315B" w:rsidP="004D11BC">
      <w:pPr>
        <w:pStyle w:val="ListParagraph"/>
        <w:numPr>
          <w:ilvl w:val="0"/>
          <w:numId w:val="101"/>
        </w:numPr>
        <w:rPr>
          <w:rStyle w:val="Strong"/>
          <w:rFonts w:asciiTheme="majorBidi" w:eastAsiaTheme="majorEastAsia" w:hAnsiTheme="majorBidi" w:cstheme="majorBidi"/>
          <w:color w:val="000000"/>
          <w:sz w:val="20"/>
          <w:szCs w:val="20"/>
        </w:rPr>
      </w:pPr>
      <w:r w:rsidRPr="004D11BC">
        <w:rPr>
          <w:rStyle w:val="Strong"/>
          <w:rFonts w:asciiTheme="majorBidi" w:eastAsiaTheme="majorEastAsia" w:hAnsiTheme="majorBidi" w:cstheme="majorBidi"/>
          <w:color w:val="000000"/>
          <w:sz w:val="20"/>
          <w:szCs w:val="20"/>
        </w:rPr>
        <w:t>Frequency &amp; Engagement</w:t>
      </w:r>
    </w:p>
    <w:p w14:paraId="452DF0F5" w14:textId="77777777" w:rsidR="009A315B" w:rsidRPr="004D11BC" w:rsidRDefault="009A315B" w:rsidP="004D11BC">
      <w:pPr>
        <w:pStyle w:val="ListParagraph"/>
        <w:numPr>
          <w:ilvl w:val="0"/>
          <w:numId w:val="102"/>
        </w:numPr>
        <w:rPr>
          <w:rStyle w:val="Strong"/>
          <w:rFonts w:asciiTheme="majorBidi" w:eastAsiaTheme="majorEastAsia" w:hAnsiTheme="majorBidi" w:cstheme="majorBidi"/>
          <w:b w:val="0"/>
          <w:bCs w:val="0"/>
          <w:color w:val="000000"/>
          <w:sz w:val="20"/>
          <w:szCs w:val="20"/>
        </w:rPr>
      </w:pPr>
      <w:r w:rsidRPr="004D11BC">
        <w:rPr>
          <w:rStyle w:val="Strong"/>
          <w:rFonts w:asciiTheme="majorBidi" w:eastAsiaTheme="majorEastAsia" w:hAnsiTheme="majorBidi" w:cstheme="majorBidi"/>
          <w:b w:val="0"/>
          <w:bCs w:val="0"/>
          <w:i/>
          <w:iCs/>
          <w:color w:val="000000"/>
          <w:sz w:val="20"/>
          <w:szCs w:val="20"/>
        </w:rPr>
        <w:t>frequency_0_14, frequency_15_30, frequency_31_60:</w:t>
      </w:r>
      <w:r w:rsidRPr="004D11BC">
        <w:rPr>
          <w:rStyle w:val="Strong"/>
          <w:rFonts w:asciiTheme="majorBidi" w:eastAsiaTheme="majorEastAsia" w:hAnsiTheme="majorBidi" w:cstheme="majorBidi"/>
          <w:b w:val="0"/>
          <w:bCs w:val="0"/>
          <w:color w:val="000000"/>
          <w:sz w:val="20"/>
          <w:szCs w:val="20"/>
        </w:rPr>
        <w:t xml:space="preserve"> Count of transactions per window</w:t>
      </w:r>
    </w:p>
    <w:p w14:paraId="035CAF8A" w14:textId="575FA540" w:rsidR="004D11BC" w:rsidRDefault="009A315B" w:rsidP="004D11BC">
      <w:pPr>
        <w:pStyle w:val="ListParagraph"/>
        <w:numPr>
          <w:ilvl w:val="0"/>
          <w:numId w:val="102"/>
        </w:numPr>
        <w:rPr>
          <w:rStyle w:val="Strong"/>
          <w:rFonts w:asciiTheme="majorBidi" w:eastAsiaTheme="majorEastAsia" w:hAnsiTheme="majorBidi" w:cstheme="majorBidi"/>
          <w:b w:val="0"/>
          <w:bCs w:val="0"/>
          <w:color w:val="000000"/>
          <w:sz w:val="20"/>
          <w:szCs w:val="20"/>
        </w:rPr>
      </w:pPr>
      <w:r w:rsidRPr="004D11BC">
        <w:rPr>
          <w:rStyle w:val="Strong"/>
          <w:rFonts w:asciiTheme="majorBidi" w:eastAsiaTheme="majorEastAsia" w:hAnsiTheme="majorBidi" w:cstheme="majorBidi"/>
          <w:b w:val="0"/>
          <w:bCs w:val="0"/>
          <w:i/>
          <w:iCs/>
          <w:color w:val="000000"/>
          <w:sz w:val="20"/>
          <w:szCs w:val="20"/>
        </w:rPr>
        <w:lastRenderedPageBreak/>
        <w:t>recency_weighted_frequency:</w:t>
      </w:r>
      <w:r w:rsidRPr="004D11BC">
        <w:rPr>
          <w:rStyle w:val="Strong"/>
          <w:rFonts w:asciiTheme="majorBidi" w:eastAsiaTheme="majorEastAsia" w:hAnsiTheme="majorBidi" w:cstheme="majorBidi"/>
          <w:b w:val="0"/>
          <w:bCs w:val="0"/>
          <w:color w:val="000000"/>
          <w:sz w:val="20"/>
          <w:szCs w:val="20"/>
        </w:rPr>
        <w:t xml:space="preserve"> </w:t>
      </w:r>
      <w:r w:rsidR="004D11BC" w:rsidRPr="004D11BC">
        <w:rPr>
          <w:rStyle w:val="Strong"/>
          <w:rFonts w:asciiTheme="majorBidi" w:eastAsiaTheme="majorEastAsia" w:hAnsiTheme="majorBidi" w:cstheme="majorBidi"/>
          <w:b w:val="0"/>
          <w:bCs w:val="0"/>
          <w:color w:val="000000"/>
          <w:sz w:val="20"/>
          <w:szCs w:val="20"/>
        </w:rPr>
        <w:t>Weighted activity metric (3:2:1 scheme) emphasizing recency over raw counts</w:t>
      </w:r>
      <w:r w:rsidR="004D11BC">
        <w:rPr>
          <w:rStyle w:val="Strong"/>
          <w:rFonts w:asciiTheme="majorBidi" w:eastAsiaTheme="majorEastAsia" w:hAnsiTheme="majorBidi" w:cstheme="majorBidi"/>
          <w:b w:val="0"/>
          <w:bCs w:val="0"/>
          <w:color w:val="000000"/>
          <w:sz w:val="20"/>
          <w:szCs w:val="20"/>
        </w:rPr>
        <w:br/>
      </w:r>
    </w:p>
    <w:p w14:paraId="21FB39B6" w14:textId="445349AC" w:rsidR="009A315B" w:rsidRPr="004D11BC" w:rsidRDefault="009A315B" w:rsidP="004D11BC">
      <w:pPr>
        <w:pStyle w:val="ListParagraph"/>
        <w:numPr>
          <w:ilvl w:val="0"/>
          <w:numId w:val="103"/>
        </w:numPr>
        <w:rPr>
          <w:rStyle w:val="Strong"/>
          <w:rFonts w:asciiTheme="majorBidi" w:eastAsiaTheme="majorEastAsia" w:hAnsiTheme="majorBidi" w:cstheme="majorBidi"/>
          <w:color w:val="000000"/>
          <w:sz w:val="20"/>
          <w:szCs w:val="20"/>
        </w:rPr>
      </w:pPr>
      <w:r w:rsidRPr="004D11BC">
        <w:rPr>
          <w:rStyle w:val="Strong"/>
          <w:rFonts w:asciiTheme="majorBidi" w:eastAsiaTheme="majorEastAsia" w:hAnsiTheme="majorBidi" w:cstheme="majorBidi"/>
          <w:color w:val="000000"/>
          <w:sz w:val="20"/>
          <w:szCs w:val="20"/>
        </w:rPr>
        <w:t>Monetary Value</w:t>
      </w:r>
    </w:p>
    <w:p w14:paraId="3DE1D28F" w14:textId="77777777" w:rsidR="009A315B" w:rsidRPr="004D11BC" w:rsidRDefault="009A315B" w:rsidP="004D11BC">
      <w:pPr>
        <w:pStyle w:val="ListParagraph"/>
        <w:numPr>
          <w:ilvl w:val="0"/>
          <w:numId w:val="104"/>
        </w:numPr>
        <w:rPr>
          <w:rStyle w:val="Strong"/>
          <w:rFonts w:asciiTheme="majorBidi" w:eastAsiaTheme="majorEastAsia" w:hAnsiTheme="majorBidi" w:cstheme="majorBidi"/>
          <w:b w:val="0"/>
          <w:bCs w:val="0"/>
          <w:color w:val="000000"/>
          <w:sz w:val="20"/>
          <w:szCs w:val="20"/>
        </w:rPr>
      </w:pPr>
      <w:r w:rsidRPr="004D11BC">
        <w:rPr>
          <w:rStyle w:val="Strong"/>
          <w:rFonts w:asciiTheme="majorBidi" w:eastAsiaTheme="majorEastAsia" w:hAnsiTheme="majorBidi" w:cstheme="majorBidi"/>
          <w:b w:val="0"/>
          <w:bCs w:val="0"/>
          <w:i/>
          <w:iCs/>
          <w:color w:val="000000"/>
          <w:sz w:val="20"/>
          <w:szCs w:val="20"/>
        </w:rPr>
        <w:t>spend_0_14, spend_15_30, spend_31_60:</w:t>
      </w:r>
      <w:r w:rsidRPr="004D11BC">
        <w:rPr>
          <w:rStyle w:val="Strong"/>
          <w:rFonts w:asciiTheme="majorBidi" w:eastAsiaTheme="majorEastAsia" w:hAnsiTheme="majorBidi" w:cstheme="majorBidi"/>
          <w:b w:val="0"/>
          <w:bCs w:val="0"/>
          <w:color w:val="000000"/>
          <w:sz w:val="20"/>
          <w:szCs w:val="20"/>
        </w:rPr>
        <w:t xml:space="preserve"> Spend per time window</w:t>
      </w:r>
    </w:p>
    <w:p w14:paraId="708C35A1" w14:textId="254D7AC7" w:rsidR="004D11BC" w:rsidRPr="004D11BC" w:rsidRDefault="009A315B" w:rsidP="004D11BC">
      <w:pPr>
        <w:pStyle w:val="ListParagraph"/>
        <w:numPr>
          <w:ilvl w:val="0"/>
          <w:numId w:val="104"/>
        </w:numPr>
        <w:rPr>
          <w:rStyle w:val="Strong"/>
          <w:rFonts w:asciiTheme="majorBidi" w:eastAsiaTheme="majorEastAsia" w:hAnsiTheme="majorBidi" w:cstheme="majorBidi"/>
          <w:b w:val="0"/>
          <w:bCs w:val="0"/>
          <w:color w:val="000000"/>
          <w:sz w:val="20"/>
          <w:szCs w:val="20"/>
        </w:rPr>
      </w:pPr>
      <w:r w:rsidRPr="004D11BC">
        <w:rPr>
          <w:rStyle w:val="Strong"/>
          <w:rFonts w:asciiTheme="majorBidi" w:eastAsiaTheme="majorEastAsia" w:hAnsiTheme="majorBidi" w:cstheme="majorBidi"/>
          <w:b w:val="0"/>
          <w:bCs w:val="0"/>
          <w:i/>
          <w:iCs/>
          <w:color w:val="000000"/>
          <w:sz w:val="20"/>
          <w:szCs w:val="20"/>
        </w:rPr>
        <w:t>clv</w:t>
      </w:r>
      <w:r w:rsidR="004D11BC">
        <w:rPr>
          <w:rStyle w:val="Strong"/>
          <w:rFonts w:asciiTheme="majorBidi" w:eastAsiaTheme="majorEastAsia" w:hAnsiTheme="majorBidi" w:cstheme="majorBidi"/>
          <w:b w:val="0"/>
          <w:bCs w:val="0"/>
          <w:i/>
          <w:iCs/>
          <w:color w:val="000000"/>
          <w:sz w:val="20"/>
          <w:szCs w:val="20"/>
        </w:rPr>
        <w:t xml:space="preserve"> (Customer Lifetime Value)</w:t>
      </w:r>
      <w:r w:rsidRPr="004D11BC">
        <w:rPr>
          <w:rStyle w:val="Strong"/>
          <w:rFonts w:asciiTheme="majorBidi" w:eastAsiaTheme="majorEastAsia" w:hAnsiTheme="majorBidi" w:cstheme="majorBidi"/>
          <w:b w:val="0"/>
          <w:bCs w:val="0"/>
          <w:i/>
          <w:iCs/>
          <w:color w:val="000000"/>
          <w:sz w:val="20"/>
          <w:szCs w:val="20"/>
        </w:rPr>
        <w:t>:</w:t>
      </w:r>
      <w:r w:rsidRPr="004D11BC">
        <w:rPr>
          <w:rStyle w:val="Strong"/>
          <w:rFonts w:asciiTheme="majorBidi" w:eastAsiaTheme="majorEastAsia" w:hAnsiTheme="majorBidi" w:cstheme="majorBidi"/>
          <w:b w:val="0"/>
          <w:bCs w:val="0"/>
          <w:color w:val="000000"/>
          <w:sz w:val="20"/>
          <w:szCs w:val="20"/>
        </w:rPr>
        <w:t xml:space="preserve"> Approximate lifetime value (total spend / distinct receipts)</w:t>
      </w:r>
      <w:r w:rsidR="004D11BC">
        <w:rPr>
          <w:rStyle w:val="Strong"/>
          <w:rFonts w:asciiTheme="majorBidi" w:eastAsiaTheme="majorEastAsia" w:hAnsiTheme="majorBidi" w:cstheme="majorBidi"/>
          <w:b w:val="0"/>
          <w:bCs w:val="0"/>
          <w:color w:val="000000"/>
          <w:sz w:val="20"/>
          <w:szCs w:val="20"/>
        </w:rPr>
        <w:br/>
      </w:r>
    </w:p>
    <w:p w14:paraId="095B65BD" w14:textId="54137D70" w:rsidR="009A315B" w:rsidRPr="004D11BC" w:rsidRDefault="009A315B" w:rsidP="004D11BC">
      <w:pPr>
        <w:pStyle w:val="ListParagraph"/>
        <w:numPr>
          <w:ilvl w:val="0"/>
          <w:numId w:val="105"/>
        </w:numPr>
        <w:rPr>
          <w:rStyle w:val="Strong"/>
          <w:rFonts w:asciiTheme="majorBidi" w:eastAsiaTheme="majorEastAsia" w:hAnsiTheme="majorBidi" w:cstheme="majorBidi"/>
          <w:color w:val="000000"/>
          <w:sz w:val="20"/>
          <w:szCs w:val="20"/>
        </w:rPr>
      </w:pPr>
      <w:r w:rsidRPr="004D11BC">
        <w:rPr>
          <w:rStyle w:val="Strong"/>
          <w:rFonts w:asciiTheme="majorBidi" w:eastAsiaTheme="majorEastAsia" w:hAnsiTheme="majorBidi" w:cstheme="majorBidi"/>
          <w:color w:val="000000"/>
          <w:sz w:val="20"/>
          <w:szCs w:val="20"/>
        </w:rPr>
        <w:t xml:space="preserve">Basket </w:t>
      </w:r>
      <w:r w:rsidR="00615963">
        <w:rPr>
          <w:rStyle w:val="Strong"/>
          <w:rFonts w:asciiTheme="majorBidi" w:eastAsiaTheme="majorEastAsia" w:hAnsiTheme="majorBidi" w:cstheme="majorBidi"/>
          <w:color w:val="000000"/>
          <w:sz w:val="20"/>
          <w:szCs w:val="20"/>
        </w:rPr>
        <w:t>Data</w:t>
      </w:r>
    </w:p>
    <w:p w14:paraId="125AC5E6" w14:textId="2BC23EA7" w:rsidR="009A315B" w:rsidRPr="004D11BC" w:rsidRDefault="009A315B" w:rsidP="004D11BC">
      <w:pPr>
        <w:pStyle w:val="ListParagraph"/>
        <w:numPr>
          <w:ilvl w:val="0"/>
          <w:numId w:val="106"/>
        </w:numPr>
        <w:rPr>
          <w:rStyle w:val="Strong"/>
          <w:rFonts w:asciiTheme="majorBidi" w:eastAsiaTheme="majorEastAsia" w:hAnsiTheme="majorBidi" w:cstheme="majorBidi"/>
          <w:b w:val="0"/>
          <w:bCs w:val="0"/>
          <w:color w:val="000000"/>
          <w:sz w:val="20"/>
          <w:szCs w:val="20"/>
        </w:rPr>
      </w:pPr>
      <w:r w:rsidRPr="004D11BC">
        <w:rPr>
          <w:rStyle w:val="Strong"/>
          <w:rFonts w:asciiTheme="majorBidi" w:eastAsiaTheme="majorEastAsia" w:hAnsiTheme="majorBidi" w:cstheme="majorBidi"/>
          <w:b w:val="0"/>
          <w:bCs w:val="0"/>
          <w:i/>
          <w:iCs/>
          <w:color w:val="000000"/>
          <w:sz w:val="20"/>
          <w:szCs w:val="20"/>
        </w:rPr>
        <w:t>basket_size_0_14, basket_size_15_30, basket_size_31_60:</w:t>
      </w:r>
      <w:r w:rsidRPr="004D11BC">
        <w:rPr>
          <w:rStyle w:val="Strong"/>
          <w:rFonts w:asciiTheme="majorBidi" w:eastAsiaTheme="majorEastAsia" w:hAnsiTheme="majorBidi" w:cstheme="majorBidi"/>
          <w:b w:val="0"/>
          <w:bCs w:val="0"/>
          <w:color w:val="000000"/>
          <w:sz w:val="20"/>
          <w:szCs w:val="20"/>
        </w:rPr>
        <w:t xml:space="preserve"> </w:t>
      </w:r>
      <w:r w:rsidR="004D11BC" w:rsidRPr="004D11BC">
        <w:rPr>
          <w:rStyle w:val="Strong"/>
          <w:rFonts w:asciiTheme="majorBidi" w:eastAsiaTheme="majorEastAsia" w:hAnsiTheme="majorBidi" w:cstheme="majorBidi"/>
          <w:b w:val="0"/>
          <w:bCs w:val="0"/>
          <w:color w:val="000000"/>
          <w:sz w:val="20"/>
          <w:szCs w:val="20"/>
        </w:rPr>
        <w:t>Average basket size over time</w:t>
      </w:r>
    </w:p>
    <w:p w14:paraId="50DB5FFF" w14:textId="22A6E672" w:rsidR="00615963" w:rsidRPr="00615963" w:rsidRDefault="009A315B" w:rsidP="00615963">
      <w:pPr>
        <w:pStyle w:val="ListParagraph"/>
        <w:numPr>
          <w:ilvl w:val="0"/>
          <w:numId w:val="106"/>
        </w:numPr>
        <w:rPr>
          <w:rStyle w:val="Strong"/>
          <w:rFonts w:asciiTheme="majorBidi" w:eastAsiaTheme="majorEastAsia" w:hAnsiTheme="majorBidi" w:cstheme="majorBidi"/>
          <w:b w:val="0"/>
          <w:bCs w:val="0"/>
          <w:color w:val="000000"/>
          <w:sz w:val="20"/>
          <w:szCs w:val="20"/>
        </w:rPr>
      </w:pPr>
      <w:r w:rsidRPr="004D11BC">
        <w:rPr>
          <w:rStyle w:val="Strong"/>
          <w:rFonts w:asciiTheme="majorBidi" w:eastAsiaTheme="majorEastAsia" w:hAnsiTheme="majorBidi" w:cstheme="majorBidi"/>
          <w:b w:val="0"/>
          <w:bCs w:val="0"/>
          <w:i/>
          <w:iCs/>
          <w:color w:val="000000"/>
          <w:sz w:val="20"/>
          <w:szCs w:val="20"/>
        </w:rPr>
        <w:t>visits_0_14, visits_15_30, visits_31_60:</w:t>
      </w:r>
      <w:r w:rsidRPr="004D11BC">
        <w:rPr>
          <w:rStyle w:val="Strong"/>
          <w:rFonts w:asciiTheme="majorBidi" w:eastAsiaTheme="majorEastAsia" w:hAnsiTheme="majorBidi" w:cstheme="majorBidi"/>
          <w:b w:val="0"/>
          <w:bCs w:val="0"/>
          <w:color w:val="000000"/>
          <w:sz w:val="20"/>
          <w:szCs w:val="20"/>
        </w:rPr>
        <w:t xml:space="preserve"> Visit frequency</w:t>
      </w:r>
    </w:p>
    <w:p w14:paraId="37119F50" w14:textId="77777777" w:rsidR="004D11BC" w:rsidRPr="004D11BC" w:rsidRDefault="004D11BC" w:rsidP="004D11BC">
      <w:pPr>
        <w:pStyle w:val="Heading2"/>
        <w:rPr>
          <w:rStyle w:val="Strong"/>
          <w:b/>
          <w:bCs w:val="0"/>
        </w:rPr>
      </w:pPr>
      <w:r w:rsidRPr="004D11BC">
        <w:rPr>
          <w:rStyle w:val="Strong"/>
          <w:b/>
          <w:bCs w:val="0"/>
        </w:rPr>
        <w:t>Feature Selection</w:t>
      </w:r>
    </w:p>
    <w:p w14:paraId="518822CE" w14:textId="6EAC1B4A" w:rsidR="00615963" w:rsidRPr="004D11BC" w:rsidRDefault="004D11BC" w:rsidP="00615963">
      <w:pPr>
        <w:rPr>
          <w:rStyle w:val="Strong"/>
          <w:rFonts w:asciiTheme="majorBidi" w:eastAsiaTheme="majorEastAsia" w:hAnsiTheme="majorBidi" w:cstheme="majorBidi"/>
          <w:b w:val="0"/>
          <w:bCs w:val="0"/>
          <w:color w:val="000000"/>
          <w:sz w:val="20"/>
          <w:szCs w:val="20"/>
        </w:rPr>
      </w:pPr>
      <w:r w:rsidRPr="004D11BC">
        <w:rPr>
          <w:rStyle w:val="Strong"/>
          <w:rFonts w:asciiTheme="majorBidi" w:eastAsiaTheme="majorEastAsia" w:hAnsiTheme="majorBidi" w:cstheme="majorBidi"/>
          <w:b w:val="0"/>
          <w:bCs w:val="0"/>
          <w:color w:val="000000"/>
          <w:sz w:val="20"/>
          <w:szCs w:val="20"/>
        </w:rPr>
        <w:t xml:space="preserve">The final feature set for the </w:t>
      </w:r>
      <w:r w:rsidR="00615963">
        <w:rPr>
          <w:rStyle w:val="Strong"/>
          <w:rFonts w:asciiTheme="majorBidi" w:eastAsiaTheme="majorEastAsia" w:hAnsiTheme="majorBidi" w:cstheme="majorBidi"/>
          <w:b w:val="0"/>
          <w:bCs w:val="0"/>
          <w:color w:val="000000"/>
          <w:sz w:val="20"/>
          <w:szCs w:val="20"/>
        </w:rPr>
        <w:t>chosen model (</w:t>
      </w:r>
      <w:r w:rsidRPr="004D11BC">
        <w:rPr>
          <w:rStyle w:val="Strong"/>
          <w:rFonts w:asciiTheme="majorBidi" w:eastAsiaTheme="majorEastAsia" w:hAnsiTheme="majorBidi" w:cstheme="majorBidi"/>
          <w:b w:val="0"/>
          <w:bCs w:val="0"/>
          <w:color w:val="000000"/>
          <w:sz w:val="20"/>
          <w:szCs w:val="20"/>
        </w:rPr>
        <w:t>XGBoost</w:t>
      </w:r>
      <w:r w:rsidR="00615963">
        <w:rPr>
          <w:rStyle w:val="Strong"/>
          <w:rFonts w:asciiTheme="majorBidi" w:eastAsiaTheme="majorEastAsia" w:hAnsiTheme="majorBidi" w:cstheme="majorBidi"/>
          <w:b w:val="0"/>
          <w:bCs w:val="0"/>
          <w:color w:val="000000"/>
          <w:sz w:val="20"/>
          <w:szCs w:val="20"/>
        </w:rPr>
        <w:t>)</w:t>
      </w:r>
      <w:r w:rsidRPr="004D11BC">
        <w:rPr>
          <w:rStyle w:val="Strong"/>
          <w:rFonts w:asciiTheme="majorBidi" w:eastAsiaTheme="majorEastAsia" w:hAnsiTheme="majorBidi" w:cstheme="majorBidi"/>
          <w:b w:val="0"/>
          <w:bCs w:val="0"/>
          <w:color w:val="000000"/>
          <w:sz w:val="20"/>
          <w:szCs w:val="20"/>
        </w:rPr>
        <w:t xml:space="preserve"> was selected based on</w:t>
      </w:r>
      <w:r w:rsidR="00615963">
        <w:rPr>
          <w:rStyle w:val="Strong"/>
          <w:rFonts w:asciiTheme="majorBidi" w:eastAsiaTheme="majorEastAsia" w:hAnsiTheme="majorBidi" w:cstheme="majorBidi"/>
          <w:b w:val="0"/>
          <w:bCs w:val="0"/>
          <w:color w:val="000000"/>
          <w:sz w:val="20"/>
          <w:szCs w:val="20"/>
        </w:rPr>
        <w:t>:</w:t>
      </w:r>
    </w:p>
    <w:p w14:paraId="1E6D8136" w14:textId="6EBA7B20" w:rsidR="00615963" w:rsidRPr="00615963" w:rsidRDefault="00615963" w:rsidP="00615963">
      <w:pPr>
        <w:pStyle w:val="ListParagraph"/>
        <w:numPr>
          <w:ilvl w:val="0"/>
          <w:numId w:val="107"/>
        </w:numPr>
        <w:rPr>
          <w:rStyle w:val="Strong"/>
          <w:rFonts w:asciiTheme="majorBidi" w:eastAsiaTheme="majorEastAsia" w:hAnsiTheme="majorBidi" w:cstheme="majorBidi"/>
          <w:b w:val="0"/>
          <w:bCs w:val="0"/>
          <w:color w:val="000000"/>
          <w:sz w:val="20"/>
          <w:szCs w:val="20"/>
        </w:rPr>
      </w:pPr>
      <w:r w:rsidRPr="00615963">
        <w:rPr>
          <w:rFonts w:asciiTheme="majorBidi" w:eastAsiaTheme="majorEastAsia" w:hAnsiTheme="majorBidi" w:cstheme="majorBidi"/>
          <w:b/>
          <w:bCs/>
          <w:color w:val="000000"/>
          <w:sz w:val="20"/>
          <w:szCs w:val="20"/>
        </w:rPr>
        <w:t xml:space="preserve">Quantitative Importance: </w:t>
      </w:r>
      <w:r w:rsidRPr="00615963">
        <w:rPr>
          <w:rFonts w:asciiTheme="majorBidi" w:eastAsiaTheme="majorEastAsia" w:hAnsiTheme="majorBidi" w:cstheme="majorBidi"/>
          <w:color w:val="000000"/>
          <w:sz w:val="20"/>
          <w:szCs w:val="20"/>
        </w:rPr>
        <w:t>SHAP values were used to identify strong predictors.</w:t>
      </w:r>
    </w:p>
    <w:p w14:paraId="4019FC25" w14:textId="35D0B92E" w:rsidR="004D11BC" w:rsidRPr="004D11BC" w:rsidRDefault="004D11BC" w:rsidP="00615963">
      <w:pPr>
        <w:pStyle w:val="ListParagraph"/>
        <w:numPr>
          <w:ilvl w:val="0"/>
          <w:numId w:val="107"/>
        </w:numPr>
        <w:rPr>
          <w:rStyle w:val="Strong"/>
          <w:rFonts w:asciiTheme="majorBidi" w:eastAsiaTheme="majorEastAsia" w:hAnsiTheme="majorBidi" w:cstheme="majorBidi"/>
          <w:b w:val="0"/>
          <w:bCs w:val="0"/>
          <w:color w:val="000000"/>
          <w:sz w:val="20"/>
          <w:szCs w:val="20"/>
        </w:rPr>
      </w:pPr>
      <w:r w:rsidRPr="004D11BC">
        <w:rPr>
          <w:rStyle w:val="Strong"/>
          <w:rFonts w:asciiTheme="majorBidi" w:eastAsiaTheme="majorEastAsia" w:hAnsiTheme="majorBidi" w:cstheme="majorBidi"/>
          <w:color w:val="000000"/>
          <w:sz w:val="20"/>
          <w:szCs w:val="20"/>
        </w:rPr>
        <w:t>Stability Over Time:</w:t>
      </w:r>
      <w:r w:rsidRPr="004D11BC">
        <w:rPr>
          <w:rStyle w:val="Strong"/>
          <w:rFonts w:asciiTheme="majorBidi" w:eastAsiaTheme="majorEastAsia" w:hAnsiTheme="majorBidi" w:cstheme="majorBidi"/>
          <w:b w:val="0"/>
          <w:bCs w:val="0"/>
          <w:color w:val="000000"/>
          <w:sz w:val="20"/>
          <w:szCs w:val="20"/>
        </w:rPr>
        <w:t xml:space="preserve"> </w:t>
      </w:r>
      <w:r w:rsidR="00615963" w:rsidRPr="00615963">
        <w:rPr>
          <w:rStyle w:val="Strong"/>
          <w:rFonts w:asciiTheme="majorBidi" w:eastAsiaTheme="majorEastAsia" w:hAnsiTheme="majorBidi" w:cstheme="majorBidi"/>
          <w:b w:val="0"/>
          <w:bCs w:val="0"/>
          <w:color w:val="000000"/>
          <w:sz w:val="20"/>
          <w:szCs w:val="20"/>
        </w:rPr>
        <w:t xml:space="preserve">Features that consistently ranked highly across SHAP plots were prioratized (e.g., </w:t>
      </w:r>
      <w:r w:rsidR="00615963" w:rsidRPr="00615963">
        <w:rPr>
          <w:rStyle w:val="Strong"/>
          <w:rFonts w:asciiTheme="majorBidi" w:eastAsiaTheme="majorEastAsia" w:hAnsiTheme="majorBidi" w:cstheme="majorBidi"/>
          <w:b w:val="0"/>
          <w:bCs w:val="0"/>
          <w:i/>
          <w:iCs/>
          <w:color w:val="000000"/>
          <w:sz w:val="20"/>
          <w:szCs w:val="20"/>
        </w:rPr>
        <w:t>visits_31_60, stddev_days_between, and frequency_31_60</w:t>
      </w:r>
      <w:r w:rsidR="00615963" w:rsidRPr="00615963">
        <w:rPr>
          <w:rStyle w:val="Strong"/>
          <w:rFonts w:asciiTheme="majorBidi" w:eastAsiaTheme="majorEastAsia" w:hAnsiTheme="majorBidi" w:cstheme="majorBidi"/>
          <w:b w:val="0"/>
          <w:bCs w:val="0"/>
          <w:color w:val="000000"/>
          <w:sz w:val="20"/>
          <w:szCs w:val="20"/>
        </w:rPr>
        <w:t>)</w:t>
      </w:r>
      <w:r w:rsidR="00615963">
        <w:rPr>
          <w:rStyle w:val="Strong"/>
          <w:rFonts w:asciiTheme="majorBidi" w:eastAsiaTheme="majorEastAsia" w:hAnsiTheme="majorBidi" w:cstheme="majorBidi"/>
          <w:b w:val="0"/>
          <w:bCs w:val="0"/>
          <w:color w:val="000000"/>
          <w:sz w:val="20"/>
          <w:szCs w:val="20"/>
        </w:rPr>
        <w:t>.</w:t>
      </w:r>
    </w:p>
    <w:p w14:paraId="2E4563C7" w14:textId="2AFE1649" w:rsidR="004D11BC" w:rsidRDefault="004D11BC" w:rsidP="004D11BC">
      <w:pPr>
        <w:pStyle w:val="ListParagraph"/>
        <w:numPr>
          <w:ilvl w:val="0"/>
          <w:numId w:val="107"/>
        </w:numPr>
        <w:rPr>
          <w:rStyle w:val="Strong"/>
          <w:rFonts w:asciiTheme="majorBidi" w:eastAsiaTheme="majorEastAsia" w:hAnsiTheme="majorBidi" w:cstheme="majorBidi"/>
          <w:b w:val="0"/>
          <w:bCs w:val="0"/>
          <w:color w:val="000000"/>
          <w:sz w:val="20"/>
          <w:szCs w:val="20"/>
        </w:rPr>
      </w:pPr>
      <w:r w:rsidRPr="004D11BC">
        <w:rPr>
          <w:rStyle w:val="Strong"/>
          <w:rFonts w:asciiTheme="majorBidi" w:eastAsiaTheme="majorEastAsia" w:hAnsiTheme="majorBidi" w:cstheme="majorBidi"/>
          <w:color w:val="000000"/>
          <w:sz w:val="20"/>
          <w:szCs w:val="20"/>
        </w:rPr>
        <w:t>Business relevance:</w:t>
      </w:r>
      <w:r w:rsidRPr="004D11BC">
        <w:rPr>
          <w:rStyle w:val="Strong"/>
          <w:rFonts w:asciiTheme="majorBidi" w:eastAsiaTheme="majorEastAsia" w:hAnsiTheme="majorBidi" w:cstheme="majorBidi"/>
          <w:b w:val="0"/>
          <w:bCs w:val="0"/>
          <w:color w:val="000000"/>
          <w:sz w:val="20"/>
          <w:szCs w:val="20"/>
        </w:rPr>
        <w:t xml:space="preserve"> Variables like </w:t>
      </w:r>
      <w:r w:rsidRPr="00615963">
        <w:rPr>
          <w:rStyle w:val="Strong"/>
          <w:rFonts w:asciiTheme="majorBidi" w:eastAsiaTheme="majorEastAsia" w:hAnsiTheme="majorBidi" w:cstheme="majorBidi"/>
          <w:b w:val="0"/>
          <w:bCs w:val="0"/>
          <w:i/>
          <w:iCs/>
          <w:color w:val="000000"/>
          <w:sz w:val="20"/>
          <w:szCs w:val="20"/>
        </w:rPr>
        <w:t>clv, recency_ratio, and spend_15_30</w:t>
      </w:r>
      <w:r w:rsidR="00615963">
        <w:rPr>
          <w:rStyle w:val="Strong"/>
          <w:rFonts w:asciiTheme="majorBidi" w:eastAsiaTheme="majorEastAsia" w:hAnsiTheme="majorBidi" w:cstheme="majorBidi"/>
          <w:b w:val="0"/>
          <w:bCs w:val="0"/>
          <w:color w:val="000000"/>
          <w:sz w:val="20"/>
          <w:szCs w:val="20"/>
        </w:rPr>
        <w:t xml:space="preserve"> </w:t>
      </w:r>
      <w:r w:rsidRPr="004D11BC">
        <w:rPr>
          <w:rStyle w:val="Strong"/>
          <w:rFonts w:asciiTheme="majorBidi" w:eastAsiaTheme="majorEastAsia" w:hAnsiTheme="majorBidi" w:cstheme="majorBidi"/>
          <w:b w:val="0"/>
          <w:bCs w:val="0"/>
          <w:color w:val="000000"/>
          <w:sz w:val="20"/>
          <w:szCs w:val="20"/>
        </w:rPr>
        <w:t>provided interpretable insight into customer value, timing, and decay</w:t>
      </w:r>
      <w:r w:rsidR="00615963">
        <w:rPr>
          <w:rStyle w:val="Strong"/>
          <w:rFonts w:asciiTheme="majorBidi" w:eastAsiaTheme="majorEastAsia" w:hAnsiTheme="majorBidi" w:cstheme="majorBidi"/>
          <w:b w:val="0"/>
          <w:bCs w:val="0"/>
          <w:color w:val="000000"/>
          <w:sz w:val="20"/>
          <w:szCs w:val="20"/>
        </w:rPr>
        <w:t>.</w:t>
      </w:r>
    </w:p>
    <w:p w14:paraId="1094FDBA" w14:textId="0DCAEAC0" w:rsidR="00615963" w:rsidRDefault="00615963" w:rsidP="00615963">
      <w:pPr>
        <w:keepNext/>
      </w:pPr>
      <w:r w:rsidRPr="00615963">
        <w:rPr>
          <w:rStyle w:val="Strong"/>
          <w:rFonts w:asciiTheme="majorBidi" w:eastAsiaTheme="majorEastAsia" w:hAnsiTheme="majorBidi" w:cstheme="majorBidi"/>
          <w:b w:val="0"/>
          <w:bCs w:val="0"/>
          <w:color w:val="000000"/>
          <w:sz w:val="20"/>
          <w:szCs w:val="20"/>
        </w:rPr>
        <w:t>Inital explorations with ratio/delta features (e.g., spend trend slopes) revealed instability across windows due to high correlation with the churn definition</w:t>
      </w:r>
      <w:r>
        <w:rPr>
          <w:rStyle w:val="Strong"/>
          <w:rFonts w:asciiTheme="majorBidi" w:eastAsiaTheme="majorEastAsia" w:hAnsiTheme="majorBidi" w:cstheme="majorBidi"/>
          <w:b w:val="0"/>
          <w:bCs w:val="0"/>
          <w:color w:val="000000"/>
          <w:sz w:val="20"/>
          <w:szCs w:val="20"/>
        </w:rPr>
        <w:t xml:space="preserve">. </w:t>
      </w:r>
      <w:r w:rsidRPr="00615963">
        <w:rPr>
          <w:rFonts w:asciiTheme="majorBidi" w:eastAsiaTheme="majorEastAsia" w:hAnsiTheme="majorBidi" w:cstheme="majorBidi"/>
          <w:color w:val="000000"/>
          <w:sz w:val="20"/>
          <w:szCs w:val="20"/>
        </w:rPr>
        <w:t>These were removed to reduce label leakage risk and improve generalizability</w:t>
      </w:r>
      <w:r w:rsidRPr="00615963">
        <w:rPr>
          <w:rStyle w:val="Strong"/>
          <w:rFonts w:asciiTheme="majorBidi" w:eastAsiaTheme="majorEastAsia" w:hAnsiTheme="majorBidi" w:cstheme="majorBidi"/>
          <w:b w:val="0"/>
          <w:bCs w:val="0"/>
          <w:color w:val="000000"/>
          <w:sz w:val="20"/>
          <w:szCs w:val="20"/>
        </w:rPr>
        <w:t xml:space="preserve">. Instead, the final feature set focused on interpretable lagged metrics, binned into the lookback windows, capturing recency and gradual drop-off patterns. Some volatile predictors, such as clv, were subject to ablation testing, but removing it caused a drop in recall and F1-score. Similarly, features like </w:t>
      </w:r>
      <w:r w:rsidRPr="00615963">
        <w:rPr>
          <w:rStyle w:val="Strong"/>
          <w:rFonts w:asciiTheme="majorBidi" w:eastAsiaTheme="majorEastAsia" w:hAnsiTheme="majorBidi" w:cstheme="majorBidi"/>
          <w:b w:val="0"/>
          <w:bCs w:val="0"/>
          <w:i/>
          <w:iCs/>
          <w:color w:val="000000"/>
          <w:sz w:val="20"/>
          <w:szCs w:val="20"/>
        </w:rPr>
        <w:t>frequency_0_14 and recency_weighted_frequency</w:t>
      </w:r>
      <w:r w:rsidRPr="00615963">
        <w:rPr>
          <w:rStyle w:val="Strong"/>
          <w:rFonts w:asciiTheme="majorBidi" w:eastAsiaTheme="majorEastAsia" w:hAnsiTheme="majorBidi" w:cstheme="majorBidi"/>
          <w:b w:val="0"/>
          <w:bCs w:val="0"/>
          <w:color w:val="000000"/>
          <w:sz w:val="20"/>
          <w:szCs w:val="20"/>
        </w:rPr>
        <w:t xml:space="preserve"> were not among the top-ranked features, but they demonstrated strong localized (situational) importance for short-term churners</w:t>
      </w:r>
      <w:r>
        <w:rPr>
          <w:rStyle w:val="Strong"/>
          <w:rFonts w:asciiTheme="majorBidi" w:eastAsiaTheme="majorEastAsia" w:hAnsiTheme="majorBidi" w:cstheme="majorBidi"/>
          <w:b w:val="0"/>
          <w:bCs w:val="0"/>
          <w:color w:val="000000"/>
          <w:sz w:val="20"/>
          <w:szCs w:val="20"/>
        </w:rPr>
        <w:t>. The Final Set of Feature included in Figure 2</w:t>
      </w:r>
      <w:r w:rsidR="004D11BC" w:rsidRPr="004D11BC">
        <w:rPr>
          <w:rStyle w:val="Strong"/>
          <w:rFonts w:asciiTheme="majorBidi" w:eastAsiaTheme="majorEastAsia" w:hAnsiTheme="majorBidi" w:cstheme="majorBidi"/>
          <w:b w:val="0"/>
          <w:bCs w:val="0"/>
          <w:color w:val="000000"/>
          <w:sz w:val="20"/>
          <w:szCs w:val="20"/>
        </w:rPr>
        <w:t>.</w:t>
      </w:r>
      <w:r>
        <w:rPr>
          <w:rStyle w:val="Strong"/>
          <w:rFonts w:asciiTheme="majorBidi" w:eastAsiaTheme="majorEastAsia" w:hAnsiTheme="majorBidi" w:cstheme="majorBidi"/>
          <w:b w:val="0"/>
          <w:bCs w:val="0"/>
          <w:color w:val="000000"/>
          <w:sz w:val="20"/>
          <w:szCs w:val="20"/>
        </w:rPr>
        <w:br/>
      </w:r>
      <w:r>
        <w:rPr>
          <w:rStyle w:val="Strong"/>
          <w:rFonts w:asciiTheme="majorBidi" w:eastAsiaTheme="majorEastAsia" w:hAnsiTheme="majorBidi" w:cstheme="majorBidi"/>
          <w:b w:val="0"/>
          <w:bCs w:val="0"/>
          <w:color w:val="000000"/>
          <w:sz w:val="20"/>
          <w:szCs w:val="20"/>
        </w:rPr>
        <w:br/>
      </w:r>
      <w:r>
        <w:rPr>
          <w:rFonts w:asciiTheme="majorBidi" w:eastAsiaTheme="majorEastAsia" w:hAnsiTheme="majorBidi" w:cstheme="majorBidi"/>
          <w:noProof/>
          <w:color w:val="000000"/>
          <w:sz w:val="20"/>
          <w:szCs w:val="20"/>
        </w:rPr>
        <w:drawing>
          <wp:inline distT="0" distB="0" distL="0" distR="0" wp14:anchorId="037BFEE2" wp14:editId="58DE8247">
            <wp:extent cx="2566530" cy="2038662"/>
            <wp:effectExtent l="0" t="0" r="0" b="0"/>
            <wp:docPr id="1876347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47585" name="Picture 1876347585"/>
                    <pic:cNvPicPr/>
                  </pic:nvPicPr>
                  <pic:blipFill rotWithShape="1">
                    <a:blip r:embed="rId6" cstate="print">
                      <a:extLst>
                        <a:ext uri="{28A0092B-C50C-407E-A947-70E740481C1C}">
                          <a14:useLocalDpi xmlns:a14="http://schemas.microsoft.com/office/drawing/2010/main" val="0"/>
                        </a:ext>
                      </a:extLst>
                    </a:blip>
                    <a:srcRect l="21942" t="45180" r="42488" b="11373"/>
                    <a:stretch/>
                  </pic:blipFill>
                  <pic:spPr bwMode="auto">
                    <a:xfrm>
                      <a:off x="0" y="0"/>
                      <a:ext cx="2690216" cy="2136909"/>
                    </a:xfrm>
                    <a:prstGeom prst="rect">
                      <a:avLst/>
                    </a:prstGeom>
                    <a:ln>
                      <a:noFill/>
                    </a:ln>
                    <a:extLst>
                      <a:ext uri="{53640926-AAD7-44D8-BBD7-CCE9431645EC}">
                        <a14:shadowObscured xmlns:a14="http://schemas.microsoft.com/office/drawing/2010/main"/>
                      </a:ext>
                    </a:extLst>
                  </pic:spPr>
                </pic:pic>
              </a:graphicData>
            </a:graphic>
          </wp:inline>
        </w:drawing>
      </w:r>
    </w:p>
    <w:p w14:paraId="06D4DFB4" w14:textId="525D7680" w:rsidR="00615963" w:rsidRPr="00615963" w:rsidRDefault="00615963" w:rsidP="00615963">
      <w:pPr>
        <w:pStyle w:val="Caption"/>
        <w:rPr>
          <w:rFonts w:asciiTheme="majorBidi" w:eastAsiaTheme="majorEastAsia" w:hAnsiTheme="majorBidi" w:cstheme="majorBidi"/>
          <w:color w:val="000000"/>
          <w:sz w:val="15"/>
          <w:szCs w:val="15"/>
        </w:rPr>
      </w:pPr>
      <w:r w:rsidRPr="00615963">
        <w:rPr>
          <w:sz w:val="15"/>
          <w:szCs w:val="15"/>
        </w:rPr>
        <w:t xml:space="preserve">Figure </w:t>
      </w:r>
      <w:r w:rsidRPr="00615963">
        <w:rPr>
          <w:sz w:val="15"/>
          <w:szCs w:val="15"/>
        </w:rPr>
        <w:fldChar w:fldCharType="begin"/>
      </w:r>
      <w:r w:rsidRPr="00615963">
        <w:rPr>
          <w:sz w:val="15"/>
          <w:szCs w:val="15"/>
        </w:rPr>
        <w:instrText xml:space="preserve"> SEQ Figure \* ARABIC </w:instrText>
      </w:r>
      <w:r w:rsidRPr="00615963">
        <w:rPr>
          <w:sz w:val="15"/>
          <w:szCs w:val="15"/>
        </w:rPr>
        <w:fldChar w:fldCharType="separate"/>
      </w:r>
      <w:r w:rsidRPr="00615963">
        <w:rPr>
          <w:noProof/>
          <w:sz w:val="15"/>
          <w:szCs w:val="15"/>
        </w:rPr>
        <w:t>2</w:t>
      </w:r>
      <w:r w:rsidRPr="00615963">
        <w:rPr>
          <w:sz w:val="15"/>
          <w:szCs w:val="15"/>
        </w:rPr>
        <w:fldChar w:fldCharType="end"/>
      </w:r>
      <w:r w:rsidRPr="00615963">
        <w:rPr>
          <w:sz w:val="15"/>
          <w:szCs w:val="15"/>
          <w:lang w:val="en-US"/>
        </w:rPr>
        <w:t xml:space="preserve"> Final Feature Set + Importance</w:t>
      </w:r>
    </w:p>
    <w:p w14:paraId="5ADA2654" w14:textId="77777777" w:rsidR="004D11BC" w:rsidRPr="004D11BC" w:rsidRDefault="004D11BC" w:rsidP="004D11BC">
      <w:pPr>
        <w:pStyle w:val="Heading1"/>
        <w:rPr>
          <w:rStyle w:val="Strong"/>
          <w:b/>
          <w:bCs w:val="0"/>
        </w:rPr>
      </w:pPr>
      <w:r w:rsidRPr="004D11BC">
        <w:rPr>
          <w:rStyle w:val="Strong"/>
          <w:b/>
          <w:bCs w:val="0"/>
        </w:rPr>
        <w:t>Prediction Approach</w:t>
      </w:r>
    </w:p>
    <w:p w14:paraId="1DAA7783" w14:textId="3104A381" w:rsidR="00615963" w:rsidRDefault="00615963" w:rsidP="00615963">
      <w:pPr>
        <w:rPr>
          <w:rStyle w:val="Strong"/>
          <w:rFonts w:asciiTheme="majorBidi" w:eastAsiaTheme="majorEastAsia" w:hAnsiTheme="majorBidi" w:cstheme="majorBidi"/>
          <w:b w:val="0"/>
          <w:bCs w:val="0"/>
          <w:color w:val="000000"/>
          <w:sz w:val="20"/>
          <w:szCs w:val="20"/>
        </w:rPr>
      </w:pPr>
      <w:r w:rsidRPr="00615963">
        <w:rPr>
          <w:rStyle w:val="Strong"/>
          <w:rFonts w:asciiTheme="majorBidi" w:eastAsiaTheme="majorEastAsia" w:hAnsiTheme="majorBidi" w:cstheme="majorBidi"/>
          <w:b w:val="0"/>
          <w:bCs w:val="0"/>
          <w:color w:val="000000"/>
          <w:sz w:val="20"/>
          <w:szCs w:val="20"/>
        </w:rPr>
        <w:t>XGBoost as well as Logistic Regression was trained using SQL-based features and tested using a rolling time-aware strategy.</w:t>
      </w:r>
      <w:r>
        <w:rPr>
          <w:rStyle w:val="Strong"/>
          <w:rFonts w:asciiTheme="majorBidi" w:eastAsiaTheme="majorEastAsia" w:hAnsiTheme="majorBidi" w:cstheme="majorBidi"/>
          <w:b w:val="0"/>
          <w:bCs w:val="0"/>
          <w:color w:val="000000"/>
          <w:sz w:val="20"/>
          <w:szCs w:val="20"/>
        </w:rPr>
        <w:t xml:space="preserve"> </w:t>
      </w:r>
      <w:r w:rsidRPr="00615963">
        <w:rPr>
          <w:rStyle w:val="Strong"/>
          <w:rFonts w:asciiTheme="majorBidi" w:eastAsiaTheme="majorEastAsia" w:hAnsiTheme="majorBidi" w:cstheme="majorBidi"/>
          <w:b w:val="0"/>
          <w:bCs w:val="0"/>
          <w:color w:val="000000"/>
          <w:sz w:val="20"/>
          <w:szCs w:val="20"/>
        </w:rPr>
        <w:t xml:space="preserve">These models were selected because Logistic Regression is mainly used for its interpretability, speed, and robustness in high-dimensional structured data (Hosmer et al., 2013). Which provided a strong and explainable baseline which was particularly useful for early-stage deployment. On the other hand, XGBoost is a gradient </w:t>
      </w:r>
      <w:r w:rsidRPr="00615963">
        <w:rPr>
          <w:rStyle w:val="Strong"/>
          <w:rFonts w:asciiTheme="majorBidi" w:eastAsiaTheme="majorEastAsia" w:hAnsiTheme="majorBidi" w:cstheme="majorBidi"/>
          <w:b w:val="0"/>
          <w:bCs w:val="0"/>
          <w:color w:val="000000"/>
          <w:sz w:val="20"/>
          <w:szCs w:val="20"/>
        </w:rPr>
        <w:lastRenderedPageBreak/>
        <w:t>boosting algorithm known for its ability to capture non-linear relationships and handle feature interactions effectively which makes it a strong option for churn prediction (Chen &amp; Guestrin, 2016).</w:t>
      </w:r>
      <w:r>
        <w:rPr>
          <w:rStyle w:val="Strong"/>
          <w:rFonts w:asciiTheme="majorBidi" w:eastAsiaTheme="majorEastAsia" w:hAnsiTheme="majorBidi" w:cstheme="majorBidi"/>
          <w:b w:val="0"/>
          <w:bCs w:val="0"/>
          <w:color w:val="000000"/>
          <w:sz w:val="20"/>
          <w:szCs w:val="20"/>
        </w:rPr>
        <w:t xml:space="preserve"> </w:t>
      </w:r>
    </w:p>
    <w:p w14:paraId="3F25C2F0" w14:textId="63C85013" w:rsidR="009A315B" w:rsidRPr="00615963" w:rsidRDefault="00615963" w:rsidP="00615963">
      <w:pPr>
        <w:rPr>
          <w:rFonts w:asciiTheme="majorBidi" w:eastAsiaTheme="majorEastAsia" w:hAnsiTheme="majorBidi" w:cstheme="majorBidi"/>
          <w:color w:val="000000"/>
          <w:sz w:val="20"/>
          <w:szCs w:val="20"/>
        </w:rPr>
      </w:pPr>
      <w:r w:rsidRPr="00615963">
        <w:rPr>
          <w:rStyle w:val="Strong"/>
          <w:rFonts w:asciiTheme="majorBidi" w:eastAsiaTheme="majorEastAsia" w:hAnsiTheme="majorBidi" w:cstheme="majorBidi"/>
          <w:b w:val="0"/>
          <w:bCs w:val="0"/>
          <w:color w:val="000000"/>
          <w:sz w:val="20"/>
          <w:szCs w:val="20"/>
        </w:rPr>
        <w:t>Both models were optimized for recall and precision via class balancing, calibration, and dynamic thresholding, XGBoost was picked as the final deployment model due to its higher F1 score</w:t>
      </w:r>
      <w:r>
        <w:rPr>
          <w:rStyle w:val="Strong"/>
          <w:rFonts w:asciiTheme="majorBidi" w:eastAsiaTheme="majorEastAsia" w:hAnsiTheme="majorBidi" w:cstheme="majorBidi"/>
          <w:b w:val="0"/>
          <w:bCs w:val="0"/>
          <w:color w:val="000000"/>
          <w:sz w:val="20"/>
          <w:szCs w:val="20"/>
        </w:rPr>
        <w:t xml:space="preserve">, </w:t>
      </w:r>
      <w:r w:rsidRPr="00615963">
        <w:rPr>
          <w:rStyle w:val="Strong"/>
          <w:rFonts w:asciiTheme="majorBidi" w:eastAsiaTheme="majorEastAsia" w:hAnsiTheme="majorBidi" w:cstheme="majorBidi"/>
          <w:b w:val="0"/>
          <w:bCs w:val="0"/>
          <w:color w:val="000000"/>
          <w:sz w:val="20"/>
          <w:szCs w:val="20"/>
        </w:rPr>
        <w:t>strong calibration</w:t>
      </w:r>
      <w:r>
        <w:rPr>
          <w:rStyle w:val="Strong"/>
          <w:rFonts w:asciiTheme="majorBidi" w:eastAsiaTheme="majorEastAsia" w:hAnsiTheme="majorBidi" w:cstheme="majorBidi"/>
          <w:b w:val="0"/>
          <w:bCs w:val="0"/>
          <w:color w:val="000000"/>
          <w:sz w:val="20"/>
          <w:szCs w:val="20"/>
        </w:rPr>
        <w:t xml:space="preserve">, </w:t>
      </w:r>
      <w:r w:rsidRPr="00615963">
        <w:rPr>
          <w:rStyle w:val="Strong"/>
          <w:rFonts w:asciiTheme="majorBidi" w:eastAsiaTheme="majorEastAsia" w:hAnsiTheme="majorBidi" w:cstheme="majorBidi"/>
          <w:b w:val="0"/>
          <w:bCs w:val="0"/>
          <w:color w:val="000000"/>
          <w:sz w:val="20"/>
          <w:szCs w:val="20"/>
        </w:rPr>
        <w:t>and more stable precision across test weeks, especially in January and February</w:t>
      </w:r>
      <w:r w:rsidR="004D11BC" w:rsidRPr="004D11BC">
        <w:rPr>
          <w:rStyle w:val="Strong"/>
          <w:rFonts w:asciiTheme="majorBidi" w:eastAsiaTheme="majorEastAsia" w:hAnsiTheme="majorBidi" w:cstheme="majorBidi"/>
          <w:b w:val="0"/>
          <w:bCs w:val="0"/>
          <w:color w:val="000000"/>
          <w:sz w:val="20"/>
          <w:szCs w:val="20"/>
        </w:rPr>
        <w:t>.</w:t>
      </w:r>
      <w:r>
        <w:rPr>
          <w:rStyle w:val="Strong"/>
          <w:rFonts w:asciiTheme="majorBidi" w:eastAsiaTheme="majorEastAsia" w:hAnsiTheme="majorBidi" w:cstheme="majorBidi"/>
          <w:b w:val="0"/>
          <w:bCs w:val="0"/>
          <w:color w:val="000000"/>
          <w:sz w:val="20"/>
          <w:szCs w:val="20"/>
        </w:rPr>
        <w:t xml:space="preserve"> </w:t>
      </w:r>
      <w:r w:rsidRPr="00615963">
        <w:rPr>
          <w:rStyle w:val="Strong"/>
          <w:rFonts w:asciiTheme="majorBidi" w:eastAsiaTheme="majorEastAsia" w:hAnsiTheme="majorBidi" w:cstheme="majorBidi"/>
          <w:b w:val="0"/>
          <w:bCs w:val="0"/>
          <w:color w:val="000000"/>
          <w:sz w:val="20"/>
          <w:szCs w:val="20"/>
        </w:rPr>
        <w:t>XGBoost consistently outperformed the Lo</w:t>
      </w:r>
      <w:r>
        <w:rPr>
          <w:rStyle w:val="Strong"/>
          <w:rFonts w:asciiTheme="majorBidi" w:eastAsiaTheme="majorEastAsia" w:hAnsiTheme="majorBidi" w:cstheme="majorBidi"/>
          <w:b w:val="0"/>
          <w:bCs w:val="0"/>
          <w:color w:val="000000"/>
          <w:sz w:val="20"/>
          <w:szCs w:val="20"/>
        </w:rPr>
        <w:t>gi</w:t>
      </w:r>
      <w:r w:rsidRPr="00615963">
        <w:rPr>
          <w:rStyle w:val="Strong"/>
          <w:rFonts w:asciiTheme="majorBidi" w:eastAsiaTheme="majorEastAsia" w:hAnsiTheme="majorBidi" w:cstheme="majorBidi"/>
          <w:b w:val="0"/>
          <w:bCs w:val="0"/>
          <w:color w:val="000000"/>
          <w:sz w:val="20"/>
          <w:szCs w:val="20"/>
        </w:rPr>
        <w:t>stic regression model.</w:t>
      </w:r>
    </w:p>
    <w:p w14:paraId="2249F2D8" w14:textId="3253E34D" w:rsidR="009A315B" w:rsidRDefault="009A315B" w:rsidP="004D11BC">
      <w:pPr>
        <w:pStyle w:val="Heading2"/>
      </w:pPr>
      <w:r>
        <w:t>Logistic Regression Pipeline</w:t>
      </w:r>
    </w:p>
    <w:p w14:paraId="72134871" w14:textId="10EDCE8B" w:rsidR="004D11BC" w:rsidRPr="004D11BC" w:rsidRDefault="004D11BC" w:rsidP="004D11BC">
      <w:pPr>
        <w:pStyle w:val="NormalWeb"/>
        <w:numPr>
          <w:ilvl w:val="0"/>
          <w:numId w:val="110"/>
        </w:numPr>
        <w:rPr>
          <w:color w:val="000000"/>
          <w:sz w:val="20"/>
          <w:szCs w:val="20"/>
        </w:rPr>
      </w:pPr>
      <w:r w:rsidRPr="004D11BC">
        <w:rPr>
          <w:rStyle w:val="Strong"/>
          <w:rFonts w:eastAsiaTheme="majorEastAsia"/>
          <w:color w:val="000000"/>
          <w:sz w:val="20"/>
          <w:szCs w:val="20"/>
        </w:rPr>
        <w:t>Feature Standardization</w:t>
      </w:r>
      <w:r w:rsidRPr="004D11BC">
        <w:rPr>
          <w:color w:val="000000"/>
          <w:sz w:val="20"/>
          <w:szCs w:val="20"/>
        </w:rPr>
        <w:t>: Features were scaled using</w:t>
      </w:r>
      <w:r w:rsidRPr="004D11BC">
        <w:rPr>
          <w:rStyle w:val="apple-converted-space"/>
          <w:rFonts w:eastAsiaTheme="majorEastAsia"/>
          <w:color w:val="000000"/>
          <w:sz w:val="20"/>
          <w:szCs w:val="20"/>
        </w:rPr>
        <w:t> </w:t>
      </w:r>
      <w:r w:rsidRPr="00615963">
        <w:rPr>
          <w:rStyle w:val="HTMLCode"/>
          <w:rFonts w:asciiTheme="majorBidi" w:eastAsiaTheme="majorEastAsia" w:hAnsiTheme="majorBidi" w:cstheme="majorBidi"/>
          <w:color w:val="000000"/>
        </w:rPr>
        <w:t>StandardScaler()</w:t>
      </w:r>
      <w:r w:rsidRPr="004D11BC">
        <w:rPr>
          <w:rStyle w:val="apple-converted-space"/>
          <w:rFonts w:eastAsiaTheme="majorEastAsia"/>
          <w:color w:val="000000"/>
          <w:sz w:val="20"/>
          <w:szCs w:val="20"/>
        </w:rPr>
        <w:t> </w:t>
      </w:r>
      <w:r w:rsidRPr="004D11BC">
        <w:rPr>
          <w:color w:val="000000"/>
          <w:sz w:val="20"/>
          <w:szCs w:val="20"/>
        </w:rPr>
        <w:t>to ensure comparability</w:t>
      </w:r>
      <w:r w:rsidR="00615963">
        <w:rPr>
          <w:color w:val="000000"/>
          <w:sz w:val="20"/>
          <w:szCs w:val="20"/>
        </w:rPr>
        <w:t xml:space="preserve"> which is </w:t>
      </w:r>
      <w:r w:rsidRPr="004D11BC">
        <w:rPr>
          <w:color w:val="000000"/>
          <w:sz w:val="20"/>
          <w:szCs w:val="20"/>
        </w:rPr>
        <w:t>essential for linear models.</w:t>
      </w:r>
      <w:r w:rsidR="00615963">
        <w:rPr>
          <w:color w:val="000000"/>
          <w:sz w:val="20"/>
          <w:szCs w:val="20"/>
        </w:rPr>
        <w:br/>
      </w:r>
    </w:p>
    <w:p w14:paraId="68CF123B" w14:textId="0E197128" w:rsidR="004D11BC" w:rsidRPr="004D11BC" w:rsidRDefault="004D11BC" w:rsidP="004D11BC">
      <w:pPr>
        <w:pStyle w:val="NormalWeb"/>
        <w:numPr>
          <w:ilvl w:val="0"/>
          <w:numId w:val="110"/>
        </w:numPr>
        <w:rPr>
          <w:color w:val="000000"/>
          <w:sz w:val="20"/>
          <w:szCs w:val="20"/>
        </w:rPr>
      </w:pPr>
      <w:r w:rsidRPr="004D11BC">
        <w:rPr>
          <w:rStyle w:val="Strong"/>
          <w:rFonts w:eastAsiaTheme="majorEastAsia"/>
          <w:color w:val="000000"/>
          <w:sz w:val="20"/>
          <w:szCs w:val="20"/>
        </w:rPr>
        <w:t>Class Balancing</w:t>
      </w:r>
      <w:r w:rsidRPr="004D11BC">
        <w:rPr>
          <w:color w:val="000000"/>
          <w:sz w:val="20"/>
          <w:szCs w:val="20"/>
        </w:rPr>
        <w:t xml:space="preserve">: </w:t>
      </w:r>
      <w:r w:rsidR="00615963">
        <w:rPr>
          <w:color w:val="000000"/>
          <w:sz w:val="20"/>
          <w:szCs w:val="20"/>
        </w:rPr>
        <w:t xml:space="preserve">Majority </w:t>
      </w:r>
      <w:r w:rsidRPr="004D11BC">
        <w:rPr>
          <w:color w:val="000000"/>
          <w:sz w:val="20"/>
          <w:szCs w:val="20"/>
        </w:rPr>
        <w:t>class was undersampled to balance the training set.</w:t>
      </w:r>
      <w:r w:rsidR="00615963">
        <w:rPr>
          <w:color w:val="000000"/>
          <w:sz w:val="20"/>
          <w:szCs w:val="20"/>
        </w:rPr>
        <w:br/>
      </w:r>
    </w:p>
    <w:p w14:paraId="05FD7A4A" w14:textId="0116CA07" w:rsidR="004D11BC" w:rsidRPr="004D11BC" w:rsidRDefault="004D11BC" w:rsidP="004D11BC">
      <w:pPr>
        <w:pStyle w:val="NormalWeb"/>
        <w:numPr>
          <w:ilvl w:val="0"/>
          <w:numId w:val="110"/>
        </w:numPr>
        <w:rPr>
          <w:color w:val="000000"/>
          <w:sz w:val="20"/>
          <w:szCs w:val="20"/>
        </w:rPr>
      </w:pPr>
      <w:r w:rsidRPr="004D11BC">
        <w:rPr>
          <w:rStyle w:val="Strong"/>
          <w:rFonts w:eastAsiaTheme="majorEastAsia"/>
          <w:color w:val="000000"/>
          <w:sz w:val="20"/>
          <w:szCs w:val="20"/>
        </w:rPr>
        <w:t>Hyperparameter Tuning</w:t>
      </w:r>
      <w:r w:rsidRPr="004D11BC">
        <w:rPr>
          <w:color w:val="000000"/>
          <w:sz w:val="20"/>
          <w:szCs w:val="20"/>
        </w:rPr>
        <w:t>: Hyperparameter tuning was performed using RandomizedSearchCV with TimeSeriesSplit cross-validation to ensure temporal integrity during model selection.</w:t>
      </w:r>
      <w:r w:rsidR="00615963">
        <w:rPr>
          <w:color w:val="000000"/>
          <w:sz w:val="20"/>
          <w:szCs w:val="20"/>
        </w:rPr>
        <w:br/>
      </w:r>
    </w:p>
    <w:p w14:paraId="6849140A" w14:textId="62510E63" w:rsidR="004D11BC" w:rsidRPr="004D11BC" w:rsidRDefault="004D11BC" w:rsidP="004D11BC">
      <w:pPr>
        <w:pStyle w:val="NormalWeb"/>
        <w:numPr>
          <w:ilvl w:val="0"/>
          <w:numId w:val="110"/>
        </w:numPr>
        <w:rPr>
          <w:color w:val="000000"/>
          <w:sz w:val="20"/>
          <w:szCs w:val="20"/>
        </w:rPr>
      </w:pPr>
      <w:r w:rsidRPr="004D11BC">
        <w:rPr>
          <w:rStyle w:val="Strong"/>
          <w:rFonts w:eastAsiaTheme="majorEastAsia"/>
          <w:color w:val="000000"/>
          <w:sz w:val="20"/>
          <w:szCs w:val="20"/>
        </w:rPr>
        <w:t>Probability Calibration</w:t>
      </w:r>
      <w:r w:rsidRPr="004D11BC">
        <w:rPr>
          <w:color w:val="000000"/>
          <w:sz w:val="20"/>
          <w:szCs w:val="20"/>
        </w:rPr>
        <w:t>: Applied</w:t>
      </w:r>
      <w:r w:rsidRPr="004D11BC">
        <w:rPr>
          <w:rStyle w:val="apple-converted-space"/>
          <w:rFonts w:eastAsiaTheme="majorEastAsia"/>
          <w:color w:val="000000"/>
          <w:sz w:val="20"/>
          <w:szCs w:val="20"/>
        </w:rPr>
        <w:t> </w:t>
      </w:r>
      <w:r w:rsidRPr="00615963">
        <w:rPr>
          <w:rStyle w:val="HTMLCode"/>
          <w:rFonts w:ascii="Times New Roman" w:eastAsiaTheme="majorEastAsia" w:hAnsi="Times New Roman" w:cs="Times New Roman"/>
          <w:color w:val="000000"/>
        </w:rPr>
        <w:t>CalibratedClassifierCV</w:t>
      </w:r>
      <w:r w:rsidRPr="004D11BC">
        <w:rPr>
          <w:rStyle w:val="apple-converted-space"/>
          <w:rFonts w:eastAsiaTheme="majorEastAsia"/>
          <w:color w:val="000000"/>
          <w:sz w:val="20"/>
          <w:szCs w:val="20"/>
        </w:rPr>
        <w:t> </w:t>
      </w:r>
      <w:r w:rsidRPr="004D11BC">
        <w:rPr>
          <w:color w:val="000000"/>
          <w:sz w:val="20"/>
          <w:szCs w:val="20"/>
        </w:rPr>
        <w:t>(sigmoid method, prefit) to improve probability alignment</w:t>
      </w:r>
      <w:r w:rsidR="00615963">
        <w:rPr>
          <w:color w:val="000000"/>
          <w:sz w:val="20"/>
          <w:szCs w:val="20"/>
        </w:rPr>
        <w:t xml:space="preserve">. </w:t>
      </w:r>
      <w:r w:rsidR="00615963" w:rsidRPr="00615963">
        <w:rPr>
          <w:color w:val="000000"/>
          <w:sz w:val="20"/>
          <w:szCs w:val="20"/>
        </w:rPr>
        <w:t xml:space="preserve">Although originally introduced for SVMs (Platt, 1999), this approach is </w:t>
      </w:r>
      <w:r w:rsidR="00615963">
        <w:rPr>
          <w:color w:val="000000"/>
          <w:sz w:val="20"/>
          <w:szCs w:val="20"/>
        </w:rPr>
        <w:t>also</w:t>
      </w:r>
      <w:r w:rsidR="00615963" w:rsidRPr="00615963">
        <w:rPr>
          <w:color w:val="000000"/>
          <w:sz w:val="20"/>
          <w:szCs w:val="20"/>
        </w:rPr>
        <w:t xml:space="preserve"> used across classification models, including Logistic Regression to correct probability distortions caused by class imbalance or regularization (Niculescu-Mizil &amp; Caruana, 2005).</w:t>
      </w:r>
      <w:r w:rsidR="00615963">
        <w:rPr>
          <w:color w:val="000000"/>
          <w:sz w:val="20"/>
          <w:szCs w:val="20"/>
        </w:rPr>
        <w:br/>
      </w:r>
    </w:p>
    <w:p w14:paraId="5692B573" w14:textId="77777777" w:rsidR="004D11BC" w:rsidRPr="004D11BC" w:rsidRDefault="004D11BC" w:rsidP="004D11BC">
      <w:pPr>
        <w:pStyle w:val="NormalWeb"/>
        <w:numPr>
          <w:ilvl w:val="0"/>
          <w:numId w:val="110"/>
        </w:numPr>
        <w:rPr>
          <w:color w:val="000000"/>
          <w:sz w:val="20"/>
          <w:szCs w:val="20"/>
        </w:rPr>
      </w:pPr>
      <w:r w:rsidRPr="004D11BC">
        <w:rPr>
          <w:rStyle w:val="Strong"/>
          <w:rFonts w:eastAsiaTheme="majorEastAsia"/>
          <w:color w:val="000000"/>
          <w:sz w:val="20"/>
          <w:szCs w:val="20"/>
        </w:rPr>
        <w:t>Threshold Optimization</w:t>
      </w:r>
      <w:r w:rsidRPr="004D11BC">
        <w:rPr>
          <w:color w:val="000000"/>
          <w:sz w:val="20"/>
          <w:szCs w:val="20"/>
        </w:rPr>
        <w:t>: The F1-maximizing threshold was selected dynamically for each test week from the range 0.1–0.9.</w:t>
      </w:r>
    </w:p>
    <w:p w14:paraId="2458ED78" w14:textId="77777777" w:rsidR="004D11BC" w:rsidRDefault="004D11BC" w:rsidP="004D11BC">
      <w:pPr>
        <w:pStyle w:val="Heading2"/>
      </w:pPr>
      <w:r>
        <w:t>XGBoost Pipeline</w:t>
      </w:r>
    </w:p>
    <w:p w14:paraId="3E645582" w14:textId="5EB8DA95" w:rsidR="004D11BC" w:rsidRPr="004D11BC" w:rsidRDefault="004D11BC" w:rsidP="004D11BC">
      <w:pPr>
        <w:pStyle w:val="NormalWeb"/>
        <w:numPr>
          <w:ilvl w:val="0"/>
          <w:numId w:val="111"/>
        </w:numPr>
        <w:rPr>
          <w:color w:val="000000"/>
          <w:sz w:val="20"/>
          <w:szCs w:val="20"/>
        </w:rPr>
      </w:pPr>
      <w:r w:rsidRPr="004D11BC">
        <w:rPr>
          <w:rStyle w:val="Strong"/>
          <w:rFonts w:eastAsiaTheme="majorEastAsia"/>
          <w:color w:val="000000"/>
          <w:sz w:val="20"/>
          <w:szCs w:val="20"/>
        </w:rPr>
        <w:t>Class Balancing</w:t>
      </w:r>
      <w:r w:rsidRPr="004D11BC">
        <w:rPr>
          <w:color w:val="000000"/>
          <w:sz w:val="20"/>
          <w:szCs w:val="20"/>
        </w:rPr>
        <w:t xml:space="preserve">: SMOTE (Synthetic Minority Over-sampling Technique (k=3)) was used during the training process within an </w:t>
      </w:r>
      <w:r w:rsidRPr="00615963">
        <w:rPr>
          <w:rStyle w:val="HTMLCode"/>
          <w:rFonts w:ascii="Times New Roman" w:eastAsiaTheme="majorEastAsia" w:hAnsi="Times New Roman" w:cs="Times New Roman"/>
        </w:rPr>
        <w:t>ImbPipeline</w:t>
      </w:r>
      <w:r w:rsidRPr="004D11BC">
        <w:rPr>
          <w:color w:val="000000"/>
          <w:sz w:val="20"/>
          <w:szCs w:val="20"/>
        </w:rPr>
        <w:t xml:space="preserve"> to To address the natural class imbalance (~10% churners on average), without data loss.</w:t>
      </w:r>
      <w:r>
        <w:rPr>
          <w:color w:val="000000"/>
          <w:sz w:val="20"/>
          <w:szCs w:val="20"/>
        </w:rPr>
        <w:t xml:space="preserve"> </w:t>
      </w:r>
      <w:r w:rsidR="00615963">
        <w:rPr>
          <w:color w:val="000000"/>
          <w:sz w:val="20"/>
          <w:szCs w:val="20"/>
        </w:rPr>
        <w:br/>
      </w:r>
    </w:p>
    <w:p w14:paraId="2A31350E" w14:textId="77777777" w:rsidR="004D11BC" w:rsidRPr="004D11BC" w:rsidRDefault="004D11BC" w:rsidP="004D11BC">
      <w:pPr>
        <w:pStyle w:val="NormalWeb"/>
        <w:numPr>
          <w:ilvl w:val="0"/>
          <w:numId w:val="111"/>
        </w:numPr>
        <w:rPr>
          <w:color w:val="000000"/>
          <w:sz w:val="20"/>
          <w:szCs w:val="20"/>
        </w:rPr>
      </w:pPr>
      <w:r w:rsidRPr="004D11BC">
        <w:rPr>
          <w:rStyle w:val="Strong"/>
          <w:rFonts w:eastAsiaTheme="majorEastAsia"/>
          <w:color w:val="000000"/>
          <w:sz w:val="20"/>
          <w:szCs w:val="20"/>
        </w:rPr>
        <w:t>Hyperparameter Tuning</w:t>
      </w:r>
      <w:r w:rsidRPr="004D11BC">
        <w:rPr>
          <w:color w:val="000000"/>
          <w:sz w:val="20"/>
          <w:szCs w:val="20"/>
        </w:rPr>
        <w:t>:</w:t>
      </w:r>
    </w:p>
    <w:p w14:paraId="3CCD2DA2" w14:textId="63E3FDAB" w:rsidR="004D11BC" w:rsidRPr="00615963" w:rsidRDefault="004D11BC" w:rsidP="004D11BC">
      <w:pPr>
        <w:pStyle w:val="NormalWeb"/>
        <w:numPr>
          <w:ilvl w:val="1"/>
          <w:numId w:val="111"/>
        </w:numPr>
        <w:rPr>
          <w:color w:val="000000"/>
          <w:sz w:val="20"/>
          <w:szCs w:val="20"/>
        </w:rPr>
      </w:pPr>
      <w:r w:rsidRPr="00615963">
        <w:rPr>
          <w:sz w:val="20"/>
          <w:szCs w:val="20"/>
        </w:rPr>
        <w:t>RandomizedSearchCV </w:t>
      </w:r>
      <w:r w:rsidR="00615963" w:rsidRPr="00615963">
        <w:rPr>
          <w:sz w:val="20"/>
          <w:szCs w:val="20"/>
        </w:rPr>
        <w:t xml:space="preserve">with TimeSeriesSplit cross-validation ehich </w:t>
      </w:r>
      <w:r w:rsidRPr="00615963">
        <w:rPr>
          <w:color w:val="000000"/>
          <w:sz w:val="20"/>
          <w:szCs w:val="20"/>
        </w:rPr>
        <w:t>explored combinations of:</w:t>
      </w:r>
      <w:r w:rsidRPr="00615963">
        <w:rPr>
          <w:color w:val="000000"/>
          <w:sz w:val="20"/>
          <w:szCs w:val="20"/>
        </w:rPr>
        <w:br/>
      </w:r>
      <w:r w:rsidRPr="00615963">
        <w:rPr>
          <w:sz w:val="20"/>
          <w:szCs w:val="20"/>
        </w:rPr>
        <w:t>n_estimators</w:t>
      </w:r>
      <w:r w:rsidRPr="00615963">
        <w:rPr>
          <w:color w:val="000000"/>
          <w:sz w:val="20"/>
          <w:szCs w:val="20"/>
        </w:rPr>
        <w:t>,</w:t>
      </w:r>
      <w:r w:rsidRPr="00615963">
        <w:rPr>
          <w:sz w:val="20"/>
          <w:szCs w:val="20"/>
        </w:rPr>
        <w:t> max_depth</w:t>
      </w:r>
      <w:r w:rsidRPr="00615963">
        <w:rPr>
          <w:color w:val="000000"/>
          <w:sz w:val="20"/>
          <w:szCs w:val="20"/>
        </w:rPr>
        <w:t>,</w:t>
      </w:r>
      <w:r w:rsidRPr="00615963">
        <w:rPr>
          <w:sz w:val="20"/>
          <w:szCs w:val="20"/>
        </w:rPr>
        <w:t> learning_rate</w:t>
      </w:r>
      <w:r w:rsidRPr="00615963">
        <w:rPr>
          <w:color w:val="000000"/>
          <w:sz w:val="20"/>
          <w:szCs w:val="20"/>
        </w:rPr>
        <w:t>,</w:t>
      </w:r>
      <w:r w:rsidRPr="00615963">
        <w:rPr>
          <w:sz w:val="20"/>
          <w:szCs w:val="20"/>
        </w:rPr>
        <w:t> subsample</w:t>
      </w:r>
      <w:r w:rsidRPr="00615963">
        <w:rPr>
          <w:color w:val="000000"/>
          <w:sz w:val="20"/>
          <w:szCs w:val="20"/>
        </w:rPr>
        <w:t>,</w:t>
      </w:r>
      <w:r w:rsidRPr="00615963">
        <w:rPr>
          <w:sz w:val="20"/>
          <w:szCs w:val="20"/>
        </w:rPr>
        <w:t> reg_alpha</w:t>
      </w:r>
      <w:r w:rsidRPr="00615963">
        <w:rPr>
          <w:color w:val="000000"/>
          <w:sz w:val="20"/>
          <w:szCs w:val="20"/>
        </w:rPr>
        <w:t>,</w:t>
      </w:r>
      <w:r w:rsidRPr="00615963">
        <w:rPr>
          <w:sz w:val="20"/>
          <w:szCs w:val="20"/>
        </w:rPr>
        <w:t> reg_lamb</w:t>
      </w:r>
      <w:r w:rsidR="00615963">
        <w:rPr>
          <w:sz w:val="20"/>
          <w:szCs w:val="20"/>
        </w:rPr>
        <w:t>d</w:t>
      </w:r>
      <w:r w:rsidRPr="00615963">
        <w:rPr>
          <w:sz w:val="20"/>
          <w:szCs w:val="20"/>
        </w:rPr>
        <w:t>a</w:t>
      </w:r>
      <w:r w:rsidR="00615963">
        <w:rPr>
          <w:sz w:val="20"/>
          <w:szCs w:val="20"/>
        </w:rPr>
        <w:br/>
      </w:r>
    </w:p>
    <w:p w14:paraId="265C67A2" w14:textId="74A672D9" w:rsidR="004D11BC" w:rsidRPr="00615963" w:rsidRDefault="004D11BC" w:rsidP="004D11BC">
      <w:pPr>
        <w:pStyle w:val="NormalWeb"/>
        <w:numPr>
          <w:ilvl w:val="1"/>
          <w:numId w:val="111"/>
        </w:numPr>
        <w:rPr>
          <w:color w:val="000000"/>
          <w:sz w:val="20"/>
          <w:szCs w:val="20"/>
        </w:rPr>
      </w:pPr>
      <w:r w:rsidRPr="00615963">
        <w:rPr>
          <w:color w:val="000000"/>
          <w:sz w:val="20"/>
          <w:szCs w:val="20"/>
        </w:rPr>
        <w:t>Tuned using 3-fold</w:t>
      </w:r>
      <w:r w:rsidRPr="00615963">
        <w:rPr>
          <w:sz w:val="20"/>
          <w:szCs w:val="20"/>
        </w:rPr>
        <w:t> StratifiedKFold</w:t>
      </w:r>
      <w:r w:rsidRPr="00615963">
        <w:rPr>
          <w:color w:val="000000"/>
          <w:sz w:val="20"/>
          <w:szCs w:val="20"/>
        </w:rPr>
        <w:t>, evaluated with ROC AUC</w:t>
      </w:r>
      <w:r w:rsidR="00615963">
        <w:rPr>
          <w:color w:val="000000"/>
          <w:sz w:val="20"/>
          <w:szCs w:val="20"/>
        </w:rPr>
        <w:br/>
      </w:r>
    </w:p>
    <w:p w14:paraId="42008C24" w14:textId="3090DE2D" w:rsidR="004D11BC" w:rsidRPr="004D11BC" w:rsidRDefault="004D11BC" w:rsidP="004D11BC">
      <w:pPr>
        <w:pStyle w:val="NormalWeb"/>
        <w:numPr>
          <w:ilvl w:val="0"/>
          <w:numId w:val="111"/>
        </w:numPr>
        <w:rPr>
          <w:color w:val="000000"/>
          <w:sz w:val="20"/>
          <w:szCs w:val="20"/>
        </w:rPr>
      </w:pPr>
      <w:r w:rsidRPr="004D11BC">
        <w:rPr>
          <w:rStyle w:val="Strong"/>
          <w:rFonts w:eastAsiaTheme="majorEastAsia"/>
          <w:color w:val="000000"/>
          <w:sz w:val="20"/>
          <w:szCs w:val="20"/>
        </w:rPr>
        <w:t>Probability Calibration</w:t>
      </w:r>
      <w:r w:rsidRPr="004D11BC">
        <w:rPr>
          <w:color w:val="000000"/>
          <w:sz w:val="20"/>
          <w:szCs w:val="20"/>
        </w:rPr>
        <w:t>: The best pipeline was calibrated using</w:t>
      </w:r>
      <w:r w:rsidRPr="004D11BC">
        <w:rPr>
          <w:rStyle w:val="apple-converted-space"/>
          <w:rFonts w:eastAsiaTheme="majorEastAsia"/>
          <w:color w:val="000000"/>
          <w:sz w:val="20"/>
          <w:szCs w:val="20"/>
        </w:rPr>
        <w:t> </w:t>
      </w:r>
      <w:r w:rsidRPr="00615963">
        <w:rPr>
          <w:rStyle w:val="HTMLCode"/>
          <w:rFonts w:ascii="Times New Roman" w:eastAsiaTheme="majorEastAsia" w:hAnsi="Times New Roman" w:cs="Times New Roman"/>
          <w:color w:val="000000"/>
        </w:rPr>
        <w:t>CalibratedClassifierCV</w:t>
      </w:r>
      <w:r w:rsidRPr="004D11BC">
        <w:rPr>
          <w:rStyle w:val="apple-converted-space"/>
          <w:rFonts w:eastAsiaTheme="majorEastAsia"/>
          <w:color w:val="000000"/>
          <w:sz w:val="20"/>
          <w:szCs w:val="20"/>
        </w:rPr>
        <w:t> </w:t>
      </w:r>
      <w:r w:rsidRPr="004D11BC">
        <w:rPr>
          <w:color w:val="000000"/>
          <w:sz w:val="20"/>
          <w:szCs w:val="20"/>
        </w:rPr>
        <w:t>with sigmoid scaling (</w:t>
      </w:r>
      <w:r w:rsidRPr="004D11BC">
        <w:rPr>
          <w:rStyle w:val="HTMLCode"/>
          <w:rFonts w:eastAsiaTheme="majorEastAsia"/>
          <w:color w:val="000000"/>
        </w:rPr>
        <w:t>cv='prefit'</w:t>
      </w:r>
      <w:r w:rsidRPr="004D11BC">
        <w:rPr>
          <w:color w:val="000000"/>
          <w:sz w:val="20"/>
          <w:szCs w:val="20"/>
        </w:rPr>
        <w:t>).</w:t>
      </w:r>
      <w:r w:rsidR="00615963">
        <w:rPr>
          <w:color w:val="000000"/>
          <w:sz w:val="20"/>
          <w:szCs w:val="20"/>
        </w:rPr>
        <w:br/>
      </w:r>
    </w:p>
    <w:p w14:paraId="2A0D1633" w14:textId="40A83B0A" w:rsidR="004D11BC" w:rsidRPr="004D11BC" w:rsidRDefault="004D11BC" w:rsidP="004D11BC">
      <w:pPr>
        <w:pStyle w:val="NormalWeb"/>
        <w:numPr>
          <w:ilvl w:val="0"/>
          <w:numId w:val="111"/>
        </w:numPr>
        <w:rPr>
          <w:color w:val="000000"/>
          <w:sz w:val="20"/>
          <w:szCs w:val="20"/>
        </w:rPr>
      </w:pPr>
      <w:r w:rsidRPr="004D11BC">
        <w:rPr>
          <w:rStyle w:val="Strong"/>
          <w:rFonts w:eastAsiaTheme="majorEastAsia"/>
          <w:color w:val="000000"/>
          <w:sz w:val="20"/>
          <w:szCs w:val="20"/>
        </w:rPr>
        <w:t>Threshold Optimization</w:t>
      </w:r>
      <w:r w:rsidRPr="004D11BC">
        <w:rPr>
          <w:color w:val="000000"/>
          <w:sz w:val="20"/>
          <w:szCs w:val="20"/>
        </w:rPr>
        <w:t>: Weekly F1-maximizing thresholds were computed from the 0.1–0.9 range.</w:t>
      </w:r>
      <w:r w:rsidR="00615963">
        <w:rPr>
          <w:color w:val="000000"/>
          <w:sz w:val="20"/>
          <w:szCs w:val="20"/>
        </w:rPr>
        <w:br/>
      </w:r>
    </w:p>
    <w:p w14:paraId="53196331" w14:textId="47B3C4C5" w:rsidR="004D11BC" w:rsidRPr="004D11BC" w:rsidRDefault="004D11BC" w:rsidP="004D11BC">
      <w:pPr>
        <w:pStyle w:val="NormalWeb"/>
        <w:numPr>
          <w:ilvl w:val="0"/>
          <w:numId w:val="111"/>
        </w:numPr>
        <w:rPr>
          <w:color w:val="000000"/>
          <w:sz w:val="20"/>
          <w:szCs w:val="20"/>
        </w:rPr>
      </w:pPr>
      <w:r w:rsidRPr="004D11BC">
        <w:rPr>
          <w:rStyle w:val="Strong"/>
          <w:rFonts w:eastAsiaTheme="majorEastAsia"/>
          <w:color w:val="000000"/>
          <w:sz w:val="20"/>
          <w:szCs w:val="20"/>
        </w:rPr>
        <w:t>Model Interpretation</w:t>
      </w:r>
      <w:r w:rsidRPr="004D11BC">
        <w:rPr>
          <w:color w:val="000000"/>
          <w:sz w:val="20"/>
          <w:szCs w:val="20"/>
        </w:rPr>
        <w:t>: Weekly SHAP analysis was conducted to ensure explainability.</w:t>
      </w:r>
    </w:p>
    <w:p w14:paraId="09853F61" w14:textId="66007A7C" w:rsidR="009A315B" w:rsidRDefault="009A315B" w:rsidP="004D11BC">
      <w:pPr>
        <w:pStyle w:val="Heading1"/>
      </w:pPr>
      <w:r>
        <w:t>Evaluation Strategy</w:t>
      </w:r>
    </w:p>
    <w:p w14:paraId="3187D6CA" w14:textId="2CAB65F3" w:rsidR="00615963" w:rsidRPr="004D11BC" w:rsidRDefault="00615963" w:rsidP="00615963">
      <w:pPr>
        <w:pStyle w:val="NormalWeb"/>
        <w:rPr>
          <w:color w:val="000000"/>
          <w:sz w:val="20"/>
          <w:szCs w:val="20"/>
        </w:rPr>
      </w:pPr>
      <w:r w:rsidRPr="00615963">
        <w:rPr>
          <w:color w:val="000000"/>
          <w:sz w:val="20"/>
          <w:szCs w:val="20"/>
        </w:rPr>
        <w:t xml:space="preserve">To adapt to evolving customer behavior and </w:t>
      </w:r>
      <w:r>
        <w:rPr>
          <w:color w:val="000000"/>
          <w:sz w:val="20"/>
          <w:szCs w:val="20"/>
        </w:rPr>
        <w:t xml:space="preserve">preserve </w:t>
      </w:r>
      <w:r w:rsidRPr="00615963">
        <w:rPr>
          <w:color w:val="000000"/>
          <w:sz w:val="20"/>
          <w:szCs w:val="20"/>
        </w:rPr>
        <w:t>temporal causality, a sliding window evaluation strategy was used</w:t>
      </w:r>
      <w:r>
        <w:rPr>
          <w:color w:val="000000"/>
          <w:sz w:val="20"/>
          <w:szCs w:val="20"/>
        </w:rPr>
        <w:t xml:space="preserve"> and </w:t>
      </w:r>
      <w:r w:rsidRPr="004D11BC">
        <w:rPr>
          <w:color w:val="000000"/>
          <w:sz w:val="20"/>
          <w:szCs w:val="20"/>
        </w:rPr>
        <w:t>predictions are made weekly using only data available</w:t>
      </w:r>
      <w:r w:rsidRPr="004D11BC">
        <w:rPr>
          <w:rStyle w:val="apple-converted-space"/>
          <w:rFonts w:eastAsiaTheme="majorEastAsia"/>
          <w:color w:val="000000"/>
          <w:sz w:val="20"/>
          <w:szCs w:val="20"/>
        </w:rPr>
        <w:t> </w:t>
      </w:r>
      <w:r w:rsidRPr="004D11BC">
        <w:rPr>
          <w:rStyle w:val="Strong"/>
          <w:rFonts w:eastAsiaTheme="majorEastAsia"/>
          <w:color w:val="000000"/>
          <w:sz w:val="20"/>
          <w:szCs w:val="20"/>
        </w:rPr>
        <w:t>before the prediction date</w:t>
      </w:r>
      <w:r w:rsidRPr="004D11BC">
        <w:rPr>
          <w:color w:val="000000"/>
          <w:sz w:val="20"/>
          <w:szCs w:val="20"/>
        </w:rPr>
        <w:t>, with no lookahead leakage</w:t>
      </w:r>
      <w:r>
        <w:rPr>
          <w:color w:val="000000"/>
          <w:sz w:val="20"/>
          <w:szCs w:val="20"/>
        </w:rPr>
        <w:t>.</w:t>
      </w:r>
    </w:p>
    <w:p w14:paraId="4347D401" w14:textId="77777777" w:rsidR="00615963" w:rsidRPr="004D11BC" w:rsidRDefault="00615963" w:rsidP="00615963">
      <w:pPr>
        <w:pStyle w:val="NormalWeb"/>
        <w:numPr>
          <w:ilvl w:val="0"/>
          <w:numId w:val="109"/>
        </w:numPr>
        <w:rPr>
          <w:color w:val="000000"/>
          <w:sz w:val="20"/>
          <w:szCs w:val="20"/>
        </w:rPr>
      </w:pPr>
      <w:r w:rsidRPr="004D11BC">
        <w:rPr>
          <w:rStyle w:val="Strong"/>
          <w:rFonts w:eastAsiaTheme="majorEastAsia"/>
          <w:color w:val="000000"/>
          <w:sz w:val="20"/>
          <w:szCs w:val="20"/>
        </w:rPr>
        <w:lastRenderedPageBreak/>
        <w:t>Train</w:t>
      </w:r>
      <w:r w:rsidRPr="004D11BC">
        <w:rPr>
          <w:color w:val="000000"/>
          <w:sz w:val="20"/>
          <w:szCs w:val="20"/>
        </w:rPr>
        <w:t>: 3 consecutive reference weeks (e.g., 2021-1</w:t>
      </w:r>
      <w:r>
        <w:rPr>
          <w:color w:val="000000"/>
          <w:sz w:val="20"/>
          <w:szCs w:val="20"/>
        </w:rPr>
        <w:t>1</w:t>
      </w:r>
      <w:r w:rsidRPr="004D11BC">
        <w:rPr>
          <w:color w:val="000000"/>
          <w:sz w:val="20"/>
          <w:szCs w:val="20"/>
        </w:rPr>
        <w:t>-1</w:t>
      </w:r>
      <w:r>
        <w:rPr>
          <w:color w:val="000000"/>
          <w:sz w:val="20"/>
          <w:szCs w:val="20"/>
        </w:rPr>
        <w:t>0</w:t>
      </w:r>
      <w:r w:rsidRPr="004D11BC">
        <w:rPr>
          <w:color w:val="000000"/>
          <w:sz w:val="20"/>
          <w:szCs w:val="20"/>
        </w:rPr>
        <w:t xml:space="preserve"> to 2021-1</w:t>
      </w:r>
      <w:r>
        <w:rPr>
          <w:color w:val="000000"/>
          <w:sz w:val="20"/>
          <w:szCs w:val="20"/>
        </w:rPr>
        <w:t>1</w:t>
      </w:r>
      <w:r w:rsidRPr="004D11BC">
        <w:rPr>
          <w:color w:val="000000"/>
          <w:sz w:val="20"/>
          <w:szCs w:val="20"/>
        </w:rPr>
        <w:t>-</w:t>
      </w:r>
      <w:r>
        <w:rPr>
          <w:color w:val="000000"/>
          <w:sz w:val="20"/>
          <w:szCs w:val="20"/>
        </w:rPr>
        <w:t>24</w:t>
      </w:r>
      <w:r w:rsidRPr="004D11BC">
        <w:rPr>
          <w:color w:val="000000"/>
          <w:sz w:val="20"/>
          <w:szCs w:val="20"/>
        </w:rPr>
        <w:t>)</w:t>
      </w:r>
    </w:p>
    <w:p w14:paraId="359D1549" w14:textId="77777777" w:rsidR="00615963" w:rsidRPr="004D11BC" w:rsidRDefault="00615963" w:rsidP="00615963">
      <w:pPr>
        <w:pStyle w:val="NormalWeb"/>
        <w:numPr>
          <w:ilvl w:val="0"/>
          <w:numId w:val="109"/>
        </w:numPr>
        <w:rPr>
          <w:color w:val="000000"/>
          <w:sz w:val="20"/>
          <w:szCs w:val="20"/>
        </w:rPr>
      </w:pPr>
      <w:r w:rsidRPr="004D11BC">
        <w:rPr>
          <w:rStyle w:val="Strong"/>
          <w:rFonts w:eastAsiaTheme="majorEastAsia"/>
          <w:color w:val="000000"/>
          <w:sz w:val="20"/>
          <w:szCs w:val="20"/>
        </w:rPr>
        <w:t>Test</w:t>
      </w:r>
      <w:r w:rsidRPr="004D11BC">
        <w:rPr>
          <w:color w:val="000000"/>
          <w:sz w:val="20"/>
          <w:szCs w:val="20"/>
        </w:rPr>
        <w:t>: The next unseen reference week (e.g., 2021-12-</w:t>
      </w:r>
      <w:r>
        <w:rPr>
          <w:color w:val="000000"/>
          <w:sz w:val="20"/>
          <w:szCs w:val="20"/>
        </w:rPr>
        <w:t>01</w:t>
      </w:r>
      <w:r w:rsidRPr="004D11BC">
        <w:rPr>
          <w:color w:val="000000"/>
          <w:sz w:val="20"/>
          <w:szCs w:val="20"/>
        </w:rPr>
        <w:t>)</w:t>
      </w:r>
    </w:p>
    <w:p w14:paraId="5E59AE7D" w14:textId="0B008338" w:rsidR="00615963" w:rsidRDefault="00615963" w:rsidP="00615963">
      <w:pPr>
        <w:pStyle w:val="NormalWeb"/>
        <w:numPr>
          <w:ilvl w:val="0"/>
          <w:numId w:val="109"/>
        </w:numPr>
        <w:rPr>
          <w:color w:val="000000"/>
          <w:sz w:val="20"/>
          <w:szCs w:val="20"/>
        </w:rPr>
      </w:pPr>
      <w:r w:rsidRPr="004D11BC">
        <w:rPr>
          <w:rStyle w:val="Strong"/>
          <w:rFonts w:eastAsiaTheme="majorEastAsia"/>
          <w:color w:val="000000"/>
          <w:sz w:val="20"/>
          <w:szCs w:val="20"/>
        </w:rPr>
        <w:t>Repeat</w:t>
      </w:r>
      <w:r w:rsidRPr="004D11BC">
        <w:rPr>
          <w:color w:val="000000"/>
          <w:sz w:val="20"/>
          <w:szCs w:val="20"/>
        </w:rPr>
        <w:t xml:space="preserve">: </w:t>
      </w:r>
      <w:r w:rsidRPr="00615963">
        <w:rPr>
          <w:color w:val="000000"/>
          <w:sz w:val="20"/>
          <w:szCs w:val="20"/>
        </w:rPr>
        <w:t>Across 9 rolling test weeks, from 2021-12-01 to 2022-02-01</w:t>
      </w:r>
    </w:p>
    <w:p w14:paraId="1B9FE12E" w14:textId="31F2B67A" w:rsidR="00615963" w:rsidRPr="00615963" w:rsidRDefault="00615963" w:rsidP="00615963">
      <w:pPr>
        <w:pStyle w:val="NormalWeb"/>
        <w:rPr>
          <w:color w:val="000000"/>
          <w:sz w:val="20"/>
          <w:szCs w:val="20"/>
        </w:rPr>
      </w:pPr>
      <w:r w:rsidRPr="00615963">
        <w:rPr>
          <w:color w:val="000000"/>
          <w:sz w:val="20"/>
          <w:szCs w:val="20"/>
        </w:rPr>
        <w:t>This approach guaranteed that training data always preceded the test week, features were constructed using only the 60-day lookback window prior to each reference date, and labels were generated based on churn defined as 60 days of inactivity following the reference date. This setup avoided data leakage and adhered to best practices for time series model validation, as emphasized in Bergmeir &amp; Benítez (2012).</w:t>
      </w:r>
    </w:p>
    <w:p w14:paraId="487BAC86" w14:textId="7660E087" w:rsidR="009A315B" w:rsidRDefault="009A315B" w:rsidP="00615963">
      <w:pPr>
        <w:pStyle w:val="Heading2"/>
      </w:pPr>
      <w:r>
        <w:t>Evaluation Metrics</w:t>
      </w:r>
      <w:r w:rsidR="00615963">
        <w:t xml:space="preserve"> &amp; Threshold Optimization</w:t>
      </w:r>
    </w:p>
    <w:p w14:paraId="56C60591" w14:textId="6795DBB6" w:rsidR="009A315B" w:rsidRPr="009B2355" w:rsidRDefault="00615963" w:rsidP="00615963">
      <w:pPr>
        <w:pStyle w:val="NormalWeb"/>
        <w:rPr>
          <w:color w:val="000000"/>
          <w:sz w:val="20"/>
          <w:szCs w:val="20"/>
        </w:rPr>
      </w:pPr>
      <w:r w:rsidRPr="00615963">
        <w:rPr>
          <w:color w:val="000000"/>
          <w:sz w:val="20"/>
          <w:szCs w:val="20"/>
        </w:rPr>
        <w:t>Each weekly test set was evaluated using a comprehensive set of classification metrics: </w:t>
      </w:r>
      <w:r w:rsidRPr="00615963">
        <w:rPr>
          <w:b/>
          <w:bCs/>
          <w:color w:val="000000"/>
          <w:sz w:val="20"/>
          <w:szCs w:val="20"/>
        </w:rPr>
        <w:t>AUC (Area Under the ROC Curve)</w:t>
      </w:r>
      <w:r w:rsidRPr="00615963">
        <w:rPr>
          <w:color w:val="000000"/>
          <w:sz w:val="20"/>
          <w:szCs w:val="20"/>
        </w:rPr>
        <w:t>, </w:t>
      </w:r>
      <w:r w:rsidRPr="00615963">
        <w:rPr>
          <w:b/>
          <w:bCs/>
          <w:color w:val="000000"/>
          <w:sz w:val="20"/>
          <w:szCs w:val="20"/>
        </w:rPr>
        <w:t>accuracy</w:t>
      </w:r>
      <w:r w:rsidRPr="00615963">
        <w:rPr>
          <w:color w:val="000000"/>
          <w:sz w:val="20"/>
          <w:szCs w:val="20"/>
        </w:rPr>
        <w:t>, </w:t>
      </w:r>
      <w:r w:rsidRPr="00615963">
        <w:rPr>
          <w:b/>
          <w:bCs/>
          <w:color w:val="000000"/>
          <w:sz w:val="20"/>
          <w:szCs w:val="20"/>
        </w:rPr>
        <w:t>precision</w:t>
      </w:r>
      <w:r w:rsidRPr="00615963">
        <w:rPr>
          <w:color w:val="000000"/>
          <w:sz w:val="20"/>
          <w:szCs w:val="20"/>
        </w:rPr>
        <w:t>, </w:t>
      </w:r>
      <w:r w:rsidRPr="00615963">
        <w:rPr>
          <w:b/>
          <w:bCs/>
          <w:color w:val="000000"/>
          <w:sz w:val="20"/>
          <w:szCs w:val="20"/>
        </w:rPr>
        <w:t>recall</w:t>
      </w:r>
      <w:r w:rsidRPr="00615963">
        <w:rPr>
          <w:color w:val="000000"/>
          <w:sz w:val="20"/>
          <w:szCs w:val="20"/>
        </w:rPr>
        <w:t>, and </w:t>
      </w:r>
      <w:r w:rsidRPr="00615963">
        <w:rPr>
          <w:b/>
          <w:bCs/>
          <w:color w:val="000000"/>
          <w:sz w:val="20"/>
          <w:szCs w:val="20"/>
        </w:rPr>
        <w:t>F1 score</w:t>
      </w:r>
      <w:r w:rsidRPr="00615963">
        <w:rPr>
          <w:color w:val="000000"/>
          <w:sz w:val="20"/>
          <w:szCs w:val="20"/>
        </w:rPr>
        <w:t>. The F1 score was prioritized as the primary optimization metric, as it balances precision (minimizing wasted interventions) and recall (capturing true churners)</w:t>
      </w:r>
      <w:r w:rsidR="009A315B" w:rsidRPr="004D11BC">
        <w:rPr>
          <w:color w:val="000000"/>
          <w:sz w:val="20"/>
          <w:szCs w:val="20"/>
        </w:rPr>
        <w:t>.</w:t>
      </w:r>
    </w:p>
    <w:p w14:paraId="4CEBEC2D" w14:textId="635DB477" w:rsidR="004D11BC" w:rsidRPr="004D11BC" w:rsidRDefault="00615963" w:rsidP="00615963">
      <w:pPr>
        <w:pStyle w:val="NormalWeb"/>
        <w:rPr>
          <w:color w:val="000000"/>
          <w:sz w:val="20"/>
          <w:szCs w:val="20"/>
        </w:rPr>
      </w:pPr>
      <w:r>
        <w:rPr>
          <w:color w:val="000000"/>
          <w:sz w:val="20"/>
          <w:szCs w:val="20"/>
        </w:rPr>
        <w:t>Additionally, g</w:t>
      </w:r>
      <w:r w:rsidR="004D11BC" w:rsidRPr="004D11BC">
        <w:rPr>
          <w:color w:val="000000"/>
          <w:sz w:val="20"/>
          <w:szCs w:val="20"/>
        </w:rPr>
        <w:t>iven behavioral drift and fluctuating churn rates across weeks, a fixed probability threshold was not suitable. Instead</w:t>
      </w:r>
      <w:r>
        <w:rPr>
          <w:color w:val="000000"/>
          <w:sz w:val="20"/>
          <w:szCs w:val="20"/>
        </w:rPr>
        <w:t>, c</w:t>
      </w:r>
      <w:r w:rsidR="004D11BC" w:rsidRPr="004D11BC">
        <w:rPr>
          <w:color w:val="000000"/>
          <w:sz w:val="20"/>
          <w:szCs w:val="20"/>
        </w:rPr>
        <w:t>hurn probabilities were evaluated from</w:t>
      </w:r>
      <w:r w:rsidR="004D11BC" w:rsidRPr="004D11BC">
        <w:rPr>
          <w:rStyle w:val="apple-converted-space"/>
          <w:rFonts w:eastAsiaTheme="majorEastAsia"/>
          <w:color w:val="000000"/>
          <w:sz w:val="20"/>
          <w:szCs w:val="20"/>
        </w:rPr>
        <w:t> </w:t>
      </w:r>
      <w:r w:rsidR="004D11BC" w:rsidRPr="00615963">
        <w:rPr>
          <w:rStyle w:val="Strong"/>
          <w:rFonts w:eastAsiaTheme="majorEastAsia"/>
          <w:b w:val="0"/>
          <w:bCs w:val="0"/>
          <w:color w:val="000000"/>
          <w:sz w:val="20"/>
          <w:szCs w:val="20"/>
        </w:rPr>
        <w:t>0.1 to 0.9</w:t>
      </w:r>
      <w:r>
        <w:rPr>
          <w:color w:val="000000"/>
          <w:sz w:val="20"/>
          <w:szCs w:val="20"/>
        </w:rPr>
        <w:t xml:space="preserve"> and t</w:t>
      </w:r>
      <w:r w:rsidR="004D11BC" w:rsidRPr="004D11BC">
        <w:rPr>
          <w:color w:val="000000"/>
          <w:sz w:val="20"/>
          <w:szCs w:val="20"/>
        </w:rPr>
        <w:t>he</w:t>
      </w:r>
      <w:r w:rsidR="004D11BC" w:rsidRPr="004D11BC">
        <w:rPr>
          <w:rStyle w:val="apple-converted-space"/>
          <w:rFonts w:eastAsiaTheme="majorEastAsia"/>
          <w:color w:val="000000"/>
          <w:sz w:val="20"/>
          <w:szCs w:val="20"/>
        </w:rPr>
        <w:t> </w:t>
      </w:r>
      <w:r w:rsidR="004D11BC" w:rsidRPr="00615963">
        <w:rPr>
          <w:rStyle w:val="Strong"/>
          <w:rFonts w:eastAsiaTheme="majorEastAsia"/>
          <w:b w:val="0"/>
          <w:bCs w:val="0"/>
          <w:color w:val="000000"/>
          <w:sz w:val="20"/>
          <w:szCs w:val="20"/>
        </w:rPr>
        <w:t>F1-maximizing</w:t>
      </w:r>
      <w:r w:rsidR="004D11BC" w:rsidRPr="004D11BC">
        <w:rPr>
          <w:rStyle w:val="Strong"/>
          <w:rFonts w:eastAsiaTheme="majorEastAsia"/>
          <w:color w:val="000000"/>
          <w:sz w:val="20"/>
          <w:szCs w:val="20"/>
        </w:rPr>
        <w:t xml:space="preserve"> </w:t>
      </w:r>
      <w:r w:rsidR="004D11BC" w:rsidRPr="00615963">
        <w:rPr>
          <w:rStyle w:val="Strong"/>
          <w:rFonts w:eastAsiaTheme="majorEastAsia"/>
          <w:b w:val="0"/>
          <w:bCs w:val="0"/>
          <w:color w:val="000000"/>
          <w:sz w:val="20"/>
          <w:szCs w:val="20"/>
        </w:rPr>
        <w:t>threshold</w:t>
      </w:r>
      <w:r w:rsidR="004D11BC" w:rsidRPr="004D11BC">
        <w:rPr>
          <w:rStyle w:val="apple-converted-space"/>
          <w:rFonts w:eastAsiaTheme="majorEastAsia"/>
          <w:color w:val="000000"/>
          <w:sz w:val="20"/>
          <w:szCs w:val="20"/>
        </w:rPr>
        <w:t> </w:t>
      </w:r>
      <w:r w:rsidR="004D11BC" w:rsidRPr="004D11BC">
        <w:rPr>
          <w:color w:val="000000"/>
          <w:sz w:val="20"/>
          <w:szCs w:val="20"/>
        </w:rPr>
        <w:t>was selected for each test week</w:t>
      </w:r>
      <w:r>
        <w:rPr>
          <w:color w:val="000000"/>
          <w:sz w:val="20"/>
          <w:szCs w:val="20"/>
        </w:rPr>
        <w:t xml:space="preserve">. </w:t>
      </w:r>
      <w:r w:rsidR="004D11BC" w:rsidRPr="004D11BC">
        <w:rPr>
          <w:color w:val="000000"/>
          <w:sz w:val="20"/>
          <w:szCs w:val="20"/>
        </w:rPr>
        <w:t>These thresholds were logged to assess stability and support calibration insights</w:t>
      </w:r>
      <w:r>
        <w:rPr>
          <w:color w:val="000000"/>
          <w:sz w:val="20"/>
          <w:szCs w:val="20"/>
        </w:rPr>
        <w:t xml:space="preserve">. </w:t>
      </w:r>
      <w:r w:rsidR="004D11BC" w:rsidRPr="004D11BC">
        <w:rPr>
          <w:color w:val="000000"/>
          <w:sz w:val="20"/>
          <w:szCs w:val="20"/>
        </w:rPr>
        <w:t>This dynamic thresholding preserved performance in volatile periods such as the</w:t>
      </w:r>
      <w:r w:rsidR="004D11BC" w:rsidRPr="004D11BC">
        <w:rPr>
          <w:rStyle w:val="apple-converted-space"/>
          <w:rFonts w:eastAsiaTheme="majorEastAsia"/>
          <w:color w:val="000000"/>
          <w:sz w:val="20"/>
          <w:szCs w:val="20"/>
        </w:rPr>
        <w:t> </w:t>
      </w:r>
      <w:r w:rsidR="004D11BC" w:rsidRPr="00615963">
        <w:rPr>
          <w:rStyle w:val="Strong"/>
          <w:rFonts w:eastAsiaTheme="majorEastAsia"/>
          <w:b w:val="0"/>
          <w:bCs w:val="0"/>
          <w:color w:val="000000"/>
          <w:sz w:val="20"/>
          <w:szCs w:val="20"/>
        </w:rPr>
        <w:t>post-holiday phase in January</w:t>
      </w:r>
      <w:r w:rsidR="004D11BC" w:rsidRPr="004D11BC">
        <w:rPr>
          <w:color w:val="000000"/>
          <w:sz w:val="20"/>
          <w:szCs w:val="20"/>
        </w:rPr>
        <w:t>.</w:t>
      </w:r>
    </w:p>
    <w:p w14:paraId="60AB6513" w14:textId="77777777" w:rsidR="004D11BC" w:rsidRDefault="004D11BC" w:rsidP="004D11BC">
      <w:pPr>
        <w:pStyle w:val="Heading2"/>
      </w:pPr>
      <w:r>
        <w:t>Model Performance Summary</w:t>
      </w:r>
    </w:p>
    <w:p w14:paraId="2A51822A" w14:textId="50952F79" w:rsidR="004D11BC" w:rsidRDefault="004D11BC" w:rsidP="004D11BC">
      <w:pPr>
        <w:pStyle w:val="Heading3"/>
      </w:pPr>
      <w:r>
        <w:t>Logistic Regression</w:t>
      </w:r>
    </w:p>
    <w:p w14:paraId="7C309260" w14:textId="77777777" w:rsidR="00615963" w:rsidRPr="00615963" w:rsidRDefault="00615963" w:rsidP="00615963">
      <w:pPr>
        <w:pStyle w:val="NormalWeb"/>
        <w:rPr>
          <w:color w:val="000000"/>
          <w:sz w:val="20"/>
          <w:szCs w:val="20"/>
        </w:rPr>
      </w:pPr>
      <w:r w:rsidRPr="00615963">
        <w:rPr>
          <w:color w:val="000000"/>
          <w:sz w:val="20"/>
          <w:szCs w:val="20"/>
        </w:rPr>
        <w:t>The Logistic Regression model emphasized simplicity and recall, making it well-suited for early churn detection. Across the nine test weeks:</w:t>
      </w:r>
    </w:p>
    <w:p w14:paraId="6E6C55D9" w14:textId="77777777" w:rsidR="00615963" w:rsidRPr="00615963" w:rsidRDefault="00615963" w:rsidP="00615963">
      <w:pPr>
        <w:pStyle w:val="NormalWeb"/>
        <w:numPr>
          <w:ilvl w:val="0"/>
          <w:numId w:val="138"/>
        </w:numPr>
        <w:rPr>
          <w:color w:val="000000"/>
          <w:sz w:val="20"/>
          <w:szCs w:val="20"/>
        </w:rPr>
      </w:pPr>
      <w:r w:rsidRPr="00615963">
        <w:rPr>
          <w:b/>
          <w:bCs/>
          <w:color w:val="000000"/>
          <w:sz w:val="20"/>
          <w:szCs w:val="20"/>
        </w:rPr>
        <w:t>Recall</w:t>
      </w:r>
      <w:r w:rsidRPr="00615963">
        <w:rPr>
          <w:color w:val="000000"/>
          <w:sz w:val="20"/>
          <w:szCs w:val="20"/>
        </w:rPr>
        <w:t> ranged from </w:t>
      </w:r>
      <w:r w:rsidRPr="00615963">
        <w:rPr>
          <w:b/>
          <w:bCs/>
          <w:color w:val="000000"/>
          <w:sz w:val="20"/>
          <w:szCs w:val="20"/>
        </w:rPr>
        <w:t>0.72 to 0.89</w:t>
      </w:r>
      <w:r w:rsidRPr="00615963">
        <w:rPr>
          <w:color w:val="000000"/>
          <w:sz w:val="20"/>
          <w:szCs w:val="20"/>
        </w:rPr>
        <w:t>, with higher sensitivity to churners</w:t>
      </w:r>
    </w:p>
    <w:p w14:paraId="4D26521A" w14:textId="63D9F65F" w:rsidR="00615963" w:rsidRPr="00615963" w:rsidRDefault="00615963" w:rsidP="00615963">
      <w:pPr>
        <w:pStyle w:val="NormalWeb"/>
        <w:numPr>
          <w:ilvl w:val="0"/>
          <w:numId w:val="138"/>
        </w:numPr>
        <w:rPr>
          <w:color w:val="000000"/>
          <w:sz w:val="20"/>
          <w:szCs w:val="20"/>
        </w:rPr>
      </w:pPr>
      <w:r w:rsidRPr="00615963">
        <w:rPr>
          <w:b/>
          <w:bCs/>
          <w:color w:val="000000"/>
          <w:sz w:val="20"/>
          <w:szCs w:val="20"/>
        </w:rPr>
        <w:t>Precision</w:t>
      </w:r>
      <w:r w:rsidRPr="00615963">
        <w:rPr>
          <w:color w:val="000000"/>
          <w:sz w:val="20"/>
          <w:szCs w:val="20"/>
        </w:rPr>
        <w:t> remained modest (</w:t>
      </w:r>
      <w:r w:rsidRPr="00615963">
        <w:rPr>
          <w:b/>
          <w:bCs/>
          <w:color w:val="000000"/>
          <w:sz w:val="20"/>
          <w:szCs w:val="20"/>
        </w:rPr>
        <w:t>0.</w:t>
      </w:r>
      <w:r>
        <w:rPr>
          <w:b/>
          <w:bCs/>
          <w:color w:val="000000"/>
          <w:sz w:val="20"/>
          <w:szCs w:val="20"/>
        </w:rPr>
        <w:t>51</w:t>
      </w:r>
      <w:r w:rsidRPr="00615963">
        <w:rPr>
          <w:b/>
          <w:bCs/>
          <w:color w:val="000000"/>
          <w:sz w:val="20"/>
          <w:szCs w:val="20"/>
        </w:rPr>
        <w:t>–0.58</w:t>
      </w:r>
      <w:r w:rsidRPr="00615963">
        <w:rPr>
          <w:color w:val="000000"/>
          <w:sz w:val="20"/>
          <w:szCs w:val="20"/>
        </w:rPr>
        <w:t>)</w:t>
      </w:r>
    </w:p>
    <w:p w14:paraId="52289B6B" w14:textId="6A253D58" w:rsidR="00615963" w:rsidRPr="00615963" w:rsidRDefault="00615963" w:rsidP="00615963">
      <w:pPr>
        <w:pStyle w:val="NormalWeb"/>
        <w:numPr>
          <w:ilvl w:val="0"/>
          <w:numId w:val="138"/>
        </w:numPr>
        <w:rPr>
          <w:color w:val="000000"/>
          <w:sz w:val="20"/>
          <w:szCs w:val="20"/>
        </w:rPr>
      </w:pPr>
      <w:r w:rsidRPr="00615963">
        <w:rPr>
          <w:b/>
          <w:bCs/>
          <w:color w:val="000000"/>
          <w:sz w:val="20"/>
          <w:szCs w:val="20"/>
        </w:rPr>
        <w:t>F1 scores</w:t>
      </w:r>
      <w:r w:rsidRPr="00615963">
        <w:rPr>
          <w:color w:val="000000"/>
          <w:sz w:val="20"/>
          <w:szCs w:val="20"/>
        </w:rPr>
        <w:t> peaked at </w:t>
      </w:r>
      <w:r w:rsidRPr="00615963">
        <w:rPr>
          <w:b/>
          <w:bCs/>
          <w:color w:val="000000"/>
          <w:sz w:val="20"/>
          <w:szCs w:val="20"/>
        </w:rPr>
        <w:t>0.6</w:t>
      </w:r>
      <w:r>
        <w:rPr>
          <w:b/>
          <w:bCs/>
          <w:color w:val="000000"/>
          <w:sz w:val="20"/>
          <w:szCs w:val="20"/>
        </w:rPr>
        <w:t>6</w:t>
      </w:r>
    </w:p>
    <w:p w14:paraId="7ADF27E4" w14:textId="77777777" w:rsidR="00615963" w:rsidRPr="00615963" w:rsidRDefault="00615963" w:rsidP="00615963">
      <w:pPr>
        <w:pStyle w:val="NormalWeb"/>
        <w:numPr>
          <w:ilvl w:val="0"/>
          <w:numId w:val="138"/>
        </w:numPr>
        <w:rPr>
          <w:color w:val="000000"/>
          <w:sz w:val="20"/>
          <w:szCs w:val="20"/>
        </w:rPr>
      </w:pPr>
      <w:r w:rsidRPr="00615963">
        <w:rPr>
          <w:b/>
          <w:bCs/>
          <w:color w:val="000000"/>
          <w:sz w:val="20"/>
          <w:szCs w:val="20"/>
        </w:rPr>
        <w:t>AUC</w:t>
      </w:r>
      <w:r w:rsidRPr="00615963">
        <w:rPr>
          <w:color w:val="000000"/>
          <w:sz w:val="20"/>
          <w:szCs w:val="20"/>
        </w:rPr>
        <w:t> consistently exceeded </w:t>
      </w:r>
      <w:r w:rsidRPr="00615963">
        <w:rPr>
          <w:b/>
          <w:bCs/>
          <w:color w:val="000000"/>
          <w:sz w:val="20"/>
          <w:szCs w:val="20"/>
        </w:rPr>
        <w:t>0.82</w:t>
      </w:r>
    </w:p>
    <w:p w14:paraId="5B6EE482" w14:textId="255AD647" w:rsidR="004D11BC" w:rsidRPr="004D11BC" w:rsidRDefault="00615963" w:rsidP="00615963">
      <w:pPr>
        <w:pStyle w:val="NormalWeb"/>
        <w:rPr>
          <w:color w:val="000000"/>
          <w:sz w:val="20"/>
          <w:szCs w:val="20"/>
        </w:rPr>
      </w:pPr>
      <w:r w:rsidRPr="00615963">
        <w:rPr>
          <w:color w:val="000000"/>
          <w:sz w:val="20"/>
          <w:szCs w:val="20"/>
        </w:rPr>
        <w:t>This model performed best in identifying customers with sudden behavioral changes, such as sharp increases in </w:t>
      </w:r>
      <w:r w:rsidRPr="00615963">
        <w:rPr>
          <w:i/>
          <w:iCs/>
          <w:color w:val="000000"/>
          <w:sz w:val="20"/>
          <w:szCs w:val="20"/>
        </w:rPr>
        <w:t>recency_days</w:t>
      </w:r>
      <w:r w:rsidRPr="00615963">
        <w:rPr>
          <w:color w:val="000000"/>
          <w:sz w:val="20"/>
          <w:szCs w:val="20"/>
        </w:rPr>
        <w:t> or erratic patterns (</w:t>
      </w:r>
      <w:r w:rsidRPr="00615963">
        <w:rPr>
          <w:i/>
          <w:iCs/>
          <w:color w:val="000000"/>
          <w:sz w:val="20"/>
          <w:szCs w:val="20"/>
        </w:rPr>
        <w:t>stddev_days_between</w:t>
      </w:r>
      <w:r w:rsidRPr="00615963">
        <w:rPr>
          <w:color w:val="000000"/>
          <w:sz w:val="20"/>
          <w:szCs w:val="20"/>
        </w:rPr>
        <w:t>). However, it produced a higher false positive rate, limiting its practical precision for weekly campaign targeting</w:t>
      </w:r>
      <w:r w:rsidR="004D11BC" w:rsidRPr="004D11BC">
        <w:rPr>
          <w:color w:val="000000"/>
          <w:sz w:val="20"/>
          <w:szCs w:val="20"/>
        </w:rPr>
        <w:t>.</w:t>
      </w:r>
    </w:p>
    <w:p w14:paraId="48413CC6" w14:textId="0BBF548A" w:rsidR="004D11BC" w:rsidRDefault="004D11BC" w:rsidP="004D11BC">
      <w:pPr>
        <w:pStyle w:val="Heading3"/>
      </w:pPr>
      <w:r>
        <w:t>XGBoost</w:t>
      </w:r>
    </w:p>
    <w:p w14:paraId="17FD5F59" w14:textId="77777777" w:rsidR="00615963" w:rsidRPr="00615963" w:rsidRDefault="00615963" w:rsidP="00615963">
      <w:pPr>
        <w:pStyle w:val="NormalWeb"/>
        <w:rPr>
          <w:color w:val="000000"/>
          <w:sz w:val="20"/>
          <w:szCs w:val="20"/>
        </w:rPr>
      </w:pPr>
      <w:r w:rsidRPr="00615963">
        <w:rPr>
          <w:color w:val="000000"/>
          <w:sz w:val="20"/>
          <w:szCs w:val="20"/>
        </w:rPr>
        <w:t>The XGBoost model delivered balanced and consistent performance:</w:t>
      </w:r>
    </w:p>
    <w:p w14:paraId="6E3F8550" w14:textId="77777777" w:rsidR="00615963" w:rsidRPr="00615963" w:rsidRDefault="00615963" w:rsidP="00615963">
      <w:pPr>
        <w:pStyle w:val="NormalWeb"/>
        <w:numPr>
          <w:ilvl w:val="0"/>
          <w:numId w:val="139"/>
        </w:numPr>
        <w:rPr>
          <w:color w:val="000000"/>
          <w:sz w:val="20"/>
          <w:szCs w:val="20"/>
        </w:rPr>
      </w:pPr>
      <w:r w:rsidRPr="00615963">
        <w:rPr>
          <w:b/>
          <w:bCs/>
          <w:color w:val="000000"/>
          <w:sz w:val="20"/>
          <w:szCs w:val="20"/>
        </w:rPr>
        <w:t>AUC</w:t>
      </w:r>
      <w:r w:rsidRPr="00615963">
        <w:rPr>
          <w:color w:val="000000"/>
          <w:sz w:val="20"/>
          <w:szCs w:val="20"/>
        </w:rPr>
        <w:t> ranged from </w:t>
      </w:r>
      <w:r w:rsidRPr="00615963">
        <w:rPr>
          <w:b/>
          <w:bCs/>
          <w:color w:val="000000"/>
          <w:sz w:val="20"/>
          <w:szCs w:val="20"/>
        </w:rPr>
        <w:t>0.86 to 0.91</w:t>
      </w:r>
    </w:p>
    <w:p w14:paraId="15EA3FCE" w14:textId="2C845B1C" w:rsidR="00615963" w:rsidRPr="00615963" w:rsidRDefault="00615963" w:rsidP="00615963">
      <w:pPr>
        <w:pStyle w:val="NormalWeb"/>
        <w:numPr>
          <w:ilvl w:val="0"/>
          <w:numId w:val="139"/>
        </w:numPr>
        <w:rPr>
          <w:color w:val="000000"/>
          <w:sz w:val="20"/>
          <w:szCs w:val="20"/>
        </w:rPr>
      </w:pPr>
      <w:r w:rsidRPr="00615963">
        <w:rPr>
          <w:b/>
          <w:bCs/>
          <w:color w:val="000000"/>
          <w:sz w:val="20"/>
          <w:szCs w:val="20"/>
        </w:rPr>
        <w:t>Precision</w:t>
      </w:r>
      <w:r w:rsidRPr="00615963">
        <w:rPr>
          <w:color w:val="000000"/>
          <w:sz w:val="20"/>
          <w:szCs w:val="20"/>
        </w:rPr>
        <w:t> reached </w:t>
      </w:r>
      <w:r w:rsidRPr="00615963">
        <w:rPr>
          <w:b/>
          <w:bCs/>
          <w:color w:val="000000"/>
          <w:sz w:val="20"/>
          <w:szCs w:val="20"/>
        </w:rPr>
        <w:t>0.7</w:t>
      </w:r>
      <w:r>
        <w:rPr>
          <w:b/>
          <w:bCs/>
          <w:color w:val="000000"/>
          <w:sz w:val="20"/>
          <w:szCs w:val="20"/>
        </w:rPr>
        <w:t>0</w:t>
      </w:r>
    </w:p>
    <w:p w14:paraId="569E9155" w14:textId="05F36CDB" w:rsidR="00615963" w:rsidRPr="00615963" w:rsidRDefault="00615963" w:rsidP="00615963">
      <w:pPr>
        <w:pStyle w:val="NormalWeb"/>
        <w:numPr>
          <w:ilvl w:val="0"/>
          <w:numId w:val="139"/>
        </w:numPr>
        <w:rPr>
          <w:color w:val="000000"/>
          <w:sz w:val="20"/>
          <w:szCs w:val="20"/>
        </w:rPr>
      </w:pPr>
      <w:r w:rsidRPr="00615963">
        <w:rPr>
          <w:b/>
          <w:bCs/>
          <w:color w:val="000000"/>
          <w:sz w:val="20"/>
          <w:szCs w:val="20"/>
        </w:rPr>
        <w:t>Recall</w:t>
      </w:r>
      <w:r w:rsidRPr="00615963">
        <w:rPr>
          <w:color w:val="000000"/>
          <w:sz w:val="20"/>
          <w:szCs w:val="20"/>
        </w:rPr>
        <w:t> ranged from </w:t>
      </w:r>
      <w:r w:rsidRPr="00615963">
        <w:rPr>
          <w:b/>
          <w:bCs/>
          <w:color w:val="000000"/>
          <w:sz w:val="20"/>
          <w:szCs w:val="20"/>
        </w:rPr>
        <w:t>0.7</w:t>
      </w:r>
      <w:r>
        <w:rPr>
          <w:b/>
          <w:bCs/>
          <w:color w:val="000000"/>
          <w:sz w:val="20"/>
          <w:szCs w:val="20"/>
        </w:rPr>
        <w:t>1</w:t>
      </w:r>
      <w:r w:rsidRPr="00615963">
        <w:rPr>
          <w:b/>
          <w:bCs/>
          <w:color w:val="000000"/>
          <w:sz w:val="20"/>
          <w:szCs w:val="20"/>
        </w:rPr>
        <w:t xml:space="preserve"> to 0.84</w:t>
      </w:r>
    </w:p>
    <w:p w14:paraId="1C3A5F5E" w14:textId="05057D94" w:rsidR="00615963" w:rsidRPr="00615963" w:rsidRDefault="00615963" w:rsidP="00615963">
      <w:pPr>
        <w:pStyle w:val="NormalWeb"/>
        <w:numPr>
          <w:ilvl w:val="0"/>
          <w:numId w:val="139"/>
        </w:numPr>
        <w:rPr>
          <w:color w:val="000000"/>
          <w:sz w:val="20"/>
          <w:szCs w:val="20"/>
        </w:rPr>
      </w:pPr>
      <w:r w:rsidRPr="00615963">
        <w:rPr>
          <w:b/>
          <w:bCs/>
          <w:color w:val="000000"/>
          <w:sz w:val="20"/>
          <w:szCs w:val="20"/>
        </w:rPr>
        <w:t>F1 scores</w:t>
      </w:r>
      <w:r w:rsidRPr="00615963">
        <w:rPr>
          <w:color w:val="000000"/>
          <w:sz w:val="20"/>
          <w:szCs w:val="20"/>
        </w:rPr>
        <w:t> consistently exceeded </w:t>
      </w:r>
      <w:r w:rsidRPr="00615963">
        <w:rPr>
          <w:b/>
          <w:bCs/>
          <w:color w:val="000000"/>
          <w:sz w:val="20"/>
          <w:szCs w:val="20"/>
        </w:rPr>
        <w:t>0.6</w:t>
      </w:r>
      <w:r>
        <w:rPr>
          <w:b/>
          <w:bCs/>
          <w:color w:val="000000"/>
          <w:sz w:val="20"/>
          <w:szCs w:val="20"/>
        </w:rPr>
        <w:t>6</w:t>
      </w:r>
      <w:r w:rsidRPr="00615963">
        <w:rPr>
          <w:color w:val="000000"/>
          <w:sz w:val="20"/>
          <w:szCs w:val="20"/>
        </w:rPr>
        <w:t>, peaking at </w:t>
      </w:r>
      <w:r w:rsidRPr="00615963">
        <w:rPr>
          <w:b/>
          <w:bCs/>
          <w:color w:val="000000"/>
          <w:sz w:val="20"/>
          <w:szCs w:val="20"/>
        </w:rPr>
        <w:t>0.75</w:t>
      </w:r>
      <w:r>
        <w:rPr>
          <w:color w:val="000000"/>
          <w:sz w:val="20"/>
          <w:szCs w:val="20"/>
        </w:rPr>
        <w:t>.</w:t>
      </w:r>
    </w:p>
    <w:p w14:paraId="06696BCC" w14:textId="65332488" w:rsidR="00615963" w:rsidRPr="00615963" w:rsidRDefault="00615963" w:rsidP="00615963">
      <w:pPr>
        <w:pStyle w:val="NormalWeb"/>
        <w:rPr>
          <w:color w:val="000000"/>
          <w:sz w:val="20"/>
          <w:szCs w:val="20"/>
        </w:rPr>
      </w:pPr>
      <w:r w:rsidRPr="00615963">
        <w:rPr>
          <w:color w:val="000000"/>
          <w:sz w:val="20"/>
          <w:szCs w:val="20"/>
        </w:rPr>
        <w:t>Its ability to model nonlinear interactions and capture nuanced behavioral patterns made it highly effective at identifying disengagement. Key features contributing to predictions included:</w:t>
      </w:r>
    </w:p>
    <w:p w14:paraId="15593200" w14:textId="1F78921A" w:rsidR="00615963" w:rsidRPr="00615963" w:rsidRDefault="00615963" w:rsidP="00615963">
      <w:pPr>
        <w:pStyle w:val="NormalWeb"/>
        <w:numPr>
          <w:ilvl w:val="0"/>
          <w:numId w:val="140"/>
        </w:numPr>
        <w:rPr>
          <w:color w:val="000000"/>
          <w:sz w:val="20"/>
          <w:szCs w:val="20"/>
        </w:rPr>
      </w:pPr>
      <w:r w:rsidRPr="00615963">
        <w:rPr>
          <w:b/>
          <w:bCs/>
          <w:i/>
          <w:iCs/>
          <w:color w:val="000000"/>
          <w:sz w:val="20"/>
          <w:szCs w:val="20"/>
        </w:rPr>
        <w:t>visits_31_60</w:t>
      </w:r>
      <w:r>
        <w:rPr>
          <w:b/>
          <w:bCs/>
          <w:i/>
          <w:iCs/>
          <w:color w:val="000000"/>
          <w:sz w:val="20"/>
          <w:szCs w:val="20"/>
        </w:rPr>
        <w:t xml:space="preserve"> &amp;</w:t>
      </w:r>
      <w:r w:rsidRPr="00615963">
        <w:rPr>
          <w:b/>
          <w:bCs/>
          <w:i/>
          <w:iCs/>
          <w:color w:val="000000"/>
          <w:sz w:val="20"/>
          <w:szCs w:val="20"/>
        </w:rPr>
        <w:t> frequency_31_60</w:t>
      </w:r>
      <w:r w:rsidRPr="00615963">
        <w:rPr>
          <w:i/>
          <w:iCs/>
          <w:color w:val="000000"/>
          <w:sz w:val="20"/>
          <w:szCs w:val="20"/>
        </w:rPr>
        <w:t> </w:t>
      </w:r>
      <w:r w:rsidRPr="00615963">
        <w:rPr>
          <w:color w:val="000000"/>
          <w:sz w:val="20"/>
          <w:szCs w:val="20"/>
        </w:rPr>
        <w:t>(long-term engagement)</w:t>
      </w:r>
    </w:p>
    <w:p w14:paraId="19DFE904" w14:textId="4645A44F" w:rsidR="00615963" w:rsidRPr="00615963" w:rsidRDefault="00615963" w:rsidP="00615963">
      <w:pPr>
        <w:pStyle w:val="NormalWeb"/>
        <w:numPr>
          <w:ilvl w:val="0"/>
          <w:numId w:val="140"/>
        </w:numPr>
        <w:rPr>
          <w:color w:val="000000"/>
          <w:sz w:val="20"/>
          <w:szCs w:val="20"/>
        </w:rPr>
      </w:pPr>
      <w:r w:rsidRPr="00615963">
        <w:rPr>
          <w:b/>
          <w:bCs/>
          <w:i/>
          <w:iCs/>
          <w:color w:val="000000"/>
          <w:sz w:val="20"/>
          <w:szCs w:val="20"/>
        </w:rPr>
        <w:t>stddev_days_between</w:t>
      </w:r>
      <w:r>
        <w:rPr>
          <w:b/>
          <w:bCs/>
          <w:i/>
          <w:iCs/>
          <w:color w:val="000000"/>
          <w:sz w:val="20"/>
          <w:szCs w:val="20"/>
        </w:rPr>
        <w:t xml:space="preserve"> &amp;</w:t>
      </w:r>
      <w:r w:rsidRPr="00615963">
        <w:rPr>
          <w:b/>
          <w:bCs/>
          <w:i/>
          <w:iCs/>
          <w:color w:val="000000"/>
          <w:sz w:val="20"/>
          <w:szCs w:val="20"/>
        </w:rPr>
        <w:t> clv</w:t>
      </w:r>
      <w:r w:rsidRPr="00615963">
        <w:rPr>
          <w:color w:val="000000"/>
          <w:sz w:val="20"/>
          <w:szCs w:val="20"/>
        </w:rPr>
        <w:t> (variability and customer value)</w:t>
      </w:r>
    </w:p>
    <w:p w14:paraId="3DFB0F14" w14:textId="36CD075B" w:rsidR="00615963" w:rsidRPr="00615963" w:rsidRDefault="00615963" w:rsidP="00615963">
      <w:pPr>
        <w:pStyle w:val="NormalWeb"/>
        <w:numPr>
          <w:ilvl w:val="0"/>
          <w:numId w:val="140"/>
        </w:numPr>
        <w:rPr>
          <w:color w:val="000000"/>
          <w:sz w:val="20"/>
          <w:szCs w:val="20"/>
        </w:rPr>
      </w:pPr>
      <w:r w:rsidRPr="00615963">
        <w:rPr>
          <w:b/>
          <w:bCs/>
          <w:i/>
          <w:iCs/>
          <w:color w:val="000000"/>
          <w:sz w:val="20"/>
          <w:szCs w:val="20"/>
        </w:rPr>
        <w:lastRenderedPageBreak/>
        <w:t>recency_ratio</w:t>
      </w:r>
      <w:r>
        <w:rPr>
          <w:b/>
          <w:bCs/>
          <w:i/>
          <w:iCs/>
          <w:color w:val="000000"/>
          <w:sz w:val="20"/>
          <w:szCs w:val="20"/>
        </w:rPr>
        <w:t xml:space="preserve"> &amp;</w:t>
      </w:r>
      <w:r w:rsidRPr="00615963">
        <w:rPr>
          <w:b/>
          <w:bCs/>
          <w:i/>
          <w:iCs/>
          <w:color w:val="000000"/>
          <w:sz w:val="20"/>
          <w:szCs w:val="20"/>
        </w:rPr>
        <w:t> recency_days</w:t>
      </w:r>
      <w:r w:rsidRPr="00615963">
        <w:rPr>
          <w:i/>
          <w:iCs/>
          <w:color w:val="000000"/>
          <w:sz w:val="20"/>
          <w:szCs w:val="20"/>
        </w:rPr>
        <w:t> (</w:t>
      </w:r>
      <w:r w:rsidRPr="00615963">
        <w:rPr>
          <w:color w:val="000000"/>
          <w:sz w:val="20"/>
          <w:szCs w:val="20"/>
        </w:rPr>
        <w:t>disengagement indicators)</w:t>
      </w:r>
    </w:p>
    <w:p w14:paraId="23457695" w14:textId="7891A56E" w:rsidR="004D11BC" w:rsidRPr="004D11BC" w:rsidRDefault="00615963" w:rsidP="00615963">
      <w:pPr>
        <w:pStyle w:val="NormalWeb"/>
        <w:rPr>
          <w:color w:val="000000"/>
          <w:sz w:val="20"/>
          <w:szCs w:val="20"/>
        </w:rPr>
      </w:pPr>
      <w:r w:rsidRPr="00615963">
        <w:rPr>
          <w:color w:val="000000"/>
          <w:sz w:val="20"/>
          <w:szCs w:val="20"/>
        </w:rPr>
        <w:t>XGBoost also showed greater stability in performance across time, particularly during behaviorally noisy periods like early January, making it the preferred deployment candidate</w:t>
      </w:r>
      <w:r w:rsidR="004D11BC" w:rsidRPr="004D11BC">
        <w:rPr>
          <w:color w:val="000000"/>
          <w:sz w:val="20"/>
          <w:szCs w:val="20"/>
        </w:rPr>
        <w:t>.</w:t>
      </w:r>
      <w:r>
        <w:rPr>
          <w:color w:val="000000"/>
          <w:sz w:val="20"/>
          <w:szCs w:val="20"/>
        </w:rPr>
        <w:t xml:space="preserve"> </w:t>
      </w:r>
      <w:r w:rsidRPr="00615963">
        <w:rPr>
          <w:color w:val="000000"/>
          <w:sz w:val="20"/>
          <w:szCs w:val="20"/>
        </w:rPr>
        <w:t>Interpretability insights from SHAP analysis are detailed in Section 4.</w:t>
      </w:r>
    </w:p>
    <w:p w14:paraId="635C2684" w14:textId="478F8286" w:rsidR="004D11BC" w:rsidRDefault="004D11BC" w:rsidP="00615963">
      <w:pPr>
        <w:pStyle w:val="Heading1"/>
      </w:pPr>
      <w:r>
        <w:t>Insight Report</w:t>
      </w:r>
    </w:p>
    <w:p w14:paraId="613E7F3A" w14:textId="2A9D3C6A" w:rsidR="004D11BC" w:rsidRDefault="004D11BC" w:rsidP="00615963">
      <w:pPr>
        <w:pStyle w:val="Heading2"/>
      </w:pPr>
      <w:r>
        <w:t>Marketing Insights</w:t>
      </w:r>
    </w:p>
    <w:p w14:paraId="52D44096" w14:textId="5F34CF14" w:rsidR="004D11BC" w:rsidRDefault="004D11BC" w:rsidP="00615963">
      <w:pPr>
        <w:pStyle w:val="ListParagraph"/>
        <w:numPr>
          <w:ilvl w:val="0"/>
          <w:numId w:val="141"/>
        </w:numPr>
        <w:rPr>
          <w:b/>
          <w:bCs/>
          <w:sz w:val="20"/>
          <w:szCs w:val="20"/>
        </w:rPr>
      </w:pPr>
      <w:r w:rsidRPr="00615963">
        <w:rPr>
          <w:b/>
          <w:bCs/>
          <w:sz w:val="20"/>
          <w:szCs w:val="20"/>
        </w:rPr>
        <w:t xml:space="preserve">Disengagement </w:t>
      </w:r>
      <w:r w:rsidR="00615963">
        <w:rPr>
          <w:b/>
          <w:bCs/>
          <w:sz w:val="20"/>
          <w:szCs w:val="20"/>
        </w:rPr>
        <w:t>Happens Gradually</w:t>
      </w:r>
    </w:p>
    <w:p w14:paraId="7805F1D2" w14:textId="7E719AA0" w:rsidR="004D11BC" w:rsidRDefault="00615963" w:rsidP="00615963">
      <w:pPr>
        <w:pStyle w:val="NormalWeb"/>
        <w:rPr>
          <w:color w:val="000000"/>
          <w:sz w:val="20"/>
          <w:szCs w:val="20"/>
        </w:rPr>
      </w:pPr>
      <w:r w:rsidRPr="00615963">
        <w:rPr>
          <w:color w:val="000000"/>
          <w:sz w:val="20"/>
          <w:szCs w:val="20"/>
        </w:rPr>
        <w:t>Churn does not typically occur as a sudden behavioral break, but rather as a gradual decline. Customers at risk of churn often show a sharp reduction in visit frequency within the last 14 days leading up to the prediction date, even ceasing visits altogether over this short-term period. These patterns usually follow a noticeable decline when compared to their behavior in the 31–60 day window, showing progressive disengagement. SHAP analysis</w:t>
      </w:r>
      <w:r>
        <w:rPr>
          <w:color w:val="000000"/>
          <w:sz w:val="20"/>
          <w:szCs w:val="20"/>
        </w:rPr>
        <w:t xml:space="preserve"> and PDP</w:t>
      </w:r>
      <w:r w:rsidRPr="00615963">
        <w:rPr>
          <w:color w:val="000000"/>
          <w:sz w:val="20"/>
          <w:szCs w:val="20"/>
        </w:rPr>
        <w:t xml:space="preserve"> confirms that drops in </w:t>
      </w:r>
      <w:r w:rsidRPr="00615963">
        <w:rPr>
          <w:i/>
          <w:iCs/>
          <w:color w:val="000000"/>
          <w:sz w:val="20"/>
          <w:szCs w:val="20"/>
        </w:rPr>
        <w:t xml:space="preserve">visits_0_14 and visits_31_60 </w:t>
      </w:r>
      <w:r w:rsidRPr="00615963">
        <w:rPr>
          <w:color w:val="000000"/>
          <w:sz w:val="20"/>
          <w:szCs w:val="20"/>
        </w:rPr>
        <w:t>consistently appeared as leading indicators across multiple test windows</w:t>
      </w:r>
      <w:r>
        <w:rPr>
          <w:color w:val="000000"/>
          <w:sz w:val="20"/>
          <w:szCs w:val="20"/>
        </w:rPr>
        <w:t xml:space="preserve"> (Figure 3 &amp; 4)</w:t>
      </w:r>
      <w:r w:rsidRPr="00615963">
        <w:rPr>
          <w:color w:val="000000"/>
          <w:sz w:val="20"/>
          <w:szCs w:val="20"/>
        </w:rPr>
        <w:t>, This indicates that churn is not abrupt, but identifiable at early stages, meaning that intervention is possible before full disengagement occurs</w:t>
      </w:r>
      <w:r w:rsidR="004D11BC" w:rsidRPr="004D11BC">
        <w:rPr>
          <w:color w:val="000000"/>
          <w:sz w:val="20"/>
          <w:szCs w:val="20"/>
        </w:rPr>
        <w:t>.</w:t>
      </w:r>
    </w:p>
    <w:p w14:paraId="485C7742" w14:textId="77777777" w:rsidR="00615963" w:rsidRDefault="00615963" w:rsidP="00615963">
      <w:pPr>
        <w:pStyle w:val="NormalWeb"/>
        <w:keepNext/>
      </w:pPr>
      <w:r>
        <w:rPr>
          <w:noProof/>
          <w:color w:val="000000"/>
          <w:sz w:val="20"/>
          <w:szCs w:val="20"/>
          <w14:ligatures w14:val="standardContextual"/>
        </w:rPr>
        <w:drawing>
          <wp:inline distT="0" distB="0" distL="0" distR="0" wp14:anchorId="47635150" wp14:editId="700DB4D0">
            <wp:extent cx="2151089" cy="1079515"/>
            <wp:effectExtent l="0" t="0" r="0" b="0"/>
            <wp:docPr id="90548184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81840" name="Picture 3" descr="A screenshot of a computer&#10;&#10;AI-generated content may be incorrect."/>
                    <pic:cNvPicPr/>
                  </pic:nvPicPr>
                  <pic:blipFill rotWithShape="1">
                    <a:blip r:embed="rId7" cstate="print">
                      <a:extLst>
                        <a:ext uri="{28A0092B-C50C-407E-A947-70E740481C1C}">
                          <a14:useLocalDpi xmlns:a14="http://schemas.microsoft.com/office/drawing/2010/main" val="0"/>
                        </a:ext>
                      </a:extLst>
                    </a:blip>
                    <a:srcRect l="21438" t="48671" r="44384" b="24954"/>
                    <a:stretch/>
                  </pic:blipFill>
                  <pic:spPr bwMode="auto">
                    <a:xfrm>
                      <a:off x="0" y="0"/>
                      <a:ext cx="2257389" cy="1132861"/>
                    </a:xfrm>
                    <a:prstGeom prst="rect">
                      <a:avLst/>
                    </a:prstGeom>
                    <a:ln>
                      <a:noFill/>
                    </a:ln>
                    <a:extLst>
                      <a:ext uri="{53640926-AAD7-44D8-BBD7-CCE9431645EC}">
                        <a14:shadowObscured xmlns:a14="http://schemas.microsoft.com/office/drawing/2010/main"/>
                      </a:ext>
                    </a:extLst>
                  </pic:spPr>
                </pic:pic>
              </a:graphicData>
            </a:graphic>
          </wp:inline>
        </w:drawing>
      </w:r>
    </w:p>
    <w:p w14:paraId="5D6C1B8E" w14:textId="12690D3D" w:rsidR="00615963" w:rsidRPr="00615963" w:rsidRDefault="00615963" w:rsidP="00615963">
      <w:pPr>
        <w:pStyle w:val="Caption"/>
        <w:rPr>
          <w:color w:val="000000"/>
          <w:sz w:val="15"/>
          <w:szCs w:val="15"/>
        </w:rPr>
      </w:pPr>
      <w:r w:rsidRPr="00615963">
        <w:rPr>
          <w:sz w:val="15"/>
          <w:szCs w:val="15"/>
        </w:rPr>
        <w:t xml:space="preserve">Figure </w:t>
      </w:r>
      <w:r w:rsidRPr="00615963">
        <w:rPr>
          <w:sz w:val="15"/>
          <w:szCs w:val="15"/>
        </w:rPr>
        <w:fldChar w:fldCharType="begin"/>
      </w:r>
      <w:r w:rsidRPr="00615963">
        <w:rPr>
          <w:sz w:val="15"/>
          <w:szCs w:val="15"/>
        </w:rPr>
        <w:instrText xml:space="preserve"> SEQ Figure \* ARABIC </w:instrText>
      </w:r>
      <w:r w:rsidRPr="00615963">
        <w:rPr>
          <w:sz w:val="15"/>
          <w:szCs w:val="15"/>
        </w:rPr>
        <w:fldChar w:fldCharType="separate"/>
      </w:r>
      <w:r>
        <w:rPr>
          <w:noProof/>
          <w:sz w:val="15"/>
          <w:szCs w:val="15"/>
        </w:rPr>
        <w:t>3</w:t>
      </w:r>
      <w:r w:rsidRPr="00615963">
        <w:rPr>
          <w:sz w:val="15"/>
          <w:szCs w:val="15"/>
        </w:rPr>
        <w:fldChar w:fldCharType="end"/>
      </w:r>
      <w:r w:rsidRPr="00615963">
        <w:rPr>
          <w:sz w:val="15"/>
          <w:szCs w:val="15"/>
          <w:lang w:val="en-US"/>
        </w:rPr>
        <w:t xml:space="preserve"> PDP visits_31_60</w:t>
      </w:r>
    </w:p>
    <w:p w14:paraId="5355D98A" w14:textId="29DC79BF" w:rsidR="004D11BC" w:rsidRPr="00615963" w:rsidRDefault="004D11BC" w:rsidP="00615963">
      <w:pPr>
        <w:pStyle w:val="ListParagraph"/>
        <w:numPr>
          <w:ilvl w:val="0"/>
          <w:numId w:val="141"/>
        </w:numPr>
        <w:rPr>
          <w:b/>
          <w:bCs/>
          <w:sz w:val="20"/>
          <w:szCs w:val="20"/>
        </w:rPr>
      </w:pPr>
      <w:r w:rsidRPr="00615963">
        <w:rPr>
          <w:b/>
          <w:bCs/>
          <w:sz w:val="20"/>
          <w:szCs w:val="20"/>
        </w:rPr>
        <w:t xml:space="preserve">Irregularity </w:t>
      </w:r>
      <w:r w:rsidR="00615963">
        <w:rPr>
          <w:b/>
          <w:bCs/>
          <w:sz w:val="20"/>
          <w:szCs w:val="20"/>
        </w:rPr>
        <w:t>Or Change in Routine</w:t>
      </w:r>
    </w:p>
    <w:p w14:paraId="1A385823" w14:textId="7DB98497" w:rsidR="00615963" w:rsidRPr="004D11BC" w:rsidRDefault="00615963" w:rsidP="00615963">
      <w:pPr>
        <w:pStyle w:val="NormalWeb"/>
        <w:rPr>
          <w:color w:val="000000"/>
          <w:sz w:val="20"/>
          <w:szCs w:val="20"/>
        </w:rPr>
      </w:pPr>
      <w:r w:rsidRPr="00615963">
        <w:rPr>
          <w:color w:val="000000"/>
          <w:sz w:val="20"/>
          <w:szCs w:val="20"/>
        </w:rPr>
        <w:t>Another strong predictor of churn is the customer's habits in shopping. Customers who previously visited regularly begin to show erratic timing between visits, which is captured through high values in the stddev_days_between feature. This irregularity in visit timing serves as a crucial early signal of churn risk. Variability was the top-ranking predictor in terms of mean SHAP value (average impact of 0.89)</w:t>
      </w:r>
      <w:r>
        <w:rPr>
          <w:color w:val="000000"/>
          <w:sz w:val="20"/>
          <w:szCs w:val="20"/>
        </w:rPr>
        <w:t>(Figure 4)</w:t>
      </w:r>
      <w:r w:rsidRPr="00615963">
        <w:rPr>
          <w:color w:val="000000"/>
          <w:sz w:val="20"/>
          <w:szCs w:val="20"/>
        </w:rPr>
        <w:t>, maintaining this position across all evaluated timeframes. reflecting behavioral instability and possibly points to customers exploring alternative retailers or deprioritizing FoodCorp in their routines</w:t>
      </w:r>
      <w:r w:rsidR="004D11BC" w:rsidRPr="004D11BC">
        <w:rPr>
          <w:color w:val="000000"/>
          <w:sz w:val="20"/>
          <w:szCs w:val="20"/>
        </w:rPr>
        <w:t>.</w:t>
      </w:r>
    </w:p>
    <w:p w14:paraId="2F0605C8" w14:textId="2919AD82" w:rsidR="004D11BC" w:rsidRPr="00615963" w:rsidRDefault="004D11BC" w:rsidP="00615963">
      <w:pPr>
        <w:pStyle w:val="ListParagraph"/>
        <w:numPr>
          <w:ilvl w:val="0"/>
          <w:numId w:val="141"/>
        </w:numPr>
        <w:rPr>
          <w:b/>
          <w:bCs/>
          <w:sz w:val="20"/>
          <w:szCs w:val="20"/>
        </w:rPr>
      </w:pPr>
      <w:r w:rsidRPr="00615963">
        <w:rPr>
          <w:b/>
          <w:bCs/>
          <w:sz w:val="20"/>
          <w:szCs w:val="20"/>
        </w:rPr>
        <w:t>Long-Term Inactivity Outweighs Basket Size</w:t>
      </w:r>
    </w:p>
    <w:p w14:paraId="33FB6DEE" w14:textId="6A289070" w:rsidR="004D11BC" w:rsidRDefault="00615963" w:rsidP="00615963">
      <w:pPr>
        <w:pStyle w:val="NormalWeb"/>
        <w:rPr>
          <w:color w:val="000000"/>
          <w:sz w:val="20"/>
          <w:szCs w:val="20"/>
        </w:rPr>
      </w:pPr>
      <w:r w:rsidRPr="00615963">
        <w:rPr>
          <w:color w:val="000000"/>
          <w:sz w:val="20"/>
          <w:szCs w:val="20"/>
        </w:rPr>
        <w:t>Although common assumption show that low spend or small basket sizes are primary churn indicators, our analysis shows that long-term inactivity is a stronger signal. Customers who had zero or very few visits in the 31–60 day window were significantly more likely to churn, even when their basket sizes were at the same range of non-churners. SHAP plots consistently ranked visit-based features above basket size, reinforcing that frequency of engagement is a stronger indicator than transaction size in churn prediction. This means that maintaining visit cadence, is usually more important than just targeting high-spend customers</w:t>
      </w:r>
      <w:r>
        <w:rPr>
          <w:color w:val="000000"/>
          <w:sz w:val="20"/>
          <w:szCs w:val="20"/>
        </w:rPr>
        <w:t xml:space="preserve"> (figure 4)</w:t>
      </w:r>
      <w:r w:rsidR="004D11BC" w:rsidRPr="004D11BC">
        <w:rPr>
          <w:color w:val="000000"/>
          <w:sz w:val="20"/>
          <w:szCs w:val="20"/>
        </w:rPr>
        <w:t>.</w:t>
      </w:r>
    </w:p>
    <w:p w14:paraId="008CDA6F" w14:textId="77777777" w:rsidR="00615963" w:rsidRDefault="00615963" w:rsidP="00615963">
      <w:pPr>
        <w:pStyle w:val="NormalWeb"/>
        <w:keepNext/>
      </w:pPr>
      <w:r>
        <w:rPr>
          <w:noProof/>
          <w:color w:val="000000"/>
          <w:sz w:val="20"/>
          <w:szCs w:val="20"/>
          <w14:ligatures w14:val="standardContextual"/>
        </w:rPr>
        <w:lastRenderedPageBreak/>
        <w:drawing>
          <wp:inline distT="0" distB="0" distL="0" distR="0" wp14:anchorId="08A95675" wp14:editId="59F390FA">
            <wp:extent cx="2683239" cy="2109764"/>
            <wp:effectExtent l="0" t="0" r="0" b="0"/>
            <wp:docPr id="11934866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8660" name="Picture 2" descr="A screenshot of a computer&#10;&#10;AI-generated content may be incorrect."/>
                    <pic:cNvPicPr/>
                  </pic:nvPicPr>
                  <pic:blipFill rotWithShape="1">
                    <a:blip r:embed="rId8" cstate="print">
                      <a:extLst>
                        <a:ext uri="{28A0092B-C50C-407E-A947-70E740481C1C}">
                          <a14:useLocalDpi xmlns:a14="http://schemas.microsoft.com/office/drawing/2010/main" val="0"/>
                        </a:ext>
                      </a:extLst>
                    </a:blip>
                    <a:srcRect l="21075" t="36067" r="45012" b="15642"/>
                    <a:stretch/>
                  </pic:blipFill>
                  <pic:spPr bwMode="auto">
                    <a:xfrm>
                      <a:off x="0" y="0"/>
                      <a:ext cx="2814484" cy="2212958"/>
                    </a:xfrm>
                    <a:prstGeom prst="rect">
                      <a:avLst/>
                    </a:prstGeom>
                    <a:ln>
                      <a:noFill/>
                    </a:ln>
                    <a:extLst>
                      <a:ext uri="{53640926-AAD7-44D8-BBD7-CCE9431645EC}">
                        <a14:shadowObscured xmlns:a14="http://schemas.microsoft.com/office/drawing/2010/main"/>
                      </a:ext>
                    </a:extLst>
                  </pic:spPr>
                </pic:pic>
              </a:graphicData>
            </a:graphic>
          </wp:inline>
        </w:drawing>
      </w:r>
    </w:p>
    <w:p w14:paraId="361A21C0" w14:textId="1CFB04C7" w:rsidR="00615963" w:rsidRPr="00615963" w:rsidRDefault="00615963" w:rsidP="00615963">
      <w:pPr>
        <w:pStyle w:val="Caption"/>
        <w:rPr>
          <w:color w:val="000000"/>
          <w:sz w:val="15"/>
          <w:szCs w:val="15"/>
        </w:rPr>
      </w:pPr>
      <w:r w:rsidRPr="00615963">
        <w:rPr>
          <w:sz w:val="15"/>
          <w:szCs w:val="15"/>
        </w:rPr>
        <w:t xml:space="preserve">Figure </w:t>
      </w:r>
      <w:r w:rsidRPr="00615963">
        <w:rPr>
          <w:sz w:val="15"/>
          <w:szCs w:val="15"/>
        </w:rPr>
        <w:fldChar w:fldCharType="begin"/>
      </w:r>
      <w:r w:rsidRPr="00615963">
        <w:rPr>
          <w:sz w:val="15"/>
          <w:szCs w:val="15"/>
        </w:rPr>
        <w:instrText xml:space="preserve"> SEQ Figure \* ARABIC </w:instrText>
      </w:r>
      <w:r w:rsidRPr="00615963">
        <w:rPr>
          <w:sz w:val="15"/>
          <w:szCs w:val="15"/>
        </w:rPr>
        <w:fldChar w:fldCharType="separate"/>
      </w:r>
      <w:r>
        <w:rPr>
          <w:noProof/>
          <w:sz w:val="15"/>
          <w:szCs w:val="15"/>
        </w:rPr>
        <w:t>4</w:t>
      </w:r>
      <w:r w:rsidRPr="00615963">
        <w:rPr>
          <w:sz w:val="15"/>
          <w:szCs w:val="15"/>
        </w:rPr>
        <w:fldChar w:fldCharType="end"/>
      </w:r>
      <w:r w:rsidRPr="00615963">
        <w:rPr>
          <w:sz w:val="15"/>
          <w:szCs w:val="15"/>
          <w:lang w:val="en-US"/>
        </w:rPr>
        <w:t xml:space="preserve"> SHAP Analysis for the final test date</w:t>
      </w:r>
    </w:p>
    <w:p w14:paraId="59FFA861" w14:textId="4D17BC01" w:rsidR="004D11BC" w:rsidRPr="00615963" w:rsidRDefault="004D11BC" w:rsidP="00615963">
      <w:pPr>
        <w:pStyle w:val="ListParagraph"/>
        <w:numPr>
          <w:ilvl w:val="0"/>
          <w:numId w:val="141"/>
        </w:numPr>
        <w:rPr>
          <w:b/>
          <w:bCs/>
          <w:sz w:val="20"/>
          <w:szCs w:val="20"/>
        </w:rPr>
      </w:pPr>
      <w:r w:rsidRPr="00615963">
        <w:rPr>
          <w:b/>
          <w:bCs/>
          <w:sz w:val="20"/>
          <w:szCs w:val="20"/>
        </w:rPr>
        <w:t xml:space="preserve">Recent Behavior </w:t>
      </w:r>
      <w:r w:rsidR="00615963" w:rsidRPr="00615963">
        <w:rPr>
          <w:b/>
          <w:bCs/>
          <w:sz w:val="20"/>
          <w:szCs w:val="20"/>
        </w:rPr>
        <w:t>Outweighs</w:t>
      </w:r>
      <w:r w:rsidR="00615963">
        <w:rPr>
          <w:b/>
          <w:bCs/>
          <w:sz w:val="20"/>
          <w:szCs w:val="20"/>
        </w:rPr>
        <w:t xml:space="preserve"> </w:t>
      </w:r>
      <w:r w:rsidRPr="00615963">
        <w:rPr>
          <w:b/>
          <w:bCs/>
          <w:sz w:val="20"/>
          <w:szCs w:val="20"/>
        </w:rPr>
        <w:t>Historical Loyalty</w:t>
      </w:r>
    </w:p>
    <w:p w14:paraId="244D09B4" w14:textId="6CCD432E" w:rsidR="004D11BC" w:rsidRDefault="00615963" w:rsidP="00615963">
      <w:pPr>
        <w:pStyle w:val="NormalWeb"/>
        <w:rPr>
          <w:color w:val="000000"/>
          <w:sz w:val="20"/>
          <w:szCs w:val="20"/>
        </w:rPr>
      </w:pPr>
      <w:r w:rsidRPr="00615963">
        <w:rPr>
          <w:color w:val="000000"/>
          <w:sz w:val="20"/>
          <w:szCs w:val="20"/>
        </w:rPr>
        <w:t>While lower customer lifetime value (clv) is generally associated with higher churn risk, some high-CLV customers also disengaged when their recent engagement patterns decreased. Sudden drops in activity or a rise in recency_ratio — a measure of the recency of the customer's previous visit compared with their normal frequency — were stronger indicators.</w:t>
      </w:r>
      <w:r>
        <w:rPr>
          <w:color w:val="000000"/>
          <w:sz w:val="20"/>
          <w:szCs w:val="20"/>
        </w:rPr>
        <w:t xml:space="preserve"> </w:t>
      </w:r>
      <w:r w:rsidRPr="00615963">
        <w:rPr>
          <w:color w:val="000000"/>
          <w:sz w:val="20"/>
          <w:szCs w:val="20"/>
        </w:rPr>
        <w:t xml:space="preserve">(Figure </w:t>
      </w:r>
      <w:r>
        <w:rPr>
          <w:color w:val="000000"/>
          <w:sz w:val="20"/>
          <w:szCs w:val="20"/>
        </w:rPr>
        <w:t>5</w:t>
      </w:r>
      <w:r w:rsidRPr="00615963">
        <w:rPr>
          <w:color w:val="000000"/>
          <w:sz w:val="20"/>
          <w:szCs w:val="20"/>
        </w:rPr>
        <w:t>) reveal that when the recency ratio exceeds 2.5, even previously loyal customers become likely churners. This means that recent behavior is a more reliable churn signal than historical value, showing the need to monitor changes in individual engagement patterns over time</w:t>
      </w:r>
      <w:r>
        <w:rPr>
          <w:color w:val="000000"/>
          <w:sz w:val="20"/>
          <w:szCs w:val="20"/>
        </w:rPr>
        <w:t>.</w:t>
      </w:r>
    </w:p>
    <w:p w14:paraId="2B9AB9A6" w14:textId="77777777" w:rsidR="00615963" w:rsidRDefault="00615963" w:rsidP="00615963">
      <w:pPr>
        <w:pStyle w:val="NormalWeb"/>
        <w:keepNext/>
      </w:pPr>
      <w:r>
        <w:rPr>
          <w:noProof/>
          <w:color w:val="000000"/>
          <w:sz w:val="20"/>
          <w:szCs w:val="20"/>
          <w14:ligatures w14:val="standardContextual"/>
        </w:rPr>
        <w:drawing>
          <wp:inline distT="0" distB="0" distL="0" distR="0" wp14:anchorId="22E181CC" wp14:editId="19973C5E">
            <wp:extent cx="2278505" cy="1544320"/>
            <wp:effectExtent l="0" t="0" r="0" b="5080"/>
            <wp:docPr id="1820018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18886" name="Picture 1820018886"/>
                    <pic:cNvPicPr/>
                  </pic:nvPicPr>
                  <pic:blipFill rotWithShape="1">
                    <a:blip r:embed="rId9" cstate="print">
                      <a:extLst>
                        <a:ext uri="{28A0092B-C50C-407E-A947-70E740481C1C}">
                          <a14:useLocalDpi xmlns:a14="http://schemas.microsoft.com/office/drawing/2010/main" val="0"/>
                        </a:ext>
                      </a:extLst>
                    </a:blip>
                    <a:srcRect l="28246" t="40139" r="39188" b="25920"/>
                    <a:stretch/>
                  </pic:blipFill>
                  <pic:spPr bwMode="auto">
                    <a:xfrm>
                      <a:off x="0" y="0"/>
                      <a:ext cx="2375717" cy="1610208"/>
                    </a:xfrm>
                    <a:prstGeom prst="rect">
                      <a:avLst/>
                    </a:prstGeom>
                    <a:ln>
                      <a:noFill/>
                    </a:ln>
                    <a:extLst>
                      <a:ext uri="{53640926-AAD7-44D8-BBD7-CCE9431645EC}">
                        <a14:shadowObscured xmlns:a14="http://schemas.microsoft.com/office/drawing/2010/main"/>
                      </a:ext>
                    </a:extLst>
                  </pic:spPr>
                </pic:pic>
              </a:graphicData>
            </a:graphic>
          </wp:inline>
        </w:drawing>
      </w:r>
    </w:p>
    <w:p w14:paraId="74E4F03C" w14:textId="3408F379" w:rsidR="00615963" w:rsidRPr="00615963" w:rsidRDefault="00615963" w:rsidP="00615963">
      <w:pPr>
        <w:pStyle w:val="Caption"/>
        <w:rPr>
          <w:color w:val="000000"/>
          <w:sz w:val="15"/>
          <w:szCs w:val="15"/>
        </w:rPr>
      </w:pPr>
      <w:r w:rsidRPr="00615963">
        <w:rPr>
          <w:sz w:val="15"/>
          <w:szCs w:val="15"/>
        </w:rPr>
        <w:t xml:space="preserve">Figure </w:t>
      </w:r>
      <w:r w:rsidRPr="00615963">
        <w:rPr>
          <w:sz w:val="15"/>
          <w:szCs w:val="15"/>
        </w:rPr>
        <w:fldChar w:fldCharType="begin"/>
      </w:r>
      <w:r w:rsidRPr="00615963">
        <w:rPr>
          <w:sz w:val="15"/>
          <w:szCs w:val="15"/>
        </w:rPr>
        <w:instrText xml:space="preserve"> SEQ Figure \* ARABIC </w:instrText>
      </w:r>
      <w:r w:rsidRPr="00615963">
        <w:rPr>
          <w:sz w:val="15"/>
          <w:szCs w:val="15"/>
        </w:rPr>
        <w:fldChar w:fldCharType="separate"/>
      </w:r>
      <w:r>
        <w:rPr>
          <w:noProof/>
          <w:sz w:val="15"/>
          <w:szCs w:val="15"/>
        </w:rPr>
        <w:t>5</w:t>
      </w:r>
      <w:r w:rsidRPr="00615963">
        <w:rPr>
          <w:sz w:val="15"/>
          <w:szCs w:val="15"/>
        </w:rPr>
        <w:fldChar w:fldCharType="end"/>
      </w:r>
      <w:r w:rsidRPr="00615963">
        <w:rPr>
          <w:sz w:val="15"/>
          <w:szCs w:val="15"/>
          <w:lang w:val="en-US"/>
        </w:rPr>
        <w:t xml:space="preserve"> SHAP dependence plot showing the impact of </w:t>
      </w:r>
      <w:proofErr w:type="spellStart"/>
      <w:r w:rsidRPr="00615963">
        <w:rPr>
          <w:sz w:val="15"/>
          <w:szCs w:val="15"/>
          <w:lang w:val="en-US"/>
        </w:rPr>
        <w:t>recency_ratio</w:t>
      </w:r>
      <w:proofErr w:type="spellEnd"/>
      <w:r w:rsidRPr="00615963">
        <w:rPr>
          <w:sz w:val="15"/>
          <w:szCs w:val="15"/>
          <w:lang w:val="en-US"/>
        </w:rPr>
        <w:t xml:space="preserve"> on churn predictions, </w:t>
      </w:r>
      <w:proofErr w:type="spellStart"/>
      <w:r w:rsidRPr="00615963">
        <w:rPr>
          <w:sz w:val="15"/>
          <w:szCs w:val="15"/>
          <w:lang w:val="en-US"/>
        </w:rPr>
        <w:t>againsts</w:t>
      </w:r>
      <w:proofErr w:type="spellEnd"/>
      <w:r w:rsidRPr="00615963">
        <w:rPr>
          <w:sz w:val="15"/>
          <w:szCs w:val="15"/>
          <w:lang w:val="en-US"/>
        </w:rPr>
        <w:t xml:space="preserve"> </w:t>
      </w:r>
      <w:proofErr w:type="spellStart"/>
      <w:r w:rsidRPr="00615963">
        <w:rPr>
          <w:sz w:val="15"/>
          <w:szCs w:val="15"/>
          <w:lang w:val="en-US"/>
        </w:rPr>
        <w:t>avg_days_between</w:t>
      </w:r>
      <w:proofErr w:type="spellEnd"/>
      <w:r w:rsidRPr="00615963">
        <w:rPr>
          <w:sz w:val="15"/>
          <w:szCs w:val="15"/>
          <w:lang w:val="en-US"/>
        </w:rPr>
        <w:t>.</w:t>
      </w:r>
    </w:p>
    <w:p w14:paraId="122C83EB" w14:textId="7478723D" w:rsidR="004D11BC" w:rsidRDefault="004D11BC" w:rsidP="004D11BC">
      <w:pPr>
        <w:pStyle w:val="Heading3"/>
      </w:pPr>
      <w:r>
        <w:t xml:space="preserve">Pen Portrait: </w:t>
      </w:r>
      <w:r w:rsidR="00615963">
        <w:t>“</w:t>
      </w:r>
      <w:r>
        <w:t>A Typical Churner</w:t>
      </w:r>
      <w:r w:rsidR="00615963">
        <w:t>”</w:t>
      </w:r>
    </w:p>
    <w:p w14:paraId="50CD7FC0" w14:textId="14E6F958" w:rsidR="004D11BC" w:rsidRPr="004D11BC" w:rsidRDefault="00615963" w:rsidP="00615963">
      <w:pPr>
        <w:pStyle w:val="NormalWeb"/>
        <w:rPr>
          <w:color w:val="000000"/>
          <w:sz w:val="20"/>
          <w:szCs w:val="20"/>
        </w:rPr>
      </w:pPr>
      <w:r w:rsidRPr="00615963">
        <w:rPr>
          <w:color w:val="000000"/>
          <w:sz w:val="20"/>
          <w:szCs w:val="20"/>
        </w:rPr>
        <w:t>Customer X had regular visit pattern, returning every 2 to 3 weeks. However, in the past 6 weeks, their behavior changed. Visit frequency dropped to just one transaction in the last 14 days, with no activity recorded before it (31–60 day window). Their recency_days is higher than usual at 13, and their stddev_days_between has increased sharply to 37.6, indicating irregularity in timing. Despite having a moderate clv of £753.93, their recency_ratio of 1.67 shows they are visiting far less frequently than usual. These changes signal disengagement, and this customer is a strong churn candidate.</w:t>
      </w:r>
    </w:p>
    <w:p w14:paraId="6A82E670" w14:textId="59AC2A05" w:rsidR="004D11BC" w:rsidRDefault="004D11BC" w:rsidP="004D11BC">
      <w:pPr>
        <w:pStyle w:val="Heading3"/>
      </w:pPr>
      <w:r>
        <w:t>Strategic Takeaways</w:t>
      </w:r>
    </w:p>
    <w:p w14:paraId="3A0B2A62" w14:textId="77777777" w:rsidR="00615963" w:rsidRPr="00615963" w:rsidRDefault="00615963" w:rsidP="00615963">
      <w:pPr>
        <w:pStyle w:val="NormalWeb"/>
        <w:rPr>
          <w:color w:val="000000"/>
          <w:sz w:val="20"/>
          <w:szCs w:val="20"/>
        </w:rPr>
      </w:pPr>
      <w:r w:rsidRPr="00615963">
        <w:rPr>
          <w:color w:val="000000"/>
          <w:sz w:val="20"/>
          <w:szCs w:val="20"/>
        </w:rPr>
        <w:t>Customers who have recently skipped visits, specially those who were previously active in the last 14 days represent an urgent case. A sudden drop-off, especially when accompanied by increased recency_ratio, is a reliable indicator of rising churn risk. Monitoring such patterns can enable timely recovery actions.</w:t>
      </w:r>
    </w:p>
    <w:p w14:paraId="5965D0AF" w14:textId="77777777" w:rsidR="00615963" w:rsidRPr="00615963" w:rsidRDefault="00615963" w:rsidP="00615963">
      <w:pPr>
        <w:pStyle w:val="NormalWeb"/>
        <w:rPr>
          <w:color w:val="000000"/>
          <w:sz w:val="20"/>
          <w:szCs w:val="20"/>
        </w:rPr>
      </w:pPr>
      <w:r w:rsidRPr="00615963">
        <w:rPr>
          <w:color w:val="000000"/>
          <w:sz w:val="20"/>
          <w:szCs w:val="20"/>
        </w:rPr>
        <w:lastRenderedPageBreak/>
        <w:t>Inconsistent visit timing is a strong churn indicator. When standard deviation between visits (stddev_days_between) rises significantly, it often reflects a breakdown in routine and reduced customer loyalty. Identifying these shifts early will allow FoodCorp to initiate re-engagement in a timely manner.</w:t>
      </w:r>
    </w:p>
    <w:p w14:paraId="67033014" w14:textId="12E3BAD9" w:rsidR="004D11BC" w:rsidRPr="00615963" w:rsidRDefault="00615963" w:rsidP="00615963">
      <w:pPr>
        <w:pStyle w:val="NormalWeb"/>
        <w:rPr>
          <w:color w:val="000000"/>
          <w:sz w:val="20"/>
          <w:szCs w:val="20"/>
        </w:rPr>
      </w:pPr>
      <w:r w:rsidRPr="00615963">
        <w:rPr>
          <w:color w:val="000000"/>
          <w:sz w:val="20"/>
          <w:szCs w:val="20"/>
        </w:rPr>
        <w:t>Finally, cadence of engagement needs to be prioritized over transactional metrics like spend. Even customers with high lifetime value may disengage if their rhythm and visit frequency decrease. Retention strategies should focus on sustaining shopping habits, not just targeting based on purchase size</w:t>
      </w:r>
      <w:r w:rsidR="004D11BC" w:rsidRPr="004D11BC">
        <w:rPr>
          <w:color w:val="000000"/>
          <w:sz w:val="20"/>
          <w:szCs w:val="20"/>
        </w:rPr>
        <w:t>.</w:t>
      </w:r>
    </w:p>
    <w:p w14:paraId="1389DCFD" w14:textId="00A93709" w:rsidR="004D11BC" w:rsidRDefault="004D11BC" w:rsidP="00615963">
      <w:pPr>
        <w:pStyle w:val="Heading2"/>
      </w:pPr>
      <w:r>
        <w:t>Technical Justification of Insights</w:t>
      </w:r>
    </w:p>
    <w:p w14:paraId="18A29C2F" w14:textId="04B84424" w:rsidR="00615963" w:rsidRPr="00615963" w:rsidRDefault="00615963" w:rsidP="00615963">
      <w:pPr>
        <w:pStyle w:val="NormalWeb"/>
        <w:rPr>
          <w:color w:val="000000"/>
          <w:sz w:val="20"/>
          <w:szCs w:val="20"/>
        </w:rPr>
      </w:pPr>
      <w:r w:rsidRPr="00615963">
        <w:rPr>
          <w:rStyle w:val="Heading3Char"/>
        </w:rPr>
        <w:t>SHAP Summary Insights &amp; Temporal drift in Feature Importance</w:t>
      </w:r>
      <w:r>
        <w:rPr>
          <w:b/>
          <w:bCs/>
          <w:color w:val="000000"/>
          <w:sz w:val="20"/>
          <w:szCs w:val="20"/>
        </w:rPr>
        <w:br/>
      </w:r>
      <w:r w:rsidRPr="00615963">
        <w:rPr>
          <w:color w:val="000000"/>
          <w:sz w:val="20"/>
          <w:szCs w:val="20"/>
        </w:rPr>
        <w:br/>
        <w:t xml:space="preserve">SHAP analysis consistently highlighted a group of predictive features. Most impactful was </w:t>
      </w:r>
      <w:r w:rsidRPr="00615963">
        <w:rPr>
          <w:i/>
          <w:iCs/>
          <w:color w:val="000000"/>
          <w:sz w:val="20"/>
          <w:szCs w:val="20"/>
        </w:rPr>
        <w:t>visits_31_60</w:t>
      </w:r>
      <w:r w:rsidRPr="00615963">
        <w:rPr>
          <w:color w:val="000000"/>
          <w:sz w:val="20"/>
          <w:szCs w:val="20"/>
        </w:rPr>
        <w:t xml:space="preserve">, making long-term inactivity the highest churn signal. Next came stddev_days_between, which caught rising irregularity in visit frequency. </w:t>
      </w:r>
      <w:r w:rsidRPr="00615963">
        <w:rPr>
          <w:i/>
          <w:iCs/>
          <w:color w:val="000000"/>
          <w:sz w:val="20"/>
          <w:szCs w:val="20"/>
        </w:rPr>
        <w:t>CLV</w:t>
      </w:r>
      <w:r w:rsidRPr="00615963">
        <w:rPr>
          <w:color w:val="000000"/>
          <w:sz w:val="20"/>
          <w:szCs w:val="20"/>
        </w:rPr>
        <w:t xml:space="preserve"> was moderately predictive, and sudden changes in behavior led to flagging some high-CLV churners. Recency_days and recency_ratio captured changes in visit frequency, declines in </w:t>
      </w:r>
      <w:r w:rsidRPr="00615963">
        <w:rPr>
          <w:i/>
          <w:iCs/>
          <w:color w:val="000000"/>
          <w:sz w:val="20"/>
          <w:szCs w:val="20"/>
        </w:rPr>
        <w:t>frequency_0_14</w:t>
      </w:r>
      <w:r w:rsidRPr="00615963">
        <w:rPr>
          <w:color w:val="000000"/>
          <w:sz w:val="20"/>
          <w:szCs w:val="20"/>
        </w:rPr>
        <w:t xml:space="preserve"> and </w:t>
      </w:r>
      <w:r w:rsidRPr="00615963">
        <w:rPr>
          <w:i/>
          <w:iCs/>
          <w:color w:val="000000"/>
          <w:sz w:val="20"/>
          <w:szCs w:val="20"/>
        </w:rPr>
        <w:t>frequency_31_60</w:t>
      </w:r>
      <w:r w:rsidRPr="00615963">
        <w:rPr>
          <w:color w:val="000000"/>
          <w:sz w:val="20"/>
          <w:szCs w:val="20"/>
        </w:rPr>
        <w:t xml:space="preserve"> reflected erosion in short- and long-term engagement. Together, these features reflect typical churn behavior: gradual disengagement, irregularity, and declining contact frequency. Moreover, it also revealed that features like </w:t>
      </w:r>
      <w:r w:rsidRPr="00615963">
        <w:rPr>
          <w:i/>
          <w:iCs/>
          <w:color w:val="000000"/>
          <w:sz w:val="20"/>
          <w:szCs w:val="20"/>
        </w:rPr>
        <w:t>visits_31_60, stddev_days_between, and CLV</w:t>
      </w:r>
      <w:r w:rsidRPr="00615963">
        <w:rPr>
          <w:color w:val="000000"/>
          <w:sz w:val="20"/>
          <w:szCs w:val="20"/>
        </w:rPr>
        <w:t xml:space="preserve"> were consistently top-ranked, reflecting their strength. In contrast, features like </w:t>
      </w:r>
      <w:r w:rsidRPr="00615963">
        <w:rPr>
          <w:i/>
          <w:iCs/>
          <w:color w:val="000000"/>
          <w:sz w:val="20"/>
          <w:szCs w:val="20"/>
        </w:rPr>
        <w:t>recency_weighted_frequency</w:t>
      </w:r>
      <w:r w:rsidRPr="00615963">
        <w:rPr>
          <w:color w:val="000000"/>
          <w:sz w:val="20"/>
          <w:szCs w:val="20"/>
        </w:rPr>
        <w:t xml:space="preserve"> and </w:t>
      </w:r>
      <w:r w:rsidRPr="00615963">
        <w:rPr>
          <w:i/>
          <w:iCs/>
          <w:color w:val="000000"/>
          <w:sz w:val="20"/>
          <w:szCs w:val="20"/>
        </w:rPr>
        <w:t>frequency_0_14</w:t>
      </w:r>
      <w:r w:rsidRPr="00615963">
        <w:rPr>
          <w:color w:val="000000"/>
          <w:sz w:val="20"/>
          <w:szCs w:val="20"/>
        </w:rPr>
        <w:t xml:space="preserve"> varied in importance, particularly in January, due to seasonal changes (post-holiday period). This shows the need for weekly retraining and adaptive threshold tuning.</w:t>
      </w:r>
      <w:r>
        <w:rPr>
          <w:color w:val="000000"/>
          <w:sz w:val="20"/>
          <w:szCs w:val="20"/>
        </w:rPr>
        <w:t xml:space="preserve"> </w:t>
      </w:r>
    </w:p>
    <w:p w14:paraId="6E6873A7" w14:textId="77777777" w:rsidR="00615963" w:rsidRDefault="00615963" w:rsidP="00615963">
      <w:pPr>
        <w:pStyle w:val="NormalWeb"/>
        <w:rPr>
          <w:color w:val="000000"/>
          <w:sz w:val="20"/>
          <w:szCs w:val="20"/>
        </w:rPr>
      </w:pPr>
      <w:r w:rsidRPr="00615963">
        <w:rPr>
          <w:rStyle w:val="Heading3Char"/>
        </w:rPr>
        <w:t>Calibration and Probability Distributions</w:t>
      </w:r>
      <w:r>
        <w:rPr>
          <w:b/>
          <w:bCs/>
          <w:color w:val="000000"/>
          <w:sz w:val="20"/>
          <w:szCs w:val="20"/>
        </w:rPr>
        <w:br/>
      </w:r>
      <w:r w:rsidRPr="00615963">
        <w:rPr>
          <w:color w:val="000000"/>
          <w:sz w:val="20"/>
          <w:szCs w:val="20"/>
        </w:rPr>
        <w:br/>
        <w:t xml:space="preserve">Both models were calibrated using sigmoid. XGBoost </w:t>
      </w:r>
      <w:r>
        <w:rPr>
          <w:color w:val="000000"/>
          <w:sz w:val="20"/>
          <w:szCs w:val="20"/>
        </w:rPr>
        <w:t>showed a</w:t>
      </w:r>
      <w:r w:rsidRPr="00615963">
        <w:rPr>
          <w:color w:val="000000"/>
          <w:sz w:val="20"/>
          <w:szCs w:val="20"/>
        </w:rPr>
        <w:t xml:space="preserve"> stable and well-calibrated probability estimates suitable for threshold-based targeting. On the other hand, Logistic Regression produced higher churn scores, resulting in stronger recall but more false positives</w:t>
      </w:r>
      <w:r>
        <w:rPr>
          <w:color w:val="000000"/>
          <w:sz w:val="20"/>
          <w:szCs w:val="20"/>
        </w:rPr>
        <w:t xml:space="preserve"> due to the focus on recall</w:t>
      </w:r>
      <w:r w:rsidRPr="00615963">
        <w:rPr>
          <w:color w:val="000000"/>
          <w:sz w:val="20"/>
          <w:szCs w:val="20"/>
        </w:rPr>
        <w:t>. Weekly thresholds (0.1–0.9) were optimized for F1. A brief probability compression around 2022-01-01 was observed, but model calibration remained robust.</w:t>
      </w:r>
      <w:r>
        <w:rPr>
          <w:color w:val="000000"/>
          <w:sz w:val="20"/>
          <w:szCs w:val="20"/>
        </w:rPr>
        <w:t xml:space="preserve"> </w:t>
      </w:r>
    </w:p>
    <w:p w14:paraId="1DB7B9E4" w14:textId="56BB66ED" w:rsidR="00615963" w:rsidRPr="00615963" w:rsidRDefault="00615963" w:rsidP="00615963">
      <w:pPr>
        <w:pStyle w:val="NormalWeb"/>
        <w:rPr>
          <w:color w:val="000000"/>
          <w:sz w:val="20"/>
          <w:szCs w:val="20"/>
        </w:rPr>
      </w:pPr>
      <w:r w:rsidRPr="00615963">
        <w:rPr>
          <w:color w:val="000000"/>
          <w:sz w:val="20"/>
          <w:szCs w:val="20"/>
        </w:rPr>
        <w:t>All together (SHAP scores and calibrated probabilities) enabled classification into the following segments to support different retention strategies based on behavioral context.</w:t>
      </w:r>
    </w:p>
    <w:p w14:paraId="1ED3428C" w14:textId="4F707629" w:rsidR="00615963" w:rsidRPr="00615963" w:rsidRDefault="00615963" w:rsidP="00615963">
      <w:pPr>
        <w:pStyle w:val="NormalWeb"/>
        <w:numPr>
          <w:ilvl w:val="0"/>
          <w:numId w:val="145"/>
        </w:numPr>
        <w:rPr>
          <w:color w:val="000000"/>
          <w:sz w:val="20"/>
          <w:szCs w:val="20"/>
        </w:rPr>
      </w:pPr>
      <w:r w:rsidRPr="00615963">
        <w:rPr>
          <w:b/>
          <w:bCs/>
          <w:color w:val="000000"/>
          <w:sz w:val="20"/>
          <w:szCs w:val="20"/>
        </w:rPr>
        <w:t>True Positives</w:t>
      </w:r>
      <w:r w:rsidRPr="00615963">
        <w:rPr>
          <w:color w:val="000000"/>
          <w:sz w:val="20"/>
          <w:szCs w:val="20"/>
        </w:rPr>
        <w:t>: Inactive for a long time, irregular visits, low–mid CLV</w:t>
      </w:r>
    </w:p>
    <w:p w14:paraId="29ACA677" w14:textId="3319CAE0" w:rsidR="00615963" w:rsidRPr="00615963" w:rsidRDefault="00615963" w:rsidP="00615963">
      <w:pPr>
        <w:pStyle w:val="NormalWeb"/>
        <w:numPr>
          <w:ilvl w:val="0"/>
          <w:numId w:val="145"/>
        </w:numPr>
        <w:rPr>
          <w:color w:val="000000"/>
          <w:sz w:val="20"/>
          <w:szCs w:val="20"/>
        </w:rPr>
      </w:pPr>
      <w:r w:rsidRPr="00615963">
        <w:rPr>
          <w:b/>
          <w:bCs/>
          <w:color w:val="000000"/>
          <w:sz w:val="20"/>
          <w:szCs w:val="20"/>
        </w:rPr>
        <w:t>False Positives</w:t>
      </w:r>
      <w:r w:rsidRPr="00615963">
        <w:rPr>
          <w:color w:val="000000"/>
          <w:sz w:val="20"/>
          <w:szCs w:val="20"/>
        </w:rPr>
        <w:t>: Recent but inconsistent activity</w:t>
      </w:r>
    </w:p>
    <w:p w14:paraId="5F7AE025" w14:textId="3CB739DA" w:rsidR="00615963" w:rsidRPr="00615963" w:rsidRDefault="00615963" w:rsidP="00615963">
      <w:pPr>
        <w:pStyle w:val="NormalWeb"/>
        <w:numPr>
          <w:ilvl w:val="0"/>
          <w:numId w:val="145"/>
        </w:numPr>
        <w:rPr>
          <w:color w:val="000000"/>
          <w:sz w:val="20"/>
          <w:szCs w:val="20"/>
        </w:rPr>
      </w:pPr>
      <w:r w:rsidRPr="00615963">
        <w:rPr>
          <w:b/>
          <w:bCs/>
          <w:color w:val="000000"/>
          <w:sz w:val="20"/>
          <w:szCs w:val="20"/>
        </w:rPr>
        <w:t>False Negatives</w:t>
      </w:r>
      <w:r w:rsidRPr="00615963">
        <w:rPr>
          <w:color w:val="000000"/>
          <w:sz w:val="20"/>
          <w:szCs w:val="20"/>
        </w:rPr>
        <w:t>: High-CLV customers with active short-term behavior not yet reflected in recency features</w:t>
      </w:r>
    </w:p>
    <w:p w14:paraId="07F5DF22" w14:textId="634AB0CD" w:rsidR="00615963" w:rsidRPr="00615963" w:rsidRDefault="00615963" w:rsidP="00615963">
      <w:pPr>
        <w:pStyle w:val="NormalWeb"/>
        <w:rPr>
          <w:color w:val="000000"/>
          <w:sz w:val="20"/>
          <w:szCs w:val="20"/>
        </w:rPr>
      </w:pPr>
      <w:r w:rsidRPr="00615963">
        <w:rPr>
          <w:b/>
          <w:bCs/>
          <w:color w:val="000000"/>
          <w:sz w:val="20"/>
          <w:szCs w:val="20"/>
        </w:rPr>
        <w:t>Pen Portrait Methodology</w:t>
      </w:r>
      <w:r w:rsidRPr="00615963">
        <w:rPr>
          <w:color w:val="000000"/>
          <w:sz w:val="20"/>
          <w:szCs w:val="20"/>
        </w:rPr>
        <w:br/>
        <w:t xml:space="preserve">The churn persona (Section 4.1) </w:t>
      </w:r>
      <w:r>
        <w:rPr>
          <w:color w:val="000000"/>
          <w:sz w:val="20"/>
          <w:szCs w:val="20"/>
        </w:rPr>
        <w:t>relied</w:t>
      </w:r>
      <w:r w:rsidRPr="00615963">
        <w:rPr>
          <w:color w:val="000000"/>
          <w:sz w:val="20"/>
          <w:szCs w:val="20"/>
        </w:rPr>
        <w:t xml:space="preserve"> on high-probability predictions with strong SHAP support. It combined disengagement signals </w:t>
      </w:r>
      <w:r w:rsidRPr="00615963">
        <w:rPr>
          <w:i/>
          <w:iCs/>
          <w:color w:val="000000"/>
          <w:sz w:val="20"/>
          <w:szCs w:val="20"/>
        </w:rPr>
        <w:t>(e.g., recency_days, visits_0_14, visits_31_60</w:t>
      </w:r>
      <w:r w:rsidRPr="00615963">
        <w:rPr>
          <w:color w:val="000000"/>
          <w:sz w:val="20"/>
          <w:szCs w:val="20"/>
        </w:rPr>
        <w:t xml:space="preserve">) with monetary value </w:t>
      </w:r>
      <w:r w:rsidRPr="00615963">
        <w:rPr>
          <w:i/>
          <w:iCs/>
          <w:color w:val="000000"/>
          <w:sz w:val="20"/>
          <w:szCs w:val="20"/>
        </w:rPr>
        <w:t>(CLV)</w:t>
      </w:r>
      <w:r w:rsidRPr="00615963">
        <w:rPr>
          <w:color w:val="000000"/>
          <w:sz w:val="20"/>
          <w:szCs w:val="20"/>
        </w:rPr>
        <w:t>, cross-validated against SHAP distributions to ensure alignment with model logic.</w:t>
      </w:r>
    </w:p>
    <w:p w14:paraId="7E7DE035" w14:textId="77777777" w:rsidR="00615963" w:rsidRPr="00615963" w:rsidRDefault="00615963" w:rsidP="00615963">
      <w:pPr>
        <w:pStyle w:val="Heading3"/>
        <w:rPr>
          <w:rFonts w:eastAsia="Times New Roman"/>
        </w:rPr>
      </w:pPr>
      <w:r w:rsidRPr="00615963">
        <w:rPr>
          <w:rFonts w:eastAsia="Times New Roman"/>
        </w:rPr>
        <w:t>Limitations and Considerations</w:t>
      </w:r>
    </w:p>
    <w:p w14:paraId="5BDC8F19" w14:textId="6123A99A" w:rsidR="00615963" w:rsidRPr="00615963" w:rsidRDefault="00615963" w:rsidP="00615963">
      <w:pPr>
        <w:pStyle w:val="NormalWeb"/>
        <w:numPr>
          <w:ilvl w:val="0"/>
          <w:numId w:val="146"/>
        </w:numPr>
        <w:rPr>
          <w:color w:val="000000"/>
          <w:sz w:val="20"/>
          <w:szCs w:val="20"/>
        </w:rPr>
      </w:pPr>
      <w:r w:rsidRPr="00615963">
        <w:rPr>
          <w:b/>
          <w:bCs/>
          <w:color w:val="000000"/>
          <w:sz w:val="20"/>
          <w:szCs w:val="20"/>
        </w:rPr>
        <w:t>Model Trade-off</w:t>
      </w:r>
      <w:r>
        <w:rPr>
          <w:color w:val="000000"/>
          <w:sz w:val="20"/>
          <w:szCs w:val="20"/>
        </w:rPr>
        <w:t>: The model focuses on recall with slightly lower percision.</w:t>
      </w:r>
    </w:p>
    <w:p w14:paraId="6C4A6BF5" w14:textId="205444B5" w:rsidR="00615963" w:rsidRPr="00615963" w:rsidRDefault="00615963" w:rsidP="00615963">
      <w:pPr>
        <w:pStyle w:val="NormalWeb"/>
        <w:numPr>
          <w:ilvl w:val="0"/>
          <w:numId w:val="146"/>
        </w:numPr>
        <w:rPr>
          <w:color w:val="000000"/>
          <w:sz w:val="20"/>
          <w:szCs w:val="20"/>
        </w:rPr>
      </w:pPr>
      <w:r w:rsidRPr="00615963">
        <w:rPr>
          <w:b/>
          <w:bCs/>
          <w:color w:val="000000"/>
          <w:sz w:val="20"/>
          <w:szCs w:val="20"/>
        </w:rPr>
        <w:t>SMOTE effects</w:t>
      </w:r>
      <w:r w:rsidRPr="00615963">
        <w:rPr>
          <w:color w:val="000000"/>
          <w:sz w:val="20"/>
          <w:szCs w:val="20"/>
        </w:rPr>
        <w:t>: Synthetic sampling slightly reduced SHAP variation</w:t>
      </w:r>
    </w:p>
    <w:p w14:paraId="7E1C94C7" w14:textId="486058F3" w:rsidR="00615963" w:rsidRPr="00615963" w:rsidRDefault="00615963" w:rsidP="00615963">
      <w:pPr>
        <w:pStyle w:val="NormalWeb"/>
        <w:numPr>
          <w:ilvl w:val="0"/>
          <w:numId w:val="146"/>
        </w:numPr>
        <w:rPr>
          <w:color w:val="000000"/>
          <w:sz w:val="20"/>
          <w:szCs w:val="20"/>
        </w:rPr>
      </w:pPr>
      <w:r w:rsidRPr="00615963">
        <w:rPr>
          <w:b/>
          <w:bCs/>
          <w:color w:val="000000"/>
          <w:sz w:val="20"/>
          <w:szCs w:val="20"/>
        </w:rPr>
        <w:t>External signals</w:t>
      </w:r>
      <w:r w:rsidRPr="00615963">
        <w:rPr>
          <w:color w:val="000000"/>
          <w:sz w:val="20"/>
          <w:szCs w:val="20"/>
        </w:rPr>
        <w:t>: Promotions, holidays, etc., were not modeled</w:t>
      </w:r>
    </w:p>
    <w:p w14:paraId="51B62F39" w14:textId="545BC164" w:rsidR="00615963" w:rsidRPr="00615963" w:rsidRDefault="00615963" w:rsidP="00615963">
      <w:pPr>
        <w:pStyle w:val="NormalWeb"/>
        <w:numPr>
          <w:ilvl w:val="0"/>
          <w:numId w:val="146"/>
        </w:numPr>
        <w:rPr>
          <w:color w:val="000000"/>
          <w:sz w:val="20"/>
          <w:szCs w:val="20"/>
        </w:rPr>
      </w:pPr>
      <w:r w:rsidRPr="00615963">
        <w:rPr>
          <w:b/>
          <w:bCs/>
          <w:color w:val="000000"/>
          <w:sz w:val="20"/>
          <w:szCs w:val="20"/>
        </w:rPr>
        <w:t>SHAP drift</w:t>
      </w:r>
      <w:r w:rsidRPr="00615963">
        <w:rPr>
          <w:color w:val="000000"/>
          <w:sz w:val="20"/>
          <w:szCs w:val="20"/>
        </w:rPr>
        <w:t xml:space="preserve">: Some volatility in attribution </w:t>
      </w:r>
      <w:r>
        <w:rPr>
          <w:color w:val="000000"/>
          <w:sz w:val="20"/>
          <w:szCs w:val="20"/>
        </w:rPr>
        <w:t>shows</w:t>
      </w:r>
      <w:r w:rsidRPr="00615963">
        <w:rPr>
          <w:color w:val="000000"/>
          <w:sz w:val="20"/>
          <w:szCs w:val="20"/>
        </w:rPr>
        <w:t xml:space="preserve"> the need for regular interpretability checks</w:t>
      </w:r>
    </w:p>
    <w:p w14:paraId="3BC93FED" w14:textId="7D6763D2" w:rsidR="0098245B" w:rsidRPr="00615963" w:rsidRDefault="0098245B" w:rsidP="00615963">
      <w:pPr>
        <w:pStyle w:val="NormalWeb"/>
        <w:rPr>
          <w:color w:val="000000"/>
          <w:sz w:val="20"/>
          <w:szCs w:val="20"/>
        </w:rPr>
      </w:pPr>
    </w:p>
    <w:sectPr w:rsidR="0098245B" w:rsidRPr="0061596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435C"/>
    <w:multiLevelType w:val="multilevel"/>
    <w:tmpl w:val="E5DE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E393C"/>
    <w:multiLevelType w:val="multilevel"/>
    <w:tmpl w:val="D66A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D36D8"/>
    <w:multiLevelType w:val="multilevel"/>
    <w:tmpl w:val="5646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E6A6B"/>
    <w:multiLevelType w:val="multilevel"/>
    <w:tmpl w:val="8BE2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A9334A"/>
    <w:multiLevelType w:val="multilevel"/>
    <w:tmpl w:val="CFB4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104C0"/>
    <w:multiLevelType w:val="multilevel"/>
    <w:tmpl w:val="C092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E60B8"/>
    <w:multiLevelType w:val="multilevel"/>
    <w:tmpl w:val="8A04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F4804"/>
    <w:multiLevelType w:val="multilevel"/>
    <w:tmpl w:val="F266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661982"/>
    <w:multiLevelType w:val="multilevel"/>
    <w:tmpl w:val="843A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2C449A"/>
    <w:multiLevelType w:val="multilevel"/>
    <w:tmpl w:val="00C4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476F32"/>
    <w:multiLevelType w:val="hybridMultilevel"/>
    <w:tmpl w:val="3C32C9A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0A4949B5"/>
    <w:multiLevelType w:val="multilevel"/>
    <w:tmpl w:val="CE74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5B011B"/>
    <w:multiLevelType w:val="multilevel"/>
    <w:tmpl w:val="4650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E517A3"/>
    <w:multiLevelType w:val="hybridMultilevel"/>
    <w:tmpl w:val="FEAE0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433418"/>
    <w:multiLevelType w:val="multilevel"/>
    <w:tmpl w:val="66C2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84319"/>
    <w:multiLevelType w:val="multilevel"/>
    <w:tmpl w:val="BABC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8944E1"/>
    <w:multiLevelType w:val="multilevel"/>
    <w:tmpl w:val="4102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B7169F"/>
    <w:multiLevelType w:val="multilevel"/>
    <w:tmpl w:val="F466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DC2D1A"/>
    <w:multiLevelType w:val="multilevel"/>
    <w:tmpl w:val="D374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D0253A"/>
    <w:multiLevelType w:val="multilevel"/>
    <w:tmpl w:val="BBA4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265B58"/>
    <w:multiLevelType w:val="multilevel"/>
    <w:tmpl w:val="F47A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DD3A1D"/>
    <w:multiLevelType w:val="multilevel"/>
    <w:tmpl w:val="4316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271D77"/>
    <w:multiLevelType w:val="multilevel"/>
    <w:tmpl w:val="2AB2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61718D"/>
    <w:multiLevelType w:val="multilevel"/>
    <w:tmpl w:val="17DA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7B47AB"/>
    <w:multiLevelType w:val="hybridMultilevel"/>
    <w:tmpl w:val="830AA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BC0398"/>
    <w:multiLevelType w:val="hybridMultilevel"/>
    <w:tmpl w:val="AABA26F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6CD70D6"/>
    <w:multiLevelType w:val="multilevel"/>
    <w:tmpl w:val="1576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500C92"/>
    <w:multiLevelType w:val="multilevel"/>
    <w:tmpl w:val="0004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9E3AEE"/>
    <w:multiLevelType w:val="multilevel"/>
    <w:tmpl w:val="FF24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EC7ED4"/>
    <w:multiLevelType w:val="hybridMultilevel"/>
    <w:tmpl w:val="328A2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96A1DFC"/>
    <w:multiLevelType w:val="multilevel"/>
    <w:tmpl w:val="FD2A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E6361D"/>
    <w:multiLevelType w:val="multilevel"/>
    <w:tmpl w:val="6EF42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CF0B8A"/>
    <w:multiLevelType w:val="multilevel"/>
    <w:tmpl w:val="D9CA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2C01FB"/>
    <w:multiLevelType w:val="multilevel"/>
    <w:tmpl w:val="538EF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3964B0"/>
    <w:multiLevelType w:val="multilevel"/>
    <w:tmpl w:val="1722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480379"/>
    <w:multiLevelType w:val="multilevel"/>
    <w:tmpl w:val="E57A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6C633E"/>
    <w:multiLevelType w:val="multilevel"/>
    <w:tmpl w:val="16F4E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653D94"/>
    <w:multiLevelType w:val="hybridMultilevel"/>
    <w:tmpl w:val="26921E9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E723F44"/>
    <w:multiLevelType w:val="multilevel"/>
    <w:tmpl w:val="86D2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396A51"/>
    <w:multiLevelType w:val="multilevel"/>
    <w:tmpl w:val="CCC8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770A4D"/>
    <w:multiLevelType w:val="multilevel"/>
    <w:tmpl w:val="C4547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17E0C1B"/>
    <w:multiLevelType w:val="multilevel"/>
    <w:tmpl w:val="1E94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42601B"/>
    <w:multiLevelType w:val="multilevel"/>
    <w:tmpl w:val="53EE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DA23B2"/>
    <w:multiLevelType w:val="multilevel"/>
    <w:tmpl w:val="2DAC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5B420C0"/>
    <w:multiLevelType w:val="multilevel"/>
    <w:tmpl w:val="507A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1911BB"/>
    <w:multiLevelType w:val="multilevel"/>
    <w:tmpl w:val="AD78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4A7875"/>
    <w:multiLevelType w:val="multilevel"/>
    <w:tmpl w:val="CB146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FB4024"/>
    <w:multiLevelType w:val="multilevel"/>
    <w:tmpl w:val="CD68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25761D"/>
    <w:multiLevelType w:val="multilevel"/>
    <w:tmpl w:val="0646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E82DEF"/>
    <w:multiLevelType w:val="hybridMultilevel"/>
    <w:tmpl w:val="CB56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C3F2E04"/>
    <w:multiLevelType w:val="multilevel"/>
    <w:tmpl w:val="055E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0E3C27"/>
    <w:multiLevelType w:val="multilevel"/>
    <w:tmpl w:val="EB5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2C1866"/>
    <w:multiLevelType w:val="multilevel"/>
    <w:tmpl w:val="7454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D1655"/>
    <w:multiLevelType w:val="multilevel"/>
    <w:tmpl w:val="FCDC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F99474D"/>
    <w:multiLevelType w:val="multilevel"/>
    <w:tmpl w:val="2862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0019F5"/>
    <w:multiLevelType w:val="multilevel"/>
    <w:tmpl w:val="21AAB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3329B7"/>
    <w:multiLevelType w:val="multilevel"/>
    <w:tmpl w:val="2CEEF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E94F03"/>
    <w:multiLevelType w:val="multilevel"/>
    <w:tmpl w:val="CC6A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F34E69"/>
    <w:multiLevelType w:val="multilevel"/>
    <w:tmpl w:val="C0E4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8B08AE"/>
    <w:multiLevelType w:val="multilevel"/>
    <w:tmpl w:val="5BDA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A50E2C"/>
    <w:multiLevelType w:val="multilevel"/>
    <w:tmpl w:val="DC22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59966C0"/>
    <w:multiLevelType w:val="multilevel"/>
    <w:tmpl w:val="5EAC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592ED1"/>
    <w:multiLevelType w:val="multilevel"/>
    <w:tmpl w:val="A106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C60CE1"/>
    <w:multiLevelType w:val="multilevel"/>
    <w:tmpl w:val="8B26D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4E6C47"/>
    <w:multiLevelType w:val="multilevel"/>
    <w:tmpl w:val="72B2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B41D11"/>
    <w:multiLevelType w:val="hybridMultilevel"/>
    <w:tmpl w:val="C6706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BF4F6F"/>
    <w:multiLevelType w:val="multilevel"/>
    <w:tmpl w:val="26BAE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BFC6779"/>
    <w:multiLevelType w:val="hybridMultilevel"/>
    <w:tmpl w:val="8C087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D9E09B2"/>
    <w:multiLevelType w:val="multilevel"/>
    <w:tmpl w:val="650A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B34B2B"/>
    <w:multiLevelType w:val="multilevel"/>
    <w:tmpl w:val="D8C6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E3E1F07"/>
    <w:multiLevelType w:val="multilevel"/>
    <w:tmpl w:val="FEA2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E504AF7"/>
    <w:multiLevelType w:val="multilevel"/>
    <w:tmpl w:val="40EC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E5F0FB1"/>
    <w:multiLevelType w:val="multilevel"/>
    <w:tmpl w:val="49CE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391D93"/>
    <w:multiLevelType w:val="multilevel"/>
    <w:tmpl w:val="ABE2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FD80814"/>
    <w:multiLevelType w:val="multilevel"/>
    <w:tmpl w:val="4080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FEE44E3"/>
    <w:multiLevelType w:val="hybridMultilevel"/>
    <w:tmpl w:val="07280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1C84FAB"/>
    <w:multiLevelType w:val="multilevel"/>
    <w:tmpl w:val="525C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693B26"/>
    <w:multiLevelType w:val="multilevel"/>
    <w:tmpl w:val="C79E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A52FFE"/>
    <w:multiLevelType w:val="multilevel"/>
    <w:tmpl w:val="DC8C8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A33907"/>
    <w:multiLevelType w:val="hybridMultilevel"/>
    <w:tmpl w:val="1D3E34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5C71D00"/>
    <w:multiLevelType w:val="multilevel"/>
    <w:tmpl w:val="6596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74267E7"/>
    <w:multiLevelType w:val="multilevel"/>
    <w:tmpl w:val="C94E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6A74AE"/>
    <w:multiLevelType w:val="multilevel"/>
    <w:tmpl w:val="1288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93A70FE"/>
    <w:multiLevelType w:val="hybridMultilevel"/>
    <w:tmpl w:val="7DD85EA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4" w15:restartNumberingAfterBreak="0">
    <w:nsid w:val="493E0D71"/>
    <w:multiLevelType w:val="multilevel"/>
    <w:tmpl w:val="9F30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4F28A7"/>
    <w:multiLevelType w:val="multilevel"/>
    <w:tmpl w:val="775E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6B4F1A"/>
    <w:multiLevelType w:val="multilevel"/>
    <w:tmpl w:val="C8A6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DB22F9"/>
    <w:multiLevelType w:val="multilevel"/>
    <w:tmpl w:val="B3904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C65232"/>
    <w:multiLevelType w:val="multilevel"/>
    <w:tmpl w:val="32CA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EF026E"/>
    <w:multiLevelType w:val="multilevel"/>
    <w:tmpl w:val="D8D8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FE4F57"/>
    <w:multiLevelType w:val="multilevel"/>
    <w:tmpl w:val="25F0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2B7D66"/>
    <w:multiLevelType w:val="multilevel"/>
    <w:tmpl w:val="2AA0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FB100D5"/>
    <w:multiLevelType w:val="multilevel"/>
    <w:tmpl w:val="30F4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F36703"/>
    <w:multiLevelType w:val="multilevel"/>
    <w:tmpl w:val="58CA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08423AB"/>
    <w:multiLevelType w:val="multilevel"/>
    <w:tmpl w:val="13C8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0FB7776"/>
    <w:multiLevelType w:val="multilevel"/>
    <w:tmpl w:val="7946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41641E"/>
    <w:multiLevelType w:val="multilevel"/>
    <w:tmpl w:val="4870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291546C"/>
    <w:multiLevelType w:val="multilevel"/>
    <w:tmpl w:val="E842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3301867"/>
    <w:multiLevelType w:val="multilevel"/>
    <w:tmpl w:val="9DF4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4D82648"/>
    <w:multiLevelType w:val="multilevel"/>
    <w:tmpl w:val="C9821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52F34B9"/>
    <w:multiLevelType w:val="multilevel"/>
    <w:tmpl w:val="A028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5A27CC8"/>
    <w:multiLevelType w:val="multilevel"/>
    <w:tmpl w:val="C792A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73E28CF"/>
    <w:multiLevelType w:val="multilevel"/>
    <w:tmpl w:val="73C6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7BC1A90"/>
    <w:multiLevelType w:val="multilevel"/>
    <w:tmpl w:val="7DC8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D9299E"/>
    <w:multiLevelType w:val="multilevel"/>
    <w:tmpl w:val="83C8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BE17D55"/>
    <w:multiLevelType w:val="multilevel"/>
    <w:tmpl w:val="0602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C5C6CB1"/>
    <w:multiLevelType w:val="multilevel"/>
    <w:tmpl w:val="130A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D0B315E"/>
    <w:multiLevelType w:val="multilevel"/>
    <w:tmpl w:val="2570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5C6F87"/>
    <w:multiLevelType w:val="multilevel"/>
    <w:tmpl w:val="D60A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D973E38"/>
    <w:multiLevelType w:val="multilevel"/>
    <w:tmpl w:val="6226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DBB073B"/>
    <w:multiLevelType w:val="multilevel"/>
    <w:tmpl w:val="140C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DC9216F"/>
    <w:multiLevelType w:val="multilevel"/>
    <w:tmpl w:val="B73E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E6A642F"/>
    <w:multiLevelType w:val="multilevel"/>
    <w:tmpl w:val="312E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EC329D7"/>
    <w:multiLevelType w:val="multilevel"/>
    <w:tmpl w:val="B8B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4647CD"/>
    <w:multiLevelType w:val="multilevel"/>
    <w:tmpl w:val="AEFC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03A6964"/>
    <w:multiLevelType w:val="hybridMultilevel"/>
    <w:tmpl w:val="C464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14434C4"/>
    <w:multiLevelType w:val="multilevel"/>
    <w:tmpl w:val="249A9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1D16630"/>
    <w:multiLevelType w:val="multilevel"/>
    <w:tmpl w:val="F3C6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40675F3"/>
    <w:multiLevelType w:val="multilevel"/>
    <w:tmpl w:val="6C34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4961ECB"/>
    <w:multiLevelType w:val="multilevel"/>
    <w:tmpl w:val="1D1C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62A3302"/>
    <w:multiLevelType w:val="multilevel"/>
    <w:tmpl w:val="4020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6A47F90"/>
    <w:multiLevelType w:val="multilevel"/>
    <w:tmpl w:val="3318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81408A7"/>
    <w:multiLevelType w:val="multilevel"/>
    <w:tmpl w:val="4C2E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B0E3E4E"/>
    <w:multiLevelType w:val="multilevel"/>
    <w:tmpl w:val="D174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C235A87"/>
    <w:multiLevelType w:val="hybridMultilevel"/>
    <w:tmpl w:val="5EFA1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6DAD48F7"/>
    <w:multiLevelType w:val="hybridMultilevel"/>
    <w:tmpl w:val="19808F0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6" w15:restartNumberingAfterBreak="0">
    <w:nsid w:val="6DDE228B"/>
    <w:multiLevelType w:val="hybridMultilevel"/>
    <w:tmpl w:val="B61CF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E8A7A22"/>
    <w:multiLevelType w:val="multilevel"/>
    <w:tmpl w:val="77B0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FC538B0"/>
    <w:multiLevelType w:val="multilevel"/>
    <w:tmpl w:val="EA26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02517AE"/>
    <w:multiLevelType w:val="multilevel"/>
    <w:tmpl w:val="68C0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15C2D1C"/>
    <w:multiLevelType w:val="multilevel"/>
    <w:tmpl w:val="7824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1C0286E"/>
    <w:multiLevelType w:val="multilevel"/>
    <w:tmpl w:val="6C14A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2B00834"/>
    <w:multiLevelType w:val="multilevel"/>
    <w:tmpl w:val="D87A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39F7556"/>
    <w:multiLevelType w:val="hybridMultilevel"/>
    <w:tmpl w:val="895629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73F71DE9"/>
    <w:multiLevelType w:val="multilevel"/>
    <w:tmpl w:val="67EC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455259B"/>
    <w:multiLevelType w:val="multilevel"/>
    <w:tmpl w:val="C254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6532374"/>
    <w:multiLevelType w:val="multilevel"/>
    <w:tmpl w:val="A236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6D17A45"/>
    <w:multiLevelType w:val="multilevel"/>
    <w:tmpl w:val="EA52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984111C"/>
    <w:multiLevelType w:val="multilevel"/>
    <w:tmpl w:val="3838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9A04355"/>
    <w:multiLevelType w:val="hybridMultilevel"/>
    <w:tmpl w:val="8A0E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9FB5827"/>
    <w:multiLevelType w:val="multilevel"/>
    <w:tmpl w:val="32F8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BA42007"/>
    <w:multiLevelType w:val="multilevel"/>
    <w:tmpl w:val="EA2C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C44203D"/>
    <w:multiLevelType w:val="multilevel"/>
    <w:tmpl w:val="EA2657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D266D3D"/>
    <w:multiLevelType w:val="multilevel"/>
    <w:tmpl w:val="3BC8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D26721F"/>
    <w:multiLevelType w:val="multilevel"/>
    <w:tmpl w:val="CC30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F8973A5"/>
    <w:multiLevelType w:val="multilevel"/>
    <w:tmpl w:val="94B4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5551880">
    <w:abstractNumId w:val="137"/>
  </w:num>
  <w:num w:numId="2" w16cid:durableId="1262685786">
    <w:abstractNumId w:val="17"/>
  </w:num>
  <w:num w:numId="3" w16cid:durableId="364064407">
    <w:abstractNumId w:val="4"/>
  </w:num>
  <w:num w:numId="4" w16cid:durableId="602766588">
    <w:abstractNumId w:val="74"/>
  </w:num>
  <w:num w:numId="5" w16cid:durableId="859120903">
    <w:abstractNumId w:val="34"/>
  </w:num>
  <w:num w:numId="6" w16cid:durableId="1018965095">
    <w:abstractNumId w:val="7"/>
  </w:num>
  <w:num w:numId="7" w16cid:durableId="1019544445">
    <w:abstractNumId w:val="41"/>
  </w:num>
  <w:num w:numId="8" w16cid:durableId="2048214905">
    <w:abstractNumId w:val="12"/>
  </w:num>
  <w:num w:numId="9" w16cid:durableId="1305087411">
    <w:abstractNumId w:val="99"/>
  </w:num>
  <w:num w:numId="10" w16cid:durableId="834959285">
    <w:abstractNumId w:val="66"/>
  </w:num>
  <w:num w:numId="11" w16cid:durableId="410658028">
    <w:abstractNumId w:val="55"/>
  </w:num>
  <w:num w:numId="12" w16cid:durableId="462503511">
    <w:abstractNumId w:val="63"/>
  </w:num>
  <w:num w:numId="13" w16cid:durableId="2012750973">
    <w:abstractNumId w:val="3"/>
  </w:num>
  <w:num w:numId="14" w16cid:durableId="1595165734">
    <w:abstractNumId w:val="18"/>
  </w:num>
  <w:num w:numId="15" w16cid:durableId="1892955780">
    <w:abstractNumId w:val="32"/>
  </w:num>
  <w:num w:numId="16" w16cid:durableId="1498883933">
    <w:abstractNumId w:val="144"/>
  </w:num>
  <w:num w:numId="17" w16cid:durableId="8219930">
    <w:abstractNumId w:val="119"/>
  </w:num>
  <w:num w:numId="18" w16cid:durableId="521823553">
    <w:abstractNumId w:val="106"/>
  </w:num>
  <w:num w:numId="19" w16cid:durableId="672757917">
    <w:abstractNumId w:val="19"/>
  </w:num>
  <w:num w:numId="20" w16cid:durableId="1178471333">
    <w:abstractNumId w:val="21"/>
  </w:num>
  <w:num w:numId="21" w16cid:durableId="2089502060">
    <w:abstractNumId w:val="109"/>
  </w:num>
  <w:num w:numId="22" w16cid:durableId="863790235">
    <w:abstractNumId w:val="94"/>
  </w:num>
  <w:num w:numId="23" w16cid:durableId="246423107">
    <w:abstractNumId w:val="135"/>
  </w:num>
  <w:num w:numId="24" w16cid:durableId="319577103">
    <w:abstractNumId w:val="81"/>
  </w:num>
  <w:num w:numId="25" w16cid:durableId="1752894714">
    <w:abstractNumId w:val="145"/>
  </w:num>
  <w:num w:numId="26" w16cid:durableId="1532375407">
    <w:abstractNumId w:val="96"/>
  </w:num>
  <w:num w:numId="27" w16cid:durableId="307249803">
    <w:abstractNumId w:val="46"/>
  </w:num>
  <w:num w:numId="28" w16cid:durableId="1250890065">
    <w:abstractNumId w:val="100"/>
  </w:num>
  <w:num w:numId="29" w16cid:durableId="541478752">
    <w:abstractNumId w:val="142"/>
  </w:num>
  <w:num w:numId="30" w16cid:durableId="1553075768">
    <w:abstractNumId w:val="90"/>
  </w:num>
  <w:num w:numId="31" w16cid:durableId="1804424997">
    <w:abstractNumId w:val="80"/>
  </w:num>
  <w:num w:numId="32" w16cid:durableId="324824832">
    <w:abstractNumId w:val="110"/>
  </w:num>
  <w:num w:numId="33" w16cid:durableId="1986619156">
    <w:abstractNumId w:val="51"/>
  </w:num>
  <w:num w:numId="34" w16cid:durableId="659650028">
    <w:abstractNumId w:val="76"/>
  </w:num>
  <w:num w:numId="35" w16cid:durableId="1975015229">
    <w:abstractNumId w:val="52"/>
  </w:num>
  <w:num w:numId="36" w16cid:durableId="1699119093">
    <w:abstractNumId w:val="136"/>
  </w:num>
  <w:num w:numId="37" w16cid:durableId="984820587">
    <w:abstractNumId w:val="62"/>
  </w:num>
  <w:num w:numId="38" w16cid:durableId="1109470962">
    <w:abstractNumId w:val="56"/>
  </w:num>
  <w:num w:numId="39" w16cid:durableId="553738495">
    <w:abstractNumId w:val="33"/>
  </w:num>
  <w:num w:numId="40" w16cid:durableId="1451700809">
    <w:abstractNumId w:val="101"/>
  </w:num>
  <w:num w:numId="41" w16cid:durableId="828132160">
    <w:abstractNumId w:val="116"/>
  </w:num>
  <w:num w:numId="42" w16cid:durableId="2105304084">
    <w:abstractNumId w:val="50"/>
  </w:num>
  <w:num w:numId="43" w16cid:durableId="432945339">
    <w:abstractNumId w:val="45"/>
  </w:num>
  <w:num w:numId="44" w16cid:durableId="1923293488">
    <w:abstractNumId w:val="138"/>
  </w:num>
  <w:num w:numId="45" w16cid:durableId="1660618497">
    <w:abstractNumId w:val="131"/>
  </w:num>
  <w:num w:numId="46" w16cid:durableId="1595894943">
    <w:abstractNumId w:val="98"/>
  </w:num>
  <w:num w:numId="47" w16cid:durableId="1946233283">
    <w:abstractNumId w:val="113"/>
  </w:num>
  <w:num w:numId="48" w16cid:durableId="987980888">
    <w:abstractNumId w:val="112"/>
  </w:num>
  <w:num w:numId="49" w16cid:durableId="836382539">
    <w:abstractNumId w:val="15"/>
  </w:num>
  <w:num w:numId="50" w16cid:durableId="863131408">
    <w:abstractNumId w:val="141"/>
  </w:num>
  <w:num w:numId="51" w16cid:durableId="1097868832">
    <w:abstractNumId w:val="68"/>
  </w:num>
  <w:num w:numId="52" w16cid:durableId="1754744548">
    <w:abstractNumId w:val="123"/>
  </w:num>
  <w:num w:numId="53" w16cid:durableId="407306925">
    <w:abstractNumId w:val="84"/>
  </w:num>
  <w:num w:numId="54" w16cid:durableId="1700665573">
    <w:abstractNumId w:val="103"/>
  </w:num>
  <w:num w:numId="55" w16cid:durableId="620190954">
    <w:abstractNumId w:val="57"/>
  </w:num>
  <w:num w:numId="56" w16cid:durableId="1356879246">
    <w:abstractNumId w:val="87"/>
  </w:num>
  <w:num w:numId="57" w16cid:durableId="627393121">
    <w:abstractNumId w:val="132"/>
  </w:num>
  <w:num w:numId="58" w16cid:durableId="1300568668">
    <w:abstractNumId w:val="40"/>
  </w:num>
  <w:num w:numId="59" w16cid:durableId="468088216">
    <w:abstractNumId w:val="140"/>
  </w:num>
  <w:num w:numId="60" w16cid:durableId="1476411468">
    <w:abstractNumId w:val="114"/>
  </w:num>
  <w:num w:numId="61" w16cid:durableId="869073563">
    <w:abstractNumId w:val="118"/>
  </w:num>
  <w:num w:numId="62" w16cid:durableId="2050060959">
    <w:abstractNumId w:val="23"/>
  </w:num>
  <w:num w:numId="63" w16cid:durableId="1836729126">
    <w:abstractNumId w:val="102"/>
  </w:num>
  <w:num w:numId="64" w16cid:durableId="885262728">
    <w:abstractNumId w:val="104"/>
  </w:num>
  <w:num w:numId="65" w16cid:durableId="1712263138">
    <w:abstractNumId w:val="13"/>
  </w:num>
  <w:num w:numId="66" w16cid:durableId="1522552704">
    <w:abstractNumId w:val="49"/>
  </w:num>
  <w:num w:numId="67" w16cid:durableId="452483883">
    <w:abstractNumId w:val="73"/>
  </w:num>
  <w:num w:numId="68" w16cid:durableId="1292903455">
    <w:abstractNumId w:val="130"/>
  </w:num>
  <w:num w:numId="69" w16cid:durableId="1283028566">
    <w:abstractNumId w:val="53"/>
  </w:num>
  <w:num w:numId="70" w16cid:durableId="627593922">
    <w:abstractNumId w:val="120"/>
  </w:num>
  <w:num w:numId="71" w16cid:durableId="222451123">
    <w:abstractNumId w:val="108"/>
  </w:num>
  <w:num w:numId="72" w16cid:durableId="1659577558">
    <w:abstractNumId w:val="127"/>
  </w:num>
  <w:num w:numId="73" w16cid:durableId="1497451007">
    <w:abstractNumId w:val="143"/>
  </w:num>
  <w:num w:numId="74" w16cid:durableId="1293556529">
    <w:abstractNumId w:val="2"/>
  </w:num>
  <w:num w:numId="75" w16cid:durableId="955604586">
    <w:abstractNumId w:val="14"/>
  </w:num>
  <w:num w:numId="76" w16cid:durableId="65803625">
    <w:abstractNumId w:val="95"/>
  </w:num>
  <w:num w:numId="77" w16cid:durableId="852694472">
    <w:abstractNumId w:val="92"/>
  </w:num>
  <w:num w:numId="78" w16cid:durableId="856844247">
    <w:abstractNumId w:val="85"/>
  </w:num>
  <w:num w:numId="79" w16cid:durableId="951589560">
    <w:abstractNumId w:val="128"/>
  </w:num>
  <w:num w:numId="80" w16cid:durableId="583031008">
    <w:abstractNumId w:val="70"/>
  </w:num>
  <w:num w:numId="81" w16cid:durableId="406339602">
    <w:abstractNumId w:val="88"/>
  </w:num>
  <w:num w:numId="82" w16cid:durableId="1212964113">
    <w:abstractNumId w:val="8"/>
  </w:num>
  <w:num w:numId="83" w16cid:durableId="109981365">
    <w:abstractNumId w:val="43"/>
  </w:num>
  <w:num w:numId="84" w16cid:durableId="369307843">
    <w:abstractNumId w:val="26"/>
  </w:num>
  <w:num w:numId="85" w16cid:durableId="133187061">
    <w:abstractNumId w:val="107"/>
  </w:num>
  <w:num w:numId="86" w16cid:durableId="867913776">
    <w:abstractNumId w:val="0"/>
  </w:num>
  <w:num w:numId="87" w16cid:durableId="763384734">
    <w:abstractNumId w:val="11"/>
  </w:num>
  <w:num w:numId="88" w16cid:durableId="914163632">
    <w:abstractNumId w:val="20"/>
  </w:num>
  <w:num w:numId="89" w16cid:durableId="344551071">
    <w:abstractNumId w:val="44"/>
  </w:num>
  <w:num w:numId="90" w16cid:durableId="1141655796">
    <w:abstractNumId w:val="36"/>
  </w:num>
  <w:num w:numId="91" w16cid:durableId="579677922">
    <w:abstractNumId w:val="5"/>
  </w:num>
  <w:num w:numId="92" w16cid:durableId="427625614">
    <w:abstractNumId w:val="91"/>
  </w:num>
  <w:num w:numId="93" w16cid:durableId="980618964">
    <w:abstractNumId w:val="86"/>
  </w:num>
  <w:num w:numId="94" w16cid:durableId="1599752375">
    <w:abstractNumId w:val="38"/>
  </w:num>
  <w:num w:numId="95" w16cid:durableId="170150629">
    <w:abstractNumId w:val="42"/>
  </w:num>
  <w:num w:numId="96" w16cid:durableId="1293947698">
    <w:abstractNumId w:val="111"/>
  </w:num>
  <w:num w:numId="97" w16cid:durableId="1154371681">
    <w:abstractNumId w:val="115"/>
  </w:num>
  <w:num w:numId="98" w16cid:durableId="1020858606">
    <w:abstractNumId w:val="75"/>
  </w:num>
  <w:num w:numId="99" w16cid:durableId="684598416">
    <w:abstractNumId w:val="133"/>
  </w:num>
  <w:num w:numId="100" w16cid:durableId="1373649927">
    <w:abstractNumId w:val="25"/>
  </w:num>
  <w:num w:numId="101" w16cid:durableId="2015181550">
    <w:abstractNumId w:val="125"/>
  </w:num>
  <w:num w:numId="102" w16cid:durableId="784614151">
    <w:abstractNumId w:val="37"/>
  </w:num>
  <w:num w:numId="103" w16cid:durableId="1597327337">
    <w:abstractNumId w:val="124"/>
  </w:num>
  <w:num w:numId="104" w16cid:durableId="248849281">
    <w:abstractNumId w:val="79"/>
  </w:num>
  <w:num w:numId="105" w16cid:durableId="531771823">
    <w:abstractNumId w:val="83"/>
  </w:num>
  <w:num w:numId="106" w16cid:durableId="1407535249">
    <w:abstractNumId w:val="29"/>
  </w:num>
  <w:num w:numId="107" w16cid:durableId="358699149">
    <w:abstractNumId w:val="10"/>
  </w:num>
  <w:num w:numId="108" w16cid:durableId="569072808">
    <w:abstractNumId w:val="126"/>
  </w:num>
  <w:num w:numId="109" w16cid:durableId="1573810322">
    <w:abstractNumId w:val="35"/>
  </w:num>
  <w:num w:numId="110" w16cid:durableId="1841433113">
    <w:abstractNumId w:val="31"/>
  </w:num>
  <w:num w:numId="111" w16cid:durableId="759377186">
    <w:abstractNumId w:val="78"/>
  </w:num>
  <w:num w:numId="112" w16cid:durableId="1013608691">
    <w:abstractNumId w:val="82"/>
  </w:num>
  <w:num w:numId="113" w16cid:durableId="1927498432">
    <w:abstractNumId w:val="134"/>
  </w:num>
  <w:num w:numId="114" w16cid:durableId="48261799">
    <w:abstractNumId w:val="39"/>
  </w:num>
  <w:num w:numId="115" w16cid:durableId="174539908">
    <w:abstractNumId w:val="77"/>
  </w:num>
  <w:num w:numId="116" w16cid:durableId="1024358681">
    <w:abstractNumId w:val="61"/>
  </w:num>
  <w:num w:numId="117" w16cid:durableId="2082407618">
    <w:abstractNumId w:val="6"/>
  </w:num>
  <w:num w:numId="118" w16cid:durableId="915017029">
    <w:abstractNumId w:val="71"/>
  </w:num>
  <w:num w:numId="119" w16cid:durableId="1984963431">
    <w:abstractNumId w:val="59"/>
  </w:num>
  <w:num w:numId="120" w16cid:durableId="405958576">
    <w:abstractNumId w:val="97"/>
  </w:num>
  <w:num w:numId="121" w16cid:durableId="1625189952">
    <w:abstractNumId w:val="1"/>
  </w:num>
  <w:num w:numId="122" w16cid:durableId="247008661">
    <w:abstractNumId w:val="72"/>
  </w:num>
  <w:num w:numId="123" w16cid:durableId="2096121967">
    <w:abstractNumId w:val="89"/>
  </w:num>
  <w:num w:numId="124" w16cid:durableId="53823462">
    <w:abstractNumId w:val="9"/>
  </w:num>
  <w:num w:numId="125" w16cid:durableId="1436440966">
    <w:abstractNumId w:val="30"/>
  </w:num>
  <w:num w:numId="126" w16cid:durableId="498887131">
    <w:abstractNumId w:val="48"/>
  </w:num>
  <w:num w:numId="127" w16cid:durableId="905144556">
    <w:abstractNumId w:val="27"/>
  </w:num>
  <w:num w:numId="128" w16cid:durableId="1686397120">
    <w:abstractNumId w:val="121"/>
  </w:num>
  <w:num w:numId="129" w16cid:durableId="2097510038">
    <w:abstractNumId w:val="65"/>
  </w:num>
  <w:num w:numId="130" w16cid:durableId="840584494">
    <w:abstractNumId w:val="122"/>
  </w:num>
  <w:num w:numId="131" w16cid:durableId="156117506">
    <w:abstractNumId w:val="28"/>
  </w:num>
  <w:num w:numId="132" w16cid:durableId="25839461">
    <w:abstractNumId w:val="93"/>
  </w:num>
  <w:num w:numId="133" w16cid:durableId="1800144741">
    <w:abstractNumId w:val="64"/>
  </w:num>
  <w:num w:numId="134" w16cid:durableId="2054041350">
    <w:abstractNumId w:val="105"/>
  </w:num>
  <w:num w:numId="135" w16cid:durableId="1101410200">
    <w:abstractNumId w:val="69"/>
  </w:num>
  <w:num w:numId="136" w16cid:durableId="1654987744">
    <w:abstractNumId w:val="24"/>
  </w:num>
  <w:num w:numId="137" w16cid:durableId="1569531482">
    <w:abstractNumId w:val="139"/>
  </w:num>
  <w:num w:numId="138" w16cid:durableId="1632977140">
    <w:abstractNumId w:val="22"/>
  </w:num>
  <w:num w:numId="139" w16cid:durableId="646937694">
    <w:abstractNumId w:val="54"/>
  </w:num>
  <w:num w:numId="140" w16cid:durableId="1282035303">
    <w:abstractNumId w:val="129"/>
  </w:num>
  <w:num w:numId="141" w16cid:durableId="761603999">
    <w:abstractNumId w:val="67"/>
  </w:num>
  <w:num w:numId="142" w16cid:durableId="1136992624">
    <w:abstractNumId w:val="16"/>
  </w:num>
  <w:num w:numId="143" w16cid:durableId="904339759">
    <w:abstractNumId w:val="47"/>
  </w:num>
  <w:num w:numId="144" w16cid:durableId="459805598">
    <w:abstractNumId w:val="117"/>
  </w:num>
  <w:num w:numId="145" w16cid:durableId="787891035">
    <w:abstractNumId w:val="60"/>
  </w:num>
  <w:num w:numId="146" w16cid:durableId="200600717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AB2"/>
    <w:rsid w:val="001A3406"/>
    <w:rsid w:val="00354E59"/>
    <w:rsid w:val="003D0A25"/>
    <w:rsid w:val="004D11BC"/>
    <w:rsid w:val="00522AB2"/>
    <w:rsid w:val="00615963"/>
    <w:rsid w:val="006E3E5F"/>
    <w:rsid w:val="00871313"/>
    <w:rsid w:val="008D6578"/>
    <w:rsid w:val="0098245B"/>
    <w:rsid w:val="009A315B"/>
    <w:rsid w:val="009B2355"/>
    <w:rsid w:val="00AD6104"/>
    <w:rsid w:val="00B46E74"/>
    <w:rsid w:val="00B96253"/>
    <w:rsid w:val="00BB389F"/>
    <w:rsid w:val="00C505B7"/>
    <w:rsid w:val="00C947A5"/>
    <w:rsid w:val="00CC0F11"/>
    <w:rsid w:val="00DC3078"/>
    <w:rsid w:val="00DD435D"/>
    <w:rsid w:val="00DE464F"/>
    <w:rsid w:val="00E51E94"/>
    <w:rsid w:val="00ED75E0"/>
    <w:rsid w:val="00FA1572"/>
  </w:rsids>
  <m:mathPr>
    <m:mathFont m:val="Cambria Math"/>
    <m:brkBin m:val="before"/>
    <m:brkBinSub m:val="--"/>
    <m:smallFrac m:val="0"/>
    <m:dispDef/>
    <m:lMargin m:val="0"/>
    <m:rMargin m:val="0"/>
    <m:defJc m:val="centerGroup"/>
    <m:wrapIndent m:val="1440"/>
    <m:intLim m:val="subSup"/>
    <m:naryLim m:val="undOvr"/>
  </m:mathPr>
  <w:themeFontLang w:val="en-J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3CC0F"/>
  <w15:chartTrackingRefBased/>
  <w15:docId w15:val="{2BCF60D9-1EE7-304E-8F00-7DCDE601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J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1BC"/>
    <w:pPr>
      <w:keepNext/>
      <w:keepLines/>
      <w:spacing w:before="360" w:after="80" w:line="240" w:lineRule="auto"/>
      <w:outlineLvl w:val="0"/>
    </w:pPr>
    <w:rPr>
      <w:rFonts w:asciiTheme="majorHAnsi" w:eastAsia="Times New Roman" w:hAnsiTheme="majorHAnsi" w:cstheme="majorBidi"/>
      <w:b/>
      <w:color w:val="000000" w:themeColor="text1"/>
      <w:sz w:val="32"/>
      <w:szCs w:val="40"/>
    </w:rPr>
  </w:style>
  <w:style w:type="paragraph" w:styleId="Heading2">
    <w:name w:val="heading 2"/>
    <w:basedOn w:val="Normal"/>
    <w:next w:val="Normal"/>
    <w:link w:val="Heading2Char"/>
    <w:uiPriority w:val="9"/>
    <w:unhideWhenUsed/>
    <w:qFormat/>
    <w:rsid w:val="004D11BC"/>
    <w:pPr>
      <w:keepNext/>
      <w:keepLines/>
      <w:spacing w:before="160" w:after="80"/>
      <w:outlineLvl w:val="1"/>
    </w:pPr>
    <w:rPr>
      <w:rFonts w:asciiTheme="majorHAnsi" w:eastAsiaTheme="majorEastAsia" w:hAnsiTheme="majorHAnsi" w:cstheme="majorBidi"/>
      <w:b/>
      <w:color w:val="262626" w:themeColor="text1" w:themeTint="D9"/>
      <w:sz w:val="28"/>
      <w:szCs w:val="32"/>
    </w:rPr>
  </w:style>
  <w:style w:type="paragraph" w:styleId="Heading3">
    <w:name w:val="heading 3"/>
    <w:basedOn w:val="Normal"/>
    <w:next w:val="Normal"/>
    <w:link w:val="Heading3Char"/>
    <w:uiPriority w:val="9"/>
    <w:unhideWhenUsed/>
    <w:qFormat/>
    <w:rsid w:val="004D11BC"/>
    <w:pPr>
      <w:keepNext/>
      <w:keepLines/>
      <w:spacing w:before="160" w:after="80"/>
      <w:outlineLvl w:val="2"/>
    </w:pPr>
    <w:rPr>
      <w:rFonts w:eastAsiaTheme="majorEastAsia" w:cstheme="majorBidi"/>
      <w:b/>
      <w:color w:val="262626" w:themeColor="text1" w:themeTint="D9"/>
      <w:szCs w:val="28"/>
    </w:rPr>
  </w:style>
  <w:style w:type="paragraph" w:styleId="Heading4">
    <w:name w:val="heading 4"/>
    <w:basedOn w:val="Normal"/>
    <w:next w:val="Normal"/>
    <w:link w:val="Heading4Char"/>
    <w:uiPriority w:val="9"/>
    <w:unhideWhenUsed/>
    <w:qFormat/>
    <w:rsid w:val="00522A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2A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2A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2A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2A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2A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1BC"/>
    <w:rPr>
      <w:rFonts w:asciiTheme="majorHAnsi" w:eastAsia="Times New Roman" w:hAnsiTheme="majorHAnsi" w:cstheme="majorBidi"/>
      <w:b/>
      <w:color w:val="000000" w:themeColor="text1"/>
      <w:sz w:val="32"/>
      <w:szCs w:val="40"/>
    </w:rPr>
  </w:style>
  <w:style w:type="character" w:customStyle="1" w:styleId="Heading2Char">
    <w:name w:val="Heading 2 Char"/>
    <w:basedOn w:val="DefaultParagraphFont"/>
    <w:link w:val="Heading2"/>
    <w:uiPriority w:val="9"/>
    <w:rsid w:val="004D11BC"/>
    <w:rPr>
      <w:rFonts w:asciiTheme="majorHAnsi" w:eastAsiaTheme="majorEastAsia" w:hAnsiTheme="majorHAnsi" w:cstheme="majorBidi"/>
      <w:b/>
      <w:color w:val="262626" w:themeColor="text1" w:themeTint="D9"/>
      <w:sz w:val="28"/>
      <w:szCs w:val="32"/>
    </w:rPr>
  </w:style>
  <w:style w:type="character" w:customStyle="1" w:styleId="Heading3Char">
    <w:name w:val="Heading 3 Char"/>
    <w:basedOn w:val="DefaultParagraphFont"/>
    <w:link w:val="Heading3"/>
    <w:uiPriority w:val="9"/>
    <w:rsid w:val="004D11BC"/>
    <w:rPr>
      <w:rFonts w:eastAsiaTheme="majorEastAsia" w:cstheme="majorBidi"/>
      <w:b/>
      <w:color w:val="262626" w:themeColor="text1" w:themeTint="D9"/>
      <w:szCs w:val="28"/>
    </w:rPr>
  </w:style>
  <w:style w:type="character" w:customStyle="1" w:styleId="Heading4Char">
    <w:name w:val="Heading 4 Char"/>
    <w:basedOn w:val="DefaultParagraphFont"/>
    <w:link w:val="Heading4"/>
    <w:uiPriority w:val="9"/>
    <w:rsid w:val="00522A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2A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2A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2A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2A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2AB2"/>
    <w:rPr>
      <w:rFonts w:eastAsiaTheme="majorEastAsia" w:cstheme="majorBidi"/>
      <w:color w:val="272727" w:themeColor="text1" w:themeTint="D8"/>
    </w:rPr>
  </w:style>
  <w:style w:type="paragraph" w:styleId="Title">
    <w:name w:val="Title"/>
    <w:basedOn w:val="Normal"/>
    <w:next w:val="Normal"/>
    <w:link w:val="TitleChar"/>
    <w:uiPriority w:val="10"/>
    <w:qFormat/>
    <w:rsid w:val="00522A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A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2A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2A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2AB2"/>
    <w:pPr>
      <w:spacing w:before="160"/>
      <w:jc w:val="center"/>
    </w:pPr>
    <w:rPr>
      <w:i/>
      <w:iCs/>
      <w:color w:val="404040" w:themeColor="text1" w:themeTint="BF"/>
    </w:rPr>
  </w:style>
  <w:style w:type="character" w:customStyle="1" w:styleId="QuoteChar">
    <w:name w:val="Quote Char"/>
    <w:basedOn w:val="DefaultParagraphFont"/>
    <w:link w:val="Quote"/>
    <w:uiPriority w:val="29"/>
    <w:rsid w:val="00522AB2"/>
    <w:rPr>
      <w:i/>
      <w:iCs/>
      <w:color w:val="404040" w:themeColor="text1" w:themeTint="BF"/>
    </w:rPr>
  </w:style>
  <w:style w:type="paragraph" w:styleId="ListParagraph">
    <w:name w:val="List Paragraph"/>
    <w:basedOn w:val="Normal"/>
    <w:uiPriority w:val="34"/>
    <w:qFormat/>
    <w:rsid w:val="00522AB2"/>
    <w:pPr>
      <w:ind w:left="720"/>
      <w:contextualSpacing/>
    </w:pPr>
  </w:style>
  <w:style w:type="character" w:styleId="IntenseEmphasis">
    <w:name w:val="Intense Emphasis"/>
    <w:basedOn w:val="DefaultParagraphFont"/>
    <w:uiPriority w:val="21"/>
    <w:qFormat/>
    <w:rsid w:val="00522AB2"/>
    <w:rPr>
      <w:i/>
      <w:iCs/>
      <w:color w:val="0F4761" w:themeColor="accent1" w:themeShade="BF"/>
    </w:rPr>
  </w:style>
  <w:style w:type="paragraph" w:styleId="IntenseQuote">
    <w:name w:val="Intense Quote"/>
    <w:basedOn w:val="Normal"/>
    <w:next w:val="Normal"/>
    <w:link w:val="IntenseQuoteChar"/>
    <w:uiPriority w:val="30"/>
    <w:qFormat/>
    <w:rsid w:val="00522A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2AB2"/>
    <w:rPr>
      <w:i/>
      <w:iCs/>
      <w:color w:val="0F4761" w:themeColor="accent1" w:themeShade="BF"/>
    </w:rPr>
  </w:style>
  <w:style w:type="character" w:styleId="IntenseReference">
    <w:name w:val="Intense Reference"/>
    <w:basedOn w:val="DefaultParagraphFont"/>
    <w:uiPriority w:val="32"/>
    <w:qFormat/>
    <w:rsid w:val="00522AB2"/>
    <w:rPr>
      <w:b/>
      <w:bCs/>
      <w:smallCaps/>
      <w:color w:val="0F4761" w:themeColor="accent1" w:themeShade="BF"/>
      <w:spacing w:val="5"/>
    </w:rPr>
  </w:style>
  <w:style w:type="character" w:customStyle="1" w:styleId="apple-converted-space">
    <w:name w:val="apple-converted-space"/>
    <w:basedOn w:val="DefaultParagraphFont"/>
    <w:rsid w:val="0098245B"/>
  </w:style>
  <w:style w:type="character" w:styleId="Strong">
    <w:name w:val="Strong"/>
    <w:basedOn w:val="DefaultParagraphFont"/>
    <w:uiPriority w:val="22"/>
    <w:qFormat/>
    <w:rsid w:val="0098245B"/>
    <w:rPr>
      <w:b/>
      <w:bCs/>
    </w:rPr>
  </w:style>
  <w:style w:type="character" w:styleId="HTMLCode">
    <w:name w:val="HTML Code"/>
    <w:basedOn w:val="DefaultParagraphFont"/>
    <w:uiPriority w:val="99"/>
    <w:semiHidden/>
    <w:unhideWhenUsed/>
    <w:rsid w:val="0098245B"/>
    <w:rPr>
      <w:rFonts w:ascii="Courier New" w:eastAsia="Times New Roman" w:hAnsi="Courier New" w:cs="Courier New"/>
      <w:sz w:val="20"/>
      <w:szCs w:val="20"/>
    </w:rPr>
  </w:style>
  <w:style w:type="character" w:styleId="Emphasis">
    <w:name w:val="Emphasis"/>
    <w:basedOn w:val="DefaultParagraphFont"/>
    <w:uiPriority w:val="20"/>
    <w:qFormat/>
    <w:rsid w:val="0098245B"/>
    <w:rPr>
      <w:i/>
      <w:iCs/>
    </w:rPr>
  </w:style>
  <w:style w:type="paragraph" w:styleId="NormalWeb">
    <w:name w:val="Normal (Web)"/>
    <w:basedOn w:val="Normal"/>
    <w:uiPriority w:val="99"/>
    <w:unhideWhenUsed/>
    <w:rsid w:val="00E51E94"/>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B4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46E74"/>
    <w:rPr>
      <w:rFonts w:ascii="Courier New" w:eastAsia="Times New Roman" w:hAnsi="Courier New" w:cs="Courier New"/>
      <w:kern w:val="0"/>
      <w:sz w:val="20"/>
      <w:szCs w:val="20"/>
      <w14:ligatures w14:val="none"/>
    </w:rPr>
  </w:style>
  <w:style w:type="character" w:customStyle="1" w:styleId="hljs-number">
    <w:name w:val="hljs-number"/>
    <w:basedOn w:val="DefaultParagraphFont"/>
    <w:rsid w:val="00B46E74"/>
  </w:style>
  <w:style w:type="character" w:customStyle="1" w:styleId="text-token-text-secondary">
    <w:name w:val="text-token-text-secondary"/>
    <w:basedOn w:val="DefaultParagraphFont"/>
    <w:rsid w:val="004D11BC"/>
  </w:style>
  <w:style w:type="paragraph" w:styleId="Caption">
    <w:name w:val="caption"/>
    <w:basedOn w:val="Normal"/>
    <w:next w:val="Normal"/>
    <w:uiPriority w:val="35"/>
    <w:unhideWhenUsed/>
    <w:qFormat/>
    <w:rsid w:val="0061596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1037">
      <w:bodyDiv w:val="1"/>
      <w:marLeft w:val="0"/>
      <w:marRight w:val="0"/>
      <w:marTop w:val="0"/>
      <w:marBottom w:val="0"/>
      <w:divBdr>
        <w:top w:val="none" w:sz="0" w:space="0" w:color="auto"/>
        <w:left w:val="none" w:sz="0" w:space="0" w:color="auto"/>
        <w:bottom w:val="none" w:sz="0" w:space="0" w:color="auto"/>
        <w:right w:val="none" w:sz="0" w:space="0" w:color="auto"/>
      </w:divBdr>
    </w:div>
    <w:div w:id="53898583">
      <w:bodyDiv w:val="1"/>
      <w:marLeft w:val="0"/>
      <w:marRight w:val="0"/>
      <w:marTop w:val="0"/>
      <w:marBottom w:val="0"/>
      <w:divBdr>
        <w:top w:val="none" w:sz="0" w:space="0" w:color="auto"/>
        <w:left w:val="none" w:sz="0" w:space="0" w:color="auto"/>
        <w:bottom w:val="none" w:sz="0" w:space="0" w:color="auto"/>
        <w:right w:val="none" w:sz="0" w:space="0" w:color="auto"/>
      </w:divBdr>
    </w:div>
    <w:div w:id="95103938">
      <w:bodyDiv w:val="1"/>
      <w:marLeft w:val="0"/>
      <w:marRight w:val="0"/>
      <w:marTop w:val="0"/>
      <w:marBottom w:val="0"/>
      <w:divBdr>
        <w:top w:val="none" w:sz="0" w:space="0" w:color="auto"/>
        <w:left w:val="none" w:sz="0" w:space="0" w:color="auto"/>
        <w:bottom w:val="none" w:sz="0" w:space="0" w:color="auto"/>
        <w:right w:val="none" w:sz="0" w:space="0" w:color="auto"/>
      </w:divBdr>
    </w:div>
    <w:div w:id="123739420">
      <w:bodyDiv w:val="1"/>
      <w:marLeft w:val="0"/>
      <w:marRight w:val="0"/>
      <w:marTop w:val="0"/>
      <w:marBottom w:val="0"/>
      <w:divBdr>
        <w:top w:val="none" w:sz="0" w:space="0" w:color="auto"/>
        <w:left w:val="none" w:sz="0" w:space="0" w:color="auto"/>
        <w:bottom w:val="none" w:sz="0" w:space="0" w:color="auto"/>
        <w:right w:val="none" w:sz="0" w:space="0" w:color="auto"/>
      </w:divBdr>
      <w:divsChild>
        <w:div w:id="17951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44700">
      <w:bodyDiv w:val="1"/>
      <w:marLeft w:val="0"/>
      <w:marRight w:val="0"/>
      <w:marTop w:val="0"/>
      <w:marBottom w:val="0"/>
      <w:divBdr>
        <w:top w:val="none" w:sz="0" w:space="0" w:color="auto"/>
        <w:left w:val="none" w:sz="0" w:space="0" w:color="auto"/>
        <w:bottom w:val="none" w:sz="0" w:space="0" w:color="auto"/>
        <w:right w:val="none" w:sz="0" w:space="0" w:color="auto"/>
      </w:divBdr>
      <w:divsChild>
        <w:div w:id="6908401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4746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471693">
      <w:bodyDiv w:val="1"/>
      <w:marLeft w:val="0"/>
      <w:marRight w:val="0"/>
      <w:marTop w:val="0"/>
      <w:marBottom w:val="0"/>
      <w:divBdr>
        <w:top w:val="none" w:sz="0" w:space="0" w:color="auto"/>
        <w:left w:val="none" w:sz="0" w:space="0" w:color="auto"/>
        <w:bottom w:val="none" w:sz="0" w:space="0" w:color="auto"/>
        <w:right w:val="none" w:sz="0" w:space="0" w:color="auto"/>
      </w:divBdr>
    </w:div>
    <w:div w:id="188488993">
      <w:bodyDiv w:val="1"/>
      <w:marLeft w:val="0"/>
      <w:marRight w:val="0"/>
      <w:marTop w:val="0"/>
      <w:marBottom w:val="0"/>
      <w:divBdr>
        <w:top w:val="none" w:sz="0" w:space="0" w:color="auto"/>
        <w:left w:val="none" w:sz="0" w:space="0" w:color="auto"/>
        <w:bottom w:val="none" w:sz="0" w:space="0" w:color="auto"/>
        <w:right w:val="none" w:sz="0" w:space="0" w:color="auto"/>
      </w:divBdr>
    </w:div>
    <w:div w:id="188641964">
      <w:bodyDiv w:val="1"/>
      <w:marLeft w:val="0"/>
      <w:marRight w:val="0"/>
      <w:marTop w:val="0"/>
      <w:marBottom w:val="0"/>
      <w:divBdr>
        <w:top w:val="none" w:sz="0" w:space="0" w:color="auto"/>
        <w:left w:val="none" w:sz="0" w:space="0" w:color="auto"/>
        <w:bottom w:val="none" w:sz="0" w:space="0" w:color="auto"/>
        <w:right w:val="none" w:sz="0" w:space="0" w:color="auto"/>
      </w:divBdr>
    </w:div>
    <w:div w:id="201596084">
      <w:bodyDiv w:val="1"/>
      <w:marLeft w:val="0"/>
      <w:marRight w:val="0"/>
      <w:marTop w:val="0"/>
      <w:marBottom w:val="0"/>
      <w:divBdr>
        <w:top w:val="none" w:sz="0" w:space="0" w:color="auto"/>
        <w:left w:val="none" w:sz="0" w:space="0" w:color="auto"/>
        <w:bottom w:val="none" w:sz="0" w:space="0" w:color="auto"/>
        <w:right w:val="none" w:sz="0" w:space="0" w:color="auto"/>
      </w:divBdr>
    </w:div>
    <w:div w:id="231619387">
      <w:bodyDiv w:val="1"/>
      <w:marLeft w:val="0"/>
      <w:marRight w:val="0"/>
      <w:marTop w:val="0"/>
      <w:marBottom w:val="0"/>
      <w:divBdr>
        <w:top w:val="none" w:sz="0" w:space="0" w:color="auto"/>
        <w:left w:val="none" w:sz="0" w:space="0" w:color="auto"/>
        <w:bottom w:val="none" w:sz="0" w:space="0" w:color="auto"/>
        <w:right w:val="none" w:sz="0" w:space="0" w:color="auto"/>
      </w:divBdr>
    </w:div>
    <w:div w:id="236474122">
      <w:bodyDiv w:val="1"/>
      <w:marLeft w:val="0"/>
      <w:marRight w:val="0"/>
      <w:marTop w:val="0"/>
      <w:marBottom w:val="0"/>
      <w:divBdr>
        <w:top w:val="none" w:sz="0" w:space="0" w:color="auto"/>
        <w:left w:val="none" w:sz="0" w:space="0" w:color="auto"/>
        <w:bottom w:val="none" w:sz="0" w:space="0" w:color="auto"/>
        <w:right w:val="none" w:sz="0" w:space="0" w:color="auto"/>
      </w:divBdr>
    </w:div>
    <w:div w:id="240019344">
      <w:bodyDiv w:val="1"/>
      <w:marLeft w:val="0"/>
      <w:marRight w:val="0"/>
      <w:marTop w:val="0"/>
      <w:marBottom w:val="0"/>
      <w:divBdr>
        <w:top w:val="none" w:sz="0" w:space="0" w:color="auto"/>
        <w:left w:val="none" w:sz="0" w:space="0" w:color="auto"/>
        <w:bottom w:val="none" w:sz="0" w:space="0" w:color="auto"/>
        <w:right w:val="none" w:sz="0" w:space="0" w:color="auto"/>
      </w:divBdr>
    </w:div>
    <w:div w:id="283270578">
      <w:bodyDiv w:val="1"/>
      <w:marLeft w:val="0"/>
      <w:marRight w:val="0"/>
      <w:marTop w:val="0"/>
      <w:marBottom w:val="0"/>
      <w:divBdr>
        <w:top w:val="none" w:sz="0" w:space="0" w:color="auto"/>
        <w:left w:val="none" w:sz="0" w:space="0" w:color="auto"/>
        <w:bottom w:val="none" w:sz="0" w:space="0" w:color="auto"/>
        <w:right w:val="none" w:sz="0" w:space="0" w:color="auto"/>
      </w:divBdr>
      <w:divsChild>
        <w:div w:id="1931771296">
          <w:marLeft w:val="0"/>
          <w:marRight w:val="0"/>
          <w:marTop w:val="0"/>
          <w:marBottom w:val="0"/>
          <w:divBdr>
            <w:top w:val="none" w:sz="0" w:space="0" w:color="auto"/>
            <w:left w:val="none" w:sz="0" w:space="0" w:color="auto"/>
            <w:bottom w:val="none" w:sz="0" w:space="0" w:color="auto"/>
            <w:right w:val="none" w:sz="0" w:space="0" w:color="auto"/>
          </w:divBdr>
          <w:divsChild>
            <w:div w:id="10196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7175">
      <w:bodyDiv w:val="1"/>
      <w:marLeft w:val="0"/>
      <w:marRight w:val="0"/>
      <w:marTop w:val="0"/>
      <w:marBottom w:val="0"/>
      <w:divBdr>
        <w:top w:val="none" w:sz="0" w:space="0" w:color="auto"/>
        <w:left w:val="none" w:sz="0" w:space="0" w:color="auto"/>
        <w:bottom w:val="none" w:sz="0" w:space="0" w:color="auto"/>
        <w:right w:val="none" w:sz="0" w:space="0" w:color="auto"/>
      </w:divBdr>
    </w:div>
    <w:div w:id="311252128">
      <w:bodyDiv w:val="1"/>
      <w:marLeft w:val="0"/>
      <w:marRight w:val="0"/>
      <w:marTop w:val="0"/>
      <w:marBottom w:val="0"/>
      <w:divBdr>
        <w:top w:val="none" w:sz="0" w:space="0" w:color="auto"/>
        <w:left w:val="none" w:sz="0" w:space="0" w:color="auto"/>
        <w:bottom w:val="none" w:sz="0" w:space="0" w:color="auto"/>
        <w:right w:val="none" w:sz="0" w:space="0" w:color="auto"/>
      </w:divBdr>
    </w:div>
    <w:div w:id="311913284">
      <w:bodyDiv w:val="1"/>
      <w:marLeft w:val="0"/>
      <w:marRight w:val="0"/>
      <w:marTop w:val="0"/>
      <w:marBottom w:val="0"/>
      <w:divBdr>
        <w:top w:val="none" w:sz="0" w:space="0" w:color="auto"/>
        <w:left w:val="none" w:sz="0" w:space="0" w:color="auto"/>
        <w:bottom w:val="none" w:sz="0" w:space="0" w:color="auto"/>
        <w:right w:val="none" w:sz="0" w:space="0" w:color="auto"/>
      </w:divBdr>
    </w:div>
    <w:div w:id="316686448">
      <w:bodyDiv w:val="1"/>
      <w:marLeft w:val="0"/>
      <w:marRight w:val="0"/>
      <w:marTop w:val="0"/>
      <w:marBottom w:val="0"/>
      <w:divBdr>
        <w:top w:val="none" w:sz="0" w:space="0" w:color="auto"/>
        <w:left w:val="none" w:sz="0" w:space="0" w:color="auto"/>
        <w:bottom w:val="none" w:sz="0" w:space="0" w:color="auto"/>
        <w:right w:val="none" w:sz="0" w:space="0" w:color="auto"/>
      </w:divBdr>
    </w:div>
    <w:div w:id="331219922">
      <w:bodyDiv w:val="1"/>
      <w:marLeft w:val="0"/>
      <w:marRight w:val="0"/>
      <w:marTop w:val="0"/>
      <w:marBottom w:val="0"/>
      <w:divBdr>
        <w:top w:val="none" w:sz="0" w:space="0" w:color="auto"/>
        <w:left w:val="none" w:sz="0" w:space="0" w:color="auto"/>
        <w:bottom w:val="none" w:sz="0" w:space="0" w:color="auto"/>
        <w:right w:val="none" w:sz="0" w:space="0" w:color="auto"/>
      </w:divBdr>
    </w:div>
    <w:div w:id="346836975">
      <w:bodyDiv w:val="1"/>
      <w:marLeft w:val="0"/>
      <w:marRight w:val="0"/>
      <w:marTop w:val="0"/>
      <w:marBottom w:val="0"/>
      <w:divBdr>
        <w:top w:val="none" w:sz="0" w:space="0" w:color="auto"/>
        <w:left w:val="none" w:sz="0" w:space="0" w:color="auto"/>
        <w:bottom w:val="none" w:sz="0" w:space="0" w:color="auto"/>
        <w:right w:val="none" w:sz="0" w:space="0" w:color="auto"/>
      </w:divBdr>
    </w:div>
    <w:div w:id="384765895">
      <w:bodyDiv w:val="1"/>
      <w:marLeft w:val="0"/>
      <w:marRight w:val="0"/>
      <w:marTop w:val="0"/>
      <w:marBottom w:val="0"/>
      <w:divBdr>
        <w:top w:val="none" w:sz="0" w:space="0" w:color="auto"/>
        <w:left w:val="none" w:sz="0" w:space="0" w:color="auto"/>
        <w:bottom w:val="none" w:sz="0" w:space="0" w:color="auto"/>
        <w:right w:val="none" w:sz="0" w:space="0" w:color="auto"/>
      </w:divBdr>
    </w:div>
    <w:div w:id="422607992">
      <w:bodyDiv w:val="1"/>
      <w:marLeft w:val="0"/>
      <w:marRight w:val="0"/>
      <w:marTop w:val="0"/>
      <w:marBottom w:val="0"/>
      <w:divBdr>
        <w:top w:val="none" w:sz="0" w:space="0" w:color="auto"/>
        <w:left w:val="none" w:sz="0" w:space="0" w:color="auto"/>
        <w:bottom w:val="none" w:sz="0" w:space="0" w:color="auto"/>
        <w:right w:val="none" w:sz="0" w:space="0" w:color="auto"/>
      </w:divBdr>
    </w:div>
    <w:div w:id="458571577">
      <w:bodyDiv w:val="1"/>
      <w:marLeft w:val="0"/>
      <w:marRight w:val="0"/>
      <w:marTop w:val="0"/>
      <w:marBottom w:val="0"/>
      <w:divBdr>
        <w:top w:val="none" w:sz="0" w:space="0" w:color="auto"/>
        <w:left w:val="none" w:sz="0" w:space="0" w:color="auto"/>
        <w:bottom w:val="none" w:sz="0" w:space="0" w:color="auto"/>
        <w:right w:val="none" w:sz="0" w:space="0" w:color="auto"/>
      </w:divBdr>
    </w:div>
    <w:div w:id="460802235">
      <w:bodyDiv w:val="1"/>
      <w:marLeft w:val="0"/>
      <w:marRight w:val="0"/>
      <w:marTop w:val="0"/>
      <w:marBottom w:val="0"/>
      <w:divBdr>
        <w:top w:val="none" w:sz="0" w:space="0" w:color="auto"/>
        <w:left w:val="none" w:sz="0" w:space="0" w:color="auto"/>
        <w:bottom w:val="none" w:sz="0" w:space="0" w:color="auto"/>
        <w:right w:val="none" w:sz="0" w:space="0" w:color="auto"/>
      </w:divBdr>
    </w:div>
    <w:div w:id="469328077">
      <w:bodyDiv w:val="1"/>
      <w:marLeft w:val="0"/>
      <w:marRight w:val="0"/>
      <w:marTop w:val="0"/>
      <w:marBottom w:val="0"/>
      <w:divBdr>
        <w:top w:val="none" w:sz="0" w:space="0" w:color="auto"/>
        <w:left w:val="none" w:sz="0" w:space="0" w:color="auto"/>
        <w:bottom w:val="none" w:sz="0" w:space="0" w:color="auto"/>
        <w:right w:val="none" w:sz="0" w:space="0" w:color="auto"/>
      </w:divBdr>
    </w:div>
    <w:div w:id="495271940">
      <w:bodyDiv w:val="1"/>
      <w:marLeft w:val="0"/>
      <w:marRight w:val="0"/>
      <w:marTop w:val="0"/>
      <w:marBottom w:val="0"/>
      <w:divBdr>
        <w:top w:val="none" w:sz="0" w:space="0" w:color="auto"/>
        <w:left w:val="none" w:sz="0" w:space="0" w:color="auto"/>
        <w:bottom w:val="none" w:sz="0" w:space="0" w:color="auto"/>
        <w:right w:val="none" w:sz="0" w:space="0" w:color="auto"/>
      </w:divBdr>
    </w:div>
    <w:div w:id="570819766">
      <w:bodyDiv w:val="1"/>
      <w:marLeft w:val="0"/>
      <w:marRight w:val="0"/>
      <w:marTop w:val="0"/>
      <w:marBottom w:val="0"/>
      <w:divBdr>
        <w:top w:val="none" w:sz="0" w:space="0" w:color="auto"/>
        <w:left w:val="none" w:sz="0" w:space="0" w:color="auto"/>
        <w:bottom w:val="none" w:sz="0" w:space="0" w:color="auto"/>
        <w:right w:val="none" w:sz="0" w:space="0" w:color="auto"/>
      </w:divBdr>
    </w:div>
    <w:div w:id="588851034">
      <w:bodyDiv w:val="1"/>
      <w:marLeft w:val="0"/>
      <w:marRight w:val="0"/>
      <w:marTop w:val="0"/>
      <w:marBottom w:val="0"/>
      <w:divBdr>
        <w:top w:val="none" w:sz="0" w:space="0" w:color="auto"/>
        <w:left w:val="none" w:sz="0" w:space="0" w:color="auto"/>
        <w:bottom w:val="none" w:sz="0" w:space="0" w:color="auto"/>
        <w:right w:val="none" w:sz="0" w:space="0" w:color="auto"/>
      </w:divBdr>
    </w:div>
    <w:div w:id="592906761">
      <w:bodyDiv w:val="1"/>
      <w:marLeft w:val="0"/>
      <w:marRight w:val="0"/>
      <w:marTop w:val="0"/>
      <w:marBottom w:val="0"/>
      <w:divBdr>
        <w:top w:val="none" w:sz="0" w:space="0" w:color="auto"/>
        <w:left w:val="none" w:sz="0" w:space="0" w:color="auto"/>
        <w:bottom w:val="none" w:sz="0" w:space="0" w:color="auto"/>
        <w:right w:val="none" w:sz="0" w:space="0" w:color="auto"/>
      </w:divBdr>
      <w:divsChild>
        <w:div w:id="194229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1379890364">
          <w:blockQuote w:val="1"/>
          <w:marLeft w:val="720"/>
          <w:marRight w:val="720"/>
          <w:marTop w:val="100"/>
          <w:marBottom w:val="100"/>
          <w:divBdr>
            <w:top w:val="none" w:sz="0" w:space="0" w:color="auto"/>
            <w:left w:val="none" w:sz="0" w:space="0" w:color="auto"/>
            <w:bottom w:val="none" w:sz="0" w:space="0" w:color="auto"/>
            <w:right w:val="none" w:sz="0" w:space="0" w:color="auto"/>
          </w:divBdr>
        </w:div>
        <w:div w:id="357195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6641255">
      <w:bodyDiv w:val="1"/>
      <w:marLeft w:val="0"/>
      <w:marRight w:val="0"/>
      <w:marTop w:val="0"/>
      <w:marBottom w:val="0"/>
      <w:divBdr>
        <w:top w:val="none" w:sz="0" w:space="0" w:color="auto"/>
        <w:left w:val="none" w:sz="0" w:space="0" w:color="auto"/>
        <w:bottom w:val="none" w:sz="0" w:space="0" w:color="auto"/>
        <w:right w:val="none" w:sz="0" w:space="0" w:color="auto"/>
      </w:divBdr>
    </w:div>
    <w:div w:id="597059935">
      <w:bodyDiv w:val="1"/>
      <w:marLeft w:val="0"/>
      <w:marRight w:val="0"/>
      <w:marTop w:val="0"/>
      <w:marBottom w:val="0"/>
      <w:divBdr>
        <w:top w:val="none" w:sz="0" w:space="0" w:color="auto"/>
        <w:left w:val="none" w:sz="0" w:space="0" w:color="auto"/>
        <w:bottom w:val="none" w:sz="0" w:space="0" w:color="auto"/>
        <w:right w:val="none" w:sz="0" w:space="0" w:color="auto"/>
      </w:divBdr>
    </w:div>
    <w:div w:id="604769100">
      <w:bodyDiv w:val="1"/>
      <w:marLeft w:val="0"/>
      <w:marRight w:val="0"/>
      <w:marTop w:val="0"/>
      <w:marBottom w:val="0"/>
      <w:divBdr>
        <w:top w:val="none" w:sz="0" w:space="0" w:color="auto"/>
        <w:left w:val="none" w:sz="0" w:space="0" w:color="auto"/>
        <w:bottom w:val="none" w:sz="0" w:space="0" w:color="auto"/>
        <w:right w:val="none" w:sz="0" w:space="0" w:color="auto"/>
      </w:divBdr>
    </w:div>
    <w:div w:id="614211462">
      <w:bodyDiv w:val="1"/>
      <w:marLeft w:val="0"/>
      <w:marRight w:val="0"/>
      <w:marTop w:val="0"/>
      <w:marBottom w:val="0"/>
      <w:divBdr>
        <w:top w:val="none" w:sz="0" w:space="0" w:color="auto"/>
        <w:left w:val="none" w:sz="0" w:space="0" w:color="auto"/>
        <w:bottom w:val="none" w:sz="0" w:space="0" w:color="auto"/>
        <w:right w:val="none" w:sz="0" w:space="0" w:color="auto"/>
      </w:divBdr>
    </w:div>
    <w:div w:id="663119980">
      <w:bodyDiv w:val="1"/>
      <w:marLeft w:val="0"/>
      <w:marRight w:val="0"/>
      <w:marTop w:val="0"/>
      <w:marBottom w:val="0"/>
      <w:divBdr>
        <w:top w:val="none" w:sz="0" w:space="0" w:color="auto"/>
        <w:left w:val="none" w:sz="0" w:space="0" w:color="auto"/>
        <w:bottom w:val="none" w:sz="0" w:space="0" w:color="auto"/>
        <w:right w:val="none" w:sz="0" w:space="0" w:color="auto"/>
      </w:divBdr>
    </w:div>
    <w:div w:id="688068993">
      <w:bodyDiv w:val="1"/>
      <w:marLeft w:val="0"/>
      <w:marRight w:val="0"/>
      <w:marTop w:val="0"/>
      <w:marBottom w:val="0"/>
      <w:divBdr>
        <w:top w:val="none" w:sz="0" w:space="0" w:color="auto"/>
        <w:left w:val="none" w:sz="0" w:space="0" w:color="auto"/>
        <w:bottom w:val="none" w:sz="0" w:space="0" w:color="auto"/>
        <w:right w:val="none" w:sz="0" w:space="0" w:color="auto"/>
      </w:divBdr>
    </w:div>
    <w:div w:id="703560864">
      <w:bodyDiv w:val="1"/>
      <w:marLeft w:val="0"/>
      <w:marRight w:val="0"/>
      <w:marTop w:val="0"/>
      <w:marBottom w:val="0"/>
      <w:divBdr>
        <w:top w:val="none" w:sz="0" w:space="0" w:color="auto"/>
        <w:left w:val="none" w:sz="0" w:space="0" w:color="auto"/>
        <w:bottom w:val="none" w:sz="0" w:space="0" w:color="auto"/>
        <w:right w:val="none" w:sz="0" w:space="0" w:color="auto"/>
      </w:divBdr>
    </w:div>
    <w:div w:id="709888848">
      <w:bodyDiv w:val="1"/>
      <w:marLeft w:val="0"/>
      <w:marRight w:val="0"/>
      <w:marTop w:val="0"/>
      <w:marBottom w:val="0"/>
      <w:divBdr>
        <w:top w:val="none" w:sz="0" w:space="0" w:color="auto"/>
        <w:left w:val="none" w:sz="0" w:space="0" w:color="auto"/>
        <w:bottom w:val="none" w:sz="0" w:space="0" w:color="auto"/>
        <w:right w:val="none" w:sz="0" w:space="0" w:color="auto"/>
      </w:divBdr>
    </w:div>
    <w:div w:id="727611875">
      <w:bodyDiv w:val="1"/>
      <w:marLeft w:val="0"/>
      <w:marRight w:val="0"/>
      <w:marTop w:val="0"/>
      <w:marBottom w:val="0"/>
      <w:divBdr>
        <w:top w:val="none" w:sz="0" w:space="0" w:color="auto"/>
        <w:left w:val="none" w:sz="0" w:space="0" w:color="auto"/>
        <w:bottom w:val="none" w:sz="0" w:space="0" w:color="auto"/>
        <w:right w:val="none" w:sz="0" w:space="0" w:color="auto"/>
      </w:divBdr>
      <w:divsChild>
        <w:div w:id="2114861612">
          <w:marLeft w:val="0"/>
          <w:marRight w:val="0"/>
          <w:marTop w:val="0"/>
          <w:marBottom w:val="0"/>
          <w:divBdr>
            <w:top w:val="none" w:sz="0" w:space="0" w:color="auto"/>
            <w:left w:val="none" w:sz="0" w:space="0" w:color="auto"/>
            <w:bottom w:val="none" w:sz="0" w:space="0" w:color="auto"/>
            <w:right w:val="none" w:sz="0" w:space="0" w:color="auto"/>
          </w:divBdr>
          <w:divsChild>
            <w:div w:id="1554778231">
              <w:marLeft w:val="0"/>
              <w:marRight w:val="0"/>
              <w:marTop w:val="0"/>
              <w:marBottom w:val="0"/>
              <w:divBdr>
                <w:top w:val="none" w:sz="0" w:space="0" w:color="auto"/>
                <w:left w:val="none" w:sz="0" w:space="0" w:color="auto"/>
                <w:bottom w:val="none" w:sz="0" w:space="0" w:color="auto"/>
                <w:right w:val="none" w:sz="0" w:space="0" w:color="auto"/>
              </w:divBdr>
            </w:div>
            <w:div w:id="462888072">
              <w:marLeft w:val="0"/>
              <w:marRight w:val="0"/>
              <w:marTop w:val="0"/>
              <w:marBottom w:val="0"/>
              <w:divBdr>
                <w:top w:val="none" w:sz="0" w:space="0" w:color="auto"/>
                <w:left w:val="none" w:sz="0" w:space="0" w:color="auto"/>
                <w:bottom w:val="none" w:sz="0" w:space="0" w:color="auto"/>
                <w:right w:val="none" w:sz="0" w:space="0" w:color="auto"/>
              </w:divBdr>
              <w:divsChild>
                <w:div w:id="1355962038">
                  <w:marLeft w:val="0"/>
                  <w:marRight w:val="0"/>
                  <w:marTop w:val="0"/>
                  <w:marBottom w:val="0"/>
                  <w:divBdr>
                    <w:top w:val="none" w:sz="0" w:space="0" w:color="auto"/>
                    <w:left w:val="none" w:sz="0" w:space="0" w:color="auto"/>
                    <w:bottom w:val="none" w:sz="0" w:space="0" w:color="auto"/>
                    <w:right w:val="none" w:sz="0" w:space="0" w:color="auto"/>
                  </w:divBdr>
                  <w:divsChild>
                    <w:div w:id="13687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79743">
              <w:marLeft w:val="0"/>
              <w:marRight w:val="0"/>
              <w:marTop w:val="0"/>
              <w:marBottom w:val="0"/>
              <w:divBdr>
                <w:top w:val="none" w:sz="0" w:space="0" w:color="auto"/>
                <w:left w:val="none" w:sz="0" w:space="0" w:color="auto"/>
                <w:bottom w:val="none" w:sz="0" w:space="0" w:color="auto"/>
                <w:right w:val="none" w:sz="0" w:space="0" w:color="auto"/>
              </w:divBdr>
            </w:div>
          </w:divsChild>
        </w:div>
        <w:div w:id="580026331">
          <w:marLeft w:val="0"/>
          <w:marRight w:val="0"/>
          <w:marTop w:val="0"/>
          <w:marBottom w:val="0"/>
          <w:divBdr>
            <w:top w:val="none" w:sz="0" w:space="0" w:color="auto"/>
            <w:left w:val="none" w:sz="0" w:space="0" w:color="auto"/>
            <w:bottom w:val="none" w:sz="0" w:space="0" w:color="auto"/>
            <w:right w:val="none" w:sz="0" w:space="0" w:color="auto"/>
          </w:divBdr>
          <w:divsChild>
            <w:div w:id="1201356127">
              <w:marLeft w:val="0"/>
              <w:marRight w:val="0"/>
              <w:marTop w:val="0"/>
              <w:marBottom w:val="0"/>
              <w:divBdr>
                <w:top w:val="none" w:sz="0" w:space="0" w:color="auto"/>
                <w:left w:val="none" w:sz="0" w:space="0" w:color="auto"/>
                <w:bottom w:val="none" w:sz="0" w:space="0" w:color="auto"/>
                <w:right w:val="none" w:sz="0" w:space="0" w:color="auto"/>
              </w:divBdr>
            </w:div>
            <w:div w:id="1481310369">
              <w:marLeft w:val="0"/>
              <w:marRight w:val="0"/>
              <w:marTop w:val="0"/>
              <w:marBottom w:val="0"/>
              <w:divBdr>
                <w:top w:val="none" w:sz="0" w:space="0" w:color="auto"/>
                <w:left w:val="none" w:sz="0" w:space="0" w:color="auto"/>
                <w:bottom w:val="none" w:sz="0" w:space="0" w:color="auto"/>
                <w:right w:val="none" w:sz="0" w:space="0" w:color="auto"/>
              </w:divBdr>
              <w:divsChild>
                <w:div w:id="1118646484">
                  <w:marLeft w:val="0"/>
                  <w:marRight w:val="0"/>
                  <w:marTop w:val="0"/>
                  <w:marBottom w:val="0"/>
                  <w:divBdr>
                    <w:top w:val="none" w:sz="0" w:space="0" w:color="auto"/>
                    <w:left w:val="none" w:sz="0" w:space="0" w:color="auto"/>
                    <w:bottom w:val="none" w:sz="0" w:space="0" w:color="auto"/>
                    <w:right w:val="none" w:sz="0" w:space="0" w:color="auto"/>
                  </w:divBdr>
                  <w:divsChild>
                    <w:div w:id="190120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4825">
      <w:bodyDiv w:val="1"/>
      <w:marLeft w:val="0"/>
      <w:marRight w:val="0"/>
      <w:marTop w:val="0"/>
      <w:marBottom w:val="0"/>
      <w:divBdr>
        <w:top w:val="none" w:sz="0" w:space="0" w:color="auto"/>
        <w:left w:val="none" w:sz="0" w:space="0" w:color="auto"/>
        <w:bottom w:val="none" w:sz="0" w:space="0" w:color="auto"/>
        <w:right w:val="none" w:sz="0" w:space="0" w:color="auto"/>
      </w:divBdr>
    </w:div>
    <w:div w:id="762189523">
      <w:bodyDiv w:val="1"/>
      <w:marLeft w:val="0"/>
      <w:marRight w:val="0"/>
      <w:marTop w:val="0"/>
      <w:marBottom w:val="0"/>
      <w:divBdr>
        <w:top w:val="none" w:sz="0" w:space="0" w:color="auto"/>
        <w:left w:val="none" w:sz="0" w:space="0" w:color="auto"/>
        <w:bottom w:val="none" w:sz="0" w:space="0" w:color="auto"/>
        <w:right w:val="none" w:sz="0" w:space="0" w:color="auto"/>
      </w:divBdr>
      <w:divsChild>
        <w:div w:id="1011763353">
          <w:blockQuote w:val="1"/>
          <w:marLeft w:val="720"/>
          <w:marRight w:val="720"/>
          <w:marTop w:val="100"/>
          <w:marBottom w:val="100"/>
          <w:divBdr>
            <w:top w:val="none" w:sz="0" w:space="0" w:color="auto"/>
            <w:left w:val="none" w:sz="0" w:space="0" w:color="auto"/>
            <w:bottom w:val="none" w:sz="0" w:space="0" w:color="auto"/>
            <w:right w:val="none" w:sz="0" w:space="0" w:color="auto"/>
          </w:divBdr>
        </w:div>
        <w:div w:id="453986556">
          <w:marLeft w:val="0"/>
          <w:marRight w:val="0"/>
          <w:marTop w:val="0"/>
          <w:marBottom w:val="0"/>
          <w:divBdr>
            <w:top w:val="none" w:sz="0" w:space="0" w:color="auto"/>
            <w:left w:val="none" w:sz="0" w:space="0" w:color="auto"/>
            <w:bottom w:val="none" w:sz="0" w:space="0" w:color="auto"/>
            <w:right w:val="none" w:sz="0" w:space="0" w:color="auto"/>
          </w:divBdr>
          <w:divsChild>
            <w:div w:id="547843757">
              <w:marLeft w:val="0"/>
              <w:marRight w:val="0"/>
              <w:marTop w:val="0"/>
              <w:marBottom w:val="0"/>
              <w:divBdr>
                <w:top w:val="none" w:sz="0" w:space="0" w:color="auto"/>
                <w:left w:val="none" w:sz="0" w:space="0" w:color="auto"/>
                <w:bottom w:val="none" w:sz="0" w:space="0" w:color="auto"/>
                <w:right w:val="none" w:sz="0" w:space="0" w:color="auto"/>
              </w:divBdr>
            </w:div>
          </w:divsChild>
        </w:div>
        <w:div w:id="17633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483227">
      <w:bodyDiv w:val="1"/>
      <w:marLeft w:val="0"/>
      <w:marRight w:val="0"/>
      <w:marTop w:val="0"/>
      <w:marBottom w:val="0"/>
      <w:divBdr>
        <w:top w:val="none" w:sz="0" w:space="0" w:color="auto"/>
        <w:left w:val="none" w:sz="0" w:space="0" w:color="auto"/>
        <w:bottom w:val="none" w:sz="0" w:space="0" w:color="auto"/>
        <w:right w:val="none" w:sz="0" w:space="0" w:color="auto"/>
      </w:divBdr>
      <w:divsChild>
        <w:div w:id="858007518">
          <w:blockQuote w:val="1"/>
          <w:marLeft w:val="720"/>
          <w:marRight w:val="720"/>
          <w:marTop w:val="100"/>
          <w:marBottom w:val="100"/>
          <w:divBdr>
            <w:top w:val="none" w:sz="0" w:space="0" w:color="auto"/>
            <w:left w:val="none" w:sz="0" w:space="0" w:color="auto"/>
            <w:bottom w:val="none" w:sz="0" w:space="0" w:color="auto"/>
            <w:right w:val="none" w:sz="0" w:space="0" w:color="auto"/>
          </w:divBdr>
        </w:div>
        <w:div w:id="529416365">
          <w:blockQuote w:val="1"/>
          <w:marLeft w:val="720"/>
          <w:marRight w:val="720"/>
          <w:marTop w:val="100"/>
          <w:marBottom w:val="100"/>
          <w:divBdr>
            <w:top w:val="none" w:sz="0" w:space="0" w:color="auto"/>
            <w:left w:val="none" w:sz="0" w:space="0" w:color="auto"/>
            <w:bottom w:val="none" w:sz="0" w:space="0" w:color="auto"/>
            <w:right w:val="none" w:sz="0" w:space="0" w:color="auto"/>
          </w:divBdr>
        </w:div>
        <w:div w:id="845755019">
          <w:blockQuote w:val="1"/>
          <w:marLeft w:val="720"/>
          <w:marRight w:val="720"/>
          <w:marTop w:val="100"/>
          <w:marBottom w:val="100"/>
          <w:divBdr>
            <w:top w:val="none" w:sz="0" w:space="0" w:color="auto"/>
            <w:left w:val="none" w:sz="0" w:space="0" w:color="auto"/>
            <w:bottom w:val="none" w:sz="0" w:space="0" w:color="auto"/>
            <w:right w:val="none" w:sz="0" w:space="0" w:color="auto"/>
          </w:divBdr>
        </w:div>
        <w:div w:id="111956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756362133">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844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314026">
      <w:bodyDiv w:val="1"/>
      <w:marLeft w:val="0"/>
      <w:marRight w:val="0"/>
      <w:marTop w:val="0"/>
      <w:marBottom w:val="0"/>
      <w:divBdr>
        <w:top w:val="none" w:sz="0" w:space="0" w:color="auto"/>
        <w:left w:val="none" w:sz="0" w:space="0" w:color="auto"/>
        <w:bottom w:val="none" w:sz="0" w:space="0" w:color="auto"/>
        <w:right w:val="none" w:sz="0" w:space="0" w:color="auto"/>
      </w:divBdr>
    </w:div>
    <w:div w:id="829251854">
      <w:bodyDiv w:val="1"/>
      <w:marLeft w:val="0"/>
      <w:marRight w:val="0"/>
      <w:marTop w:val="0"/>
      <w:marBottom w:val="0"/>
      <w:divBdr>
        <w:top w:val="none" w:sz="0" w:space="0" w:color="auto"/>
        <w:left w:val="none" w:sz="0" w:space="0" w:color="auto"/>
        <w:bottom w:val="none" w:sz="0" w:space="0" w:color="auto"/>
        <w:right w:val="none" w:sz="0" w:space="0" w:color="auto"/>
      </w:divBdr>
    </w:div>
    <w:div w:id="858544487">
      <w:bodyDiv w:val="1"/>
      <w:marLeft w:val="0"/>
      <w:marRight w:val="0"/>
      <w:marTop w:val="0"/>
      <w:marBottom w:val="0"/>
      <w:divBdr>
        <w:top w:val="none" w:sz="0" w:space="0" w:color="auto"/>
        <w:left w:val="none" w:sz="0" w:space="0" w:color="auto"/>
        <w:bottom w:val="none" w:sz="0" w:space="0" w:color="auto"/>
        <w:right w:val="none" w:sz="0" w:space="0" w:color="auto"/>
      </w:divBdr>
    </w:div>
    <w:div w:id="896401636">
      <w:bodyDiv w:val="1"/>
      <w:marLeft w:val="0"/>
      <w:marRight w:val="0"/>
      <w:marTop w:val="0"/>
      <w:marBottom w:val="0"/>
      <w:divBdr>
        <w:top w:val="none" w:sz="0" w:space="0" w:color="auto"/>
        <w:left w:val="none" w:sz="0" w:space="0" w:color="auto"/>
        <w:bottom w:val="none" w:sz="0" w:space="0" w:color="auto"/>
        <w:right w:val="none" w:sz="0" w:space="0" w:color="auto"/>
      </w:divBdr>
    </w:div>
    <w:div w:id="908543093">
      <w:bodyDiv w:val="1"/>
      <w:marLeft w:val="0"/>
      <w:marRight w:val="0"/>
      <w:marTop w:val="0"/>
      <w:marBottom w:val="0"/>
      <w:divBdr>
        <w:top w:val="none" w:sz="0" w:space="0" w:color="auto"/>
        <w:left w:val="none" w:sz="0" w:space="0" w:color="auto"/>
        <w:bottom w:val="none" w:sz="0" w:space="0" w:color="auto"/>
        <w:right w:val="none" w:sz="0" w:space="0" w:color="auto"/>
      </w:divBdr>
    </w:div>
    <w:div w:id="915439521">
      <w:bodyDiv w:val="1"/>
      <w:marLeft w:val="0"/>
      <w:marRight w:val="0"/>
      <w:marTop w:val="0"/>
      <w:marBottom w:val="0"/>
      <w:divBdr>
        <w:top w:val="none" w:sz="0" w:space="0" w:color="auto"/>
        <w:left w:val="none" w:sz="0" w:space="0" w:color="auto"/>
        <w:bottom w:val="none" w:sz="0" w:space="0" w:color="auto"/>
        <w:right w:val="none" w:sz="0" w:space="0" w:color="auto"/>
      </w:divBdr>
    </w:div>
    <w:div w:id="954794000">
      <w:bodyDiv w:val="1"/>
      <w:marLeft w:val="0"/>
      <w:marRight w:val="0"/>
      <w:marTop w:val="0"/>
      <w:marBottom w:val="0"/>
      <w:divBdr>
        <w:top w:val="none" w:sz="0" w:space="0" w:color="auto"/>
        <w:left w:val="none" w:sz="0" w:space="0" w:color="auto"/>
        <w:bottom w:val="none" w:sz="0" w:space="0" w:color="auto"/>
        <w:right w:val="none" w:sz="0" w:space="0" w:color="auto"/>
      </w:divBdr>
    </w:div>
    <w:div w:id="985471141">
      <w:bodyDiv w:val="1"/>
      <w:marLeft w:val="0"/>
      <w:marRight w:val="0"/>
      <w:marTop w:val="0"/>
      <w:marBottom w:val="0"/>
      <w:divBdr>
        <w:top w:val="none" w:sz="0" w:space="0" w:color="auto"/>
        <w:left w:val="none" w:sz="0" w:space="0" w:color="auto"/>
        <w:bottom w:val="none" w:sz="0" w:space="0" w:color="auto"/>
        <w:right w:val="none" w:sz="0" w:space="0" w:color="auto"/>
      </w:divBdr>
    </w:div>
    <w:div w:id="999385077">
      <w:bodyDiv w:val="1"/>
      <w:marLeft w:val="0"/>
      <w:marRight w:val="0"/>
      <w:marTop w:val="0"/>
      <w:marBottom w:val="0"/>
      <w:divBdr>
        <w:top w:val="none" w:sz="0" w:space="0" w:color="auto"/>
        <w:left w:val="none" w:sz="0" w:space="0" w:color="auto"/>
        <w:bottom w:val="none" w:sz="0" w:space="0" w:color="auto"/>
        <w:right w:val="none" w:sz="0" w:space="0" w:color="auto"/>
      </w:divBdr>
    </w:div>
    <w:div w:id="1002002803">
      <w:bodyDiv w:val="1"/>
      <w:marLeft w:val="0"/>
      <w:marRight w:val="0"/>
      <w:marTop w:val="0"/>
      <w:marBottom w:val="0"/>
      <w:divBdr>
        <w:top w:val="none" w:sz="0" w:space="0" w:color="auto"/>
        <w:left w:val="none" w:sz="0" w:space="0" w:color="auto"/>
        <w:bottom w:val="none" w:sz="0" w:space="0" w:color="auto"/>
        <w:right w:val="none" w:sz="0" w:space="0" w:color="auto"/>
      </w:divBdr>
      <w:divsChild>
        <w:div w:id="80759258">
          <w:marLeft w:val="0"/>
          <w:marRight w:val="0"/>
          <w:marTop w:val="0"/>
          <w:marBottom w:val="0"/>
          <w:divBdr>
            <w:top w:val="none" w:sz="0" w:space="0" w:color="auto"/>
            <w:left w:val="none" w:sz="0" w:space="0" w:color="auto"/>
            <w:bottom w:val="none" w:sz="0" w:space="0" w:color="auto"/>
            <w:right w:val="none" w:sz="0" w:space="0" w:color="auto"/>
          </w:divBdr>
          <w:divsChild>
            <w:div w:id="6532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712">
      <w:bodyDiv w:val="1"/>
      <w:marLeft w:val="0"/>
      <w:marRight w:val="0"/>
      <w:marTop w:val="0"/>
      <w:marBottom w:val="0"/>
      <w:divBdr>
        <w:top w:val="none" w:sz="0" w:space="0" w:color="auto"/>
        <w:left w:val="none" w:sz="0" w:space="0" w:color="auto"/>
        <w:bottom w:val="none" w:sz="0" w:space="0" w:color="auto"/>
        <w:right w:val="none" w:sz="0" w:space="0" w:color="auto"/>
      </w:divBdr>
    </w:div>
    <w:div w:id="1047605979">
      <w:bodyDiv w:val="1"/>
      <w:marLeft w:val="0"/>
      <w:marRight w:val="0"/>
      <w:marTop w:val="0"/>
      <w:marBottom w:val="0"/>
      <w:divBdr>
        <w:top w:val="none" w:sz="0" w:space="0" w:color="auto"/>
        <w:left w:val="none" w:sz="0" w:space="0" w:color="auto"/>
        <w:bottom w:val="none" w:sz="0" w:space="0" w:color="auto"/>
        <w:right w:val="none" w:sz="0" w:space="0" w:color="auto"/>
      </w:divBdr>
    </w:div>
    <w:div w:id="1079132767">
      <w:bodyDiv w:val="1"/>
      <w:marLeft w:val="0"/>
      <w:marRight w:val="0"/>
      <w:marTop w:val="0"/>
      <w:marBottom w:val="0"/>
      <w:divBdr>
        <w:top w:val="none" w:sz="0" w:space="0" w:color="auto"/>
        <w:left w:val="none" w:sz="0" w:space="0" w:color="auto"/>
        <w:bottom w:val="none" w:sz="0" w:space="0" w:color="auto"/>
        <w:right w:val="none" w:sz="0" w:space="0" w:color="auto"/>
      </w:divBdr>
    </w:div>
    <w:div w:id="1085146168">
      <w:bodyDiv w:val="1"/>
      <w:marLeft w:val="0"/>
      <w:marRight w:val="0"/>
      <w:marTop w:val="0"/>
      <w:marBottom w:val="0"/>
      <w:divBdr>
        <w:top w:val="none" w:sz="0" w:space="0" w:color="auto"/>
        <w:left w:val="none" w:sz="0" w:space="0" w:color="auto"/>
        <w:bottom w:val="none" w:sz="0" w:space="0" w:color="auto"/>
        <w:right w:val="none" w:sz="0" w:space="0" w:color="auto"/>
      </w:divBdr>
    </w:div>
    <w:div w:id="1138259128">
      <w:bodyDiv w:val="1"/>
      <w:marLeft w:val="0"/>
      <w:marRight w:val="0"/>
      <w:marTop w:val="0"/>
      <w:marBottom w:val="0"/>
      <w:divBdr>
        <w:top w:val="none" w:sz="0" w:space="0" w:color="auto"/>
        <w:left w:val="none" w:sz="0" w:space="0" w:color="auto"/>
        <w:bottom w:val="none" w:sz="0" w:space="0" w:color="auto"/>
        <w:right w:val="none" w:sz="0" w:space="0" w:color="auto"/>
      </w:divBdr>
    </w:div>
    <w:div w:id="1193107586">
      <w:bodyDiv w:val="1"/>
      <w:marLeft w:val="0"/>
      <w:marRight w:val="0"/>
      <w:marTop w:val="0"/>
      <w:marBottom w:val="0"/>
      <w:divBdr>
        <w:top w:val="none" w:sz="0" w:space="0" w:color="auto"/>
        <w:left w:val="none" w:sz="0" w:space="0" w:color="auto"/>
        <w:bottom w:val="none" w:sz="0" w:space="0" w:color="auto"/>
        <w:right w:val="none" w:sz="0" w:space="0" w:color="auto"/>
      </w:divBdr>
    </w:div>
    <w:div w:id="1211111206">
      <w:bodyDiv w:val="1"/>
      <w:marLeft w:val="0"/>
      <w:marRight w:val="0"/>
      <w:marTop w:val="0"/>
      <w:marBottom w:val="0"/>
      <w:divBdr>
        <w:top w:val="none" w:sz="0" w:space="0" w:color="auto"/>
        <w:left w:val="none" w:sz="0" w:space="0" w:color="auto"/>
        <w:bottom w:val="none" w:sz="0" w:space="0" w:color="auto"/>
        <w:right w:val="none" w:sz="0" w:space="0" w:color="auto"/>
      </w:divBdr>
    </w:div>
    <w:div w:id="1239486029">
      <w:bodyDiv w:val="1"/>
      <w:marLeft w:val="0"/>
      <w:marRight w:val="0"/>
      <w:marTop w:val="0"/>
      <w:marBottom w:val="0"/>
      <w:divBdr>
        <w:top w:val="none" w:sz="0" w:space="0" w:color="auto"/>
        <w:left w:val="none" w:sz="0" w:space="0" w:color="auto"/>
        <w:bottom w:val="none" w:sz="0" w:space="0" w:color="auto"/>
        <w:right w:val="none" w:sz="0" w:space="0" w:color="auto"/>
      </w:divBdr>
    </w:div>
    <w:div w:id="1247348525">
      <w:bodyDiv w:val="1"/>
      <w:marLeft w:val="0"/>
      <w:marRight w:val="0"/>
      <w:marTop w:val="0"/>
      <w:marBottom w:val="0"/>
      <w:divBdr>
        <w:top w:val="none" w:sz="0" w:space="0" w:color="auto"/>
        <w:left w:val="none" w:sz="0" w:space="0" w:color="auto"/>
        <w:bottom w:val="none" w:sz="0" w:space="0" w:color="auto"/>
        <w:right w:val="none" w:sz="0" w:space="0" w:color="auto"/>
      </w:divBdr>
      <w:divsChild>
        <w:div w:id="1981307400">
          <w:blockQuote w:val="1"/>
          <w:marLeft w:val="720"/>
          <w:marRight w:val="720"/>
          <w:marTop w:val="100"/>
          <w:marBottom w:val="100"/>
          <w:divBdr>
            <w:top w:val="none" w:sz="0" w:space="0" w:color="auto"/>
            <w:left w:val="none" w:sz="0" w:space="0" w:color="auto"/>
            <w:bottom w:val="none" w:sz="0" w:space="0" w:color="auto"/>
            <w:right w:val="none" w:sz="0" w:space="0" w:color="auto"/>
          </w:divBdr>
        </w:div>
        <w:div w:id="2019572272">
          <w:blockQuote w:val="1"/>
          <w:marLeft w:val="720"/>
          <w:marRight w:val="720"/>
          <w:marTop w:val="100"/>
          <w:marBottom w:val="100"/>
          <w:divBdr>
            <w:top w:val="none" w:sz="0" w:space="0" w:color="auto"/>
            <w:left w:val="none" w:sz="0" w:space="0" w:color="auto"/>
            <w:bottom w:val="none" w:sz="0" w:space="0" w:color="auto"/>
            <w:right w:val="none" w:sz="0" w:space="0" w:color="auto"/>
          </w:divBdr>
        </w:div>
        <w:div w:id="7005935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93800">
          <w:blockQuote w:val="1"/>
          <w:marLeft w:val="720"/>
          <w:marRight w:val="720"/>
          <w:marTop w:val="100"/>
          <w:marBottom w:val="100"/>
          <w:divBdr>
            <w:top w:val="none" w:sz="0" w:space="0" w:color="auto"/>
            <w:left w:val="none" w:sz="0" w:space="0" w:color="auto"/>
            <w:bottom w:val="none" w:sz="0" w:space="0" w:color="auto"/>
            <w:right w:val="none" w:sz="0" w:space="0" w:color="auto"/>
          </w:divBdr>
        </w:div>
        <w:div w:id="797456232">
          <w:blockQuote w:val="1"/>
          <w:marLeft w:val="720"/>
          <w:marRight w:val="720"/>
          <w:marTop w:val="100"/>
          <w:marBottom w:val="100"/>
          <w:divBdr>
            <w:top w:val="none" w:sz="0" w:space="0" w:color="auto"/>
            <w:left w:val="none" w:sz="0" w:space="0" w:color="auto"/>
            <w:bottom w:val="none" w:sz="0" w:space="0" w:color="auto"/>
            <w:right w:val="none" w:sz="0" w:space="0" w:color="auto"/>
          </w:divBdr>
        </w:div>
        <w:div w:id="9250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269727">
      <w:bodyDiv w:val="1"/>
      <w:marLeft w:val="0"/>
      <w:marRight w:val="0"/>
      <w:marTop w:val="0"/>
      <w:marBottom w:val="0"/>
      <w:divBdr>
        <w:top w:val="none" w:sz="0" w:space="0" w:color="auto"/>
        <w:left w:val="none" w:sz="0" w:space="0" w:color="auto"/>
        <w:bottom w:val="none" w:sz="0" w:space="0" w:color="auto"/>
        <w:right w:val="none" w:sz="0" w:space="0" w:color="auto"/>
      </w:divBdr>
    </w:div>
    <w:div w:id="1290670983">
      <w:bodyDiv w:val="1"/>
      <w:marLeft w:val="0"/>
      <w:marRight w:val="0"/>
      <w:marTop w:val="0"/>
      <w:marBottom w:val="0"/>
      <w:divBdr>
        <w:top w:val="none" w:sz="0" w:space="0" w:color="auto"/>
        <w:left w:val="none" w:sz="0" w:space="0" w:color="auto"/>
        <w:bottom w:val="none" w:sz="0" w:space="0" w:color="auto"/>
        <w:right w:val="none" w:sz="0" w:space="0" w:color="auto"/>
      </w:divBdr>
    </w:div>
    <w:div w:id="1367678666">
      <w:bodyDiv w:val="1"/>
      <w:marLeft w:val="0"/>
      <w:marRight w:val="0"/>
      <w:marTop w:val="0"/>
      <w:marBottom w:val="0"/>
      <w:divBdr>
        <w:top w:val="none" w:sz="0" w:space="0" w:color="auto"/>
        <w:left w:val="none" w:sz="0" w:space="0" w:color="auto"/>
        <w:bottom w:val="none" w:sz="0" w:space="0" w:color="auto"/>
        <w:right w:val="none" w:sz="0" w:space="0" w:color="auto"/>
      </w:divBdr>
    </w:div>
    <w:div w:id="1376271811">
      <w:bodyDiv w:val="1"/>
      <w:marLeft w:val="0"/>
      <w:marRight w:val="0"/>
      <w:marTop w:val="0"/>
      <w:marBottom w:val="0"/>
      <w:divBdr>
        <w:top w:val="none" w:sz="0" w:space="0" w:color="auto"/>
        <w:left w:val="none" w:sz="0" w:space="0" w:color="auto"/>
        <w:bottom w:val="none" w:sz="0" w:space="0" w:color="auto"/>
        <w:right w:val="none" w:sz="0" w:space="0" w:color="auto"/>
      </w:divBdr>
    </w:div>
    <w:div w:id="1486508157">
      <w:bodyDiv w:val="1"/>
      <w:marLeft w:val="0"/>
      <w:marRight w:val="0"/>
      <w:marTop w:val="0"/>
      <w:marBottom w:val="0"/>
      <w:divBdr>
        <w:top w:val="none" w:sz="0" w:space="0" w:color="auto"/>
        <w:left w:val="none" w:sz="0" w:space="0" w:color="auto"/>
        <w:bottom w:val="none" w:sz="0" w:space="0" w:color="auto"/>
        <w:right w:val="none" w:sz="0" w:space="0" w:color="auto"/>
      </w:divBdr>
    </w:div>
    <w:div w:id="1514759900">
      <w:bodyDiv w:val="1"/>
      <w:marLeft w:val="0"/>
      <w:marRight w:val="0"/>
      <w:marTop w:val="0"/>
      <w:marBottom w:val="0"/>
      <w:divBdr>
        <w:top w:val="none" w:sz="0" w:space="0" w:color="auto"/>
        <w:left w:val="none" w:sz="0" w:space="0" w:color="auto"/>
        <w:bottom w:val="none" w:sz="0" w:space="0" w:color="auto"/>
        <w:right w:val="none" w:sz="0" w:space="0" w:color="auto"/>
      </w:divBdr>
      <w:divsChild>
        <w:div w:id="272903371">
          <w:marLeft w:val="0"/>
          <w:marRight w:val="0"/>
          <w:marTop w:val="0"/>
          <w:marBottom w:val="0"/>
          <w:divBdr>
            <w:top w:val="none" w:sz="0" w:space="0" w:color="auto"/>
            <w:left w:val="none" w:sz="0" w:space="0" w:color="auto"/>
            <w:bottom w:val="none" w:sz="0" w:space="0" w:color="auto"/>
            <w:right w:val="none" w:sz="0" w:space="0" w:color="auto"/>
          </w:divBdr>
          <w:divsChild>
            <w:div w:id="119642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5738">
      <w:bodyDiv w:val="1"/>
      <w:marLeft w:val="0"/>
      <w:marRight w:val="0"/>
      <w:marTop w:val="0"/>
      <w:marBottom w:val="0"/>
      <w:divBdr>
        <w:top w:val="none" w:sz="0" w:space="0" w:color="auto"/>
        <w:left w:val="none" w:sz="0" w:space="0" w:color="auto"/>
        <w:bottom w:val="none" w:sz="0" w:space="0" w:color="auto"/>
        <w:right w:val="none" w:sz="0" w:space="0" w:color="auto"/>
      </w:divBdr>
      <w:divsChild>
        <w:div w:id="132824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7816121">
      <w:bodyDiv w:val="1"/>
      <w:marLeft w:val="0"/>
      <w:marRight w:val="0"/>
      <w:marTop w:val="0"/>
      <w:marBottom w:val="0"/>
      <w:divBdr>
        <w:top w:val="none" w:sz="0" w:space="0" w:color="auto"/>
        <w:left w:val="none" w:sz="0" w:space="0" w:color="auto"/>
        <w:bottom w:val="none" w:sz="0" w:space="0" w:color="auto"/>
        <w:right w:val="none" w:sz="0" w:space="0" w:color="auto"/>
      </w:divBdr>
    </w:div>
    <w:div w:id="1538853227">
      <w:bodyDiv w:val="1"/>
      <w:marLeft w:val="0"/>
      <w:marRight w:val="0"/>
      <w:marTop w:val="0"/>
      <w:marBottom w:val="0"/>
      <w:divBdr>
        <w:top w:val="none" w:sz="0" w:space="0" w:color="auto"/>
        <w:left w:val="none" w:sz="0" w:space="0" w:color="auto"/>
        <w:bottom w:val="none" w:sz="0" w:space="0" w:color="auto"/>
        <w:right w:val="none" w:sz="0" w:space="0" w:color="auto"/>
      </w:divBdr>
    </w:div>
    <w:div w:id="1552572043">
      <w:bodyDiv w:val="1"/>
      <w:marLeft w:val="0"/>
      <w:marRight w:val="0"/>
      <w:marTop w:val="0"/>
      <w:marBottom w:val="0"/>
      <w:divBdr>
        <w:top w:val="none" w:sz="0" w:space="0" w:color="auto"/>
        <w:left w:val="none" w:sz="0" w:space="0" w:color="auto"/>
        <w:bottom w:val="none" w:sz="0" w:space="0" w:color="auto"/>
        <w:right w:val="none" w:sz="0" w:space="0" w:color="auto"/>
      </w:divBdr>
    </w:div>
    <w:div w:id="1605571489">
      <w:bodyDiv w:val="1"/>
      <w:marLeft w:val="0"/>
      <w:marRight w:val="0"/>
      <w:marTop w:val="0"/>
      <w:marBottom w:val="0"/>
      <w:divBdr>
        <w:top w:val="none" w:sz="0" w:space="0" w:color="auto"/>
        <w:left w:val="none" w:sz="0" w:space="0" w:color="auto"/>
        <w:bottom w:val="none" w:sz="0" w:space="0" w:color="auto"/>
        <w:right w:val="none" w:sz="0" w:space="0" w:color="auto"/>
      </w:divBdr>
    </w:div>
    <w:div w:id="1608536808">
      <w:bodyDiv w:val="1"/>
      <w:marLeft w:val="0"/>
      <w:marRight w:val="0"/>
      <w:marTop w:val="0"/>
      <w:marBottom w:val="0"/>
      <w:divBdr>
        <w:top w:val="none" w:sz="0" w:space="0" w:color="auto"/>
        <w:left w:val="none" w:sz="0" w:space="0" w:color="auto"/>
        <w:bottom w:val="none" w:sz="0" w:space="0" w:color="auto"/>
        <w:right w:val="none" w:sz="0" w:space="0" w:color="auto"/>
      </w:divBdr>
    </w:div>
    <w:div w:id="1634365732">
      <w:bodyDiv w:val="1"/>
      <w:marLeft w:val="0"/>
      <w:marRight w:val="0"/>
      <w:marTop w:val="0"/>
      <w:marBottom w:val="0"/>
      <w:divBdr>
        <w:top w:val="none" w:sz="0" w:space="0" w:color="auto"/>
        <w:left w:val="none" w:sz="0" w:space="0" w:color="auto"/>
        <w:bottom w:val="none" w:sz="0" w:space="0" w:color="auto"/>
        <w:right w:val="none" w:sz="0" w:space="0" w:color="auto"/>
      </w:divBdr>
    </w:div>
    <w:div w:id="1665621016">
      <w:bodyDiv w:val="1"/>
      <w:marLeft w:val="0"/>
      <w:marRight w:val="0"/>
      <w:marTop w:val="0"/>
      <w:marBottom w:val="0"/>
      <w:divBdr>
        <w:top w:val="none" w:sz="0" w:space="0" w:color="auto"/>
        <w:left w:val="none" w:sz="0" w:space="0" w:color="auto"/>
        <w:bottom w:val="none" w:sz="0" w:space="0" w:color="auto"/>
        <w:right w:val="none" w:sz="0" w:space="0" w:color="auto"/>
      </w:divBdr>
    </w:div>
    <w:div w:id="1678582466">
      <w:bodyDiv w:val="1"/>
      <w:marLeft w:val="0"/>
      <w:marRight w:val="0"/>
      <w:marTop w:val="0"/>
      <w:marBottom w:val="0"/>
      <w:divBdr>
        <w:top w:val="none" w:sz="0" w:space="0" w:color="auto"/>
        <w:left w:val="none" w:sz="0" w:space="0" w:color="auto"/>
        <w:bottom w:val="none" w:sz="0" w:space="0" w:color="auto"/>
        <w:right w:val="none" w:sz="0" w:space="0" w:color="auto"/>
      </w:divBdr>
    </w:div>
    <w:div w:id="1711153424">
      <w:bodyDiv w:val="1"/>
      <w:marLeft w:val="0"/>
      <w:marRight w:val="0"/>
      <w:marTop w:val="0"/>
      <w:marBottom w:val="0"/>
      <w:divBdr>
        <w:top w:val="none" w:sz="0" w:space="0" w:color="auto"/>
        <w:left w:val="none" w:sz="0" w:space="0" w:color="auto"/>
        <w:bottom w:val="none" w:sz="0" w:space="0" w:color="auto"/>
        <w:right w:val="none" w:sz="0" w:space="0" w:color="auto"/>
      </w:divBdr>
    </w:div>
    <w:div w:id="1734699675">
      <w:bodyDiv w:val="1"/>
      <w:marLeft w:val="0"/>
      <w:marRight w:val="0"/>
      <w:marTop w:val="0"/>
      <w:marBottom w:val="0"/>
      <w:divBdr>
        <w:top w:val="none" w:sz="0" w:space="0" w:color="auto"/>
        <w:left w:val="none" w:sz="0" w:space="0" w:color="auto"/>
        <w:bottom w:val="none" w:sz="0" w:space="0" w:color="auto"/>
        <w:right w:val="none" w:sz="0" w:space="0" w:color="auto"/>
      </w:divBdr>
    </w:div>
    <w:div w:id="1798375123">
      <w:bodyDiv w:val="1"/>
      <w:marLeft w:val="0"/>
      <w:marRight w:val="0"/>
      <w:marTop w:val="0"/>
      <w:marBottom w:val="0"/>
      <w:divBdr>
        <w:top w:val="none" w:sz="0" w:space="0" w:color="auto"/>
        <w:left w:val="none" w:sz="0" w:space="0" w:color="auto"/>
        <w:bottom w:val="none" w:sz="0" w:space="0" w:color="auto"/>
        <w:right w:val="none" w:sz="0" w:space="0" w:color="auto"/>
      </w:divBdr>
    </w:div>
    <w:div w:id="1815834503">
      <w:bodyDiv w:val="1"/>
      <w:marLeft w:val="0"/>
      <w:marRight w:val="0"/>
      <w:marTop w:val="0"/>
      <w:marBottom w:val="0"/>
      <w:divBdr>
        <w:top w:val="none" w:sz="0" w:space="0" w:color="auto"/>
        <w:left w:val="none" w:sz="0" w:space="0" w:color="auto"/>
        <w:bottom w:val="none" w:sz="0" w:space="0" w:color="auto"/>
        <w:right w:val="none" w:sz="0" w:space="0" w:color="auto"/>
      </w:divBdr>
    </w:div>
    <w:div w:id="1821264199">
      <w:bodyDiv w:val="1"/>
      <w:marLeft w:val="0"/>
      <w:marRight w:val="0"/>
      <w:marTop w:val="0"/>
      <w:marBottom w:val="0"/>
      <w:divBdr>
        <w:top w:val="none" w:sz="0" w:space="0" w:color="auto"/>
        <w:left w:val="none" w:sz="0" w:space="0" w:color="auto"/>
        <w:bottom w:val="none" w:sz="0" w:space="0" w:color="auto"/>
        <w:right w:val="none" w:sz="0" w:space="0" w:color="auto"/>
      </w:divBdr>
    </w:div>
    <w:div w:id="1832477514">
      <w:bodyDiv w:val="1"/>
      <w:marLeft w:val="0"/>
      <w:marRight w:val="0"/>
      <w:marTop w:val="0"/>
      <w:marBottom w:val="0"/>
      <w:divBdr>
        <w:top w:val="none" w:sz="0" w:space="0" w:color="auto"/>
        <w:left w:val="none" w:sz="0" w:space="0" w:color="auto"/>
        <w:bottom w:val="none" w:sz="0" w:space="0" w:color="auto"/>
        <w:right w:val="none" w:sz="0" w:space="0" w:color="auto"/>
      </w:divBdr>
    </w:div>
    <w:div w:id="1842040032">
      <w:bodyDiv w:val="1"/>
      <w:marLeft w:val="0"/>
      <w:marRight w:val="0"/>
      <w:marTop w:val="0"/>
      <w:marBottom w:val="0"/>
      <w:divBdr>
        <w:top w:val="none" w:sz="0" w:space="0" w:color="auto"/>
        <w:left w:val="none" w:sz="0" w:space="0" w:color="auto"/>
        <w:bottom w:val="none" w:sz="0" w:space="0" w:color="auto"/>
        <w:right w:val="none" w:sz="0" w:space="0" w:color="auto"/>
      </w:divBdr>
    </w:div>
    <w:div w:id="1857840796">
      <w:bodyDiv w:val="1"/>
      <w:marLeft w:val="0"/>
      <w:marRight w:val="0"/>
      <w:marTop w:val="0"/>
      <w:marBottom w:val="0"/>
      <w:divBdr>
        <w:top w:val="none" w:sz="0" w:space="0" w:color="auto"/>
        <w:left w:val="none" w:sz="0" w:space="0" w:color="auto"/>
        <w:bottom w:val="none" w:sz="0" w:space="0" w:color="auto"/>
        <w:right w:val="none" w:sz="0" w:space="0" w:color="auto"/>
      </w:divBdr>
    </w:div>
    <w:div w:id="1900358310">
      <w:bodyDiv w:val="1"/>
      <w:marLeft w:val="0"/>
      <w:marRight w:val="0"/>
      <w:marTop w:val="0"/>
      <w:marBottom w:val="0"/>
      <w:divBdr>
        <w:top w:val="none" w:sz="0" w:space="0" w:color="auto"/>
        <w:left w:val="none" w:sz="0" w:space="0" w:color="auto"/>
        <w:bottom w:val="none" w:sz="0" w:space="0" w:color="auto"/>
        <w:right w:val="none" w:sz="0" w:space="0" w:color="auto"/>
      </w:divBdr>
    </w:div>
    <w:div w:id="1930458180">
      <w:bodyDiv w:val="1"/>
      <w:marLeft w:val="0"/>
      <w:marRight w:val="0"/>
      <w:marTop w:val="0"/>
      <w:marBottom w:val="0"/>
      <w:divBdr>
        <w:top w:val="none" w:sz="0" w:space="0" w:color="auto"/>
        <w:left w:val="none" w:sz="0" w:space="0" w:color="auto"/>
        <w:bottom w:val="none" w:sz="0" w:space="0" w:color="auto"/>
        <w:right w:val="none" w:sz="0" w:space="0" w:color="auto"/>
      </w:divBdr>
    </w:div>
    <w:div w:id="1987783608">
      <w:bodyDiv w:val="1"/>
      <w:marLeft w:val="0"/>
      <w:marRight w:val="0"/>
      <w:marTop w:val="0"/>
      <w:marBottom w:val="0"/>
      <w:divBdr>
        <w:top w:val="none" w:sz="0" w:space="0" w:color="auto"/>
        <w:left w:val="none" w:sz="0" w:space="0" w:color="auto"/>
        <w:bottom w:val="none" w:sz="0" w:space="0" w:color="auto"/>
        <w:right w:val="none" w:sz="0" w:space="0" w:color="auto"/>
      </w:divBdr>
      <w:divsChild>
        <w:div w:id="597102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660520">
      <w:bodyDiv w:val="1"/>
      <w:marLeft w:val="0"/>
      <w:marRight w:val="0"/>
      <w:marTop w:val="0"/>
      <w:marBottom w:val="0"/>
      <w:divBdr>
        <w:top w:val="none" w:sz="0" w:space="0" w:color="auto"/>
        <w:left w:val="none" w:sz="0" w:space="0" w:color="auto"/>
        <w:bottom w:val="none" w:sz="0" w:space="0" w:color="auto"/>
        <w:right w:val="none" w:sz="0" w:space="0" w:color="auto"/>
      </w:divBdr>
    </w:div>
    <w:div w:id="2094163458">
      <w:bodyDiv w:val="1"/>
      <w:marLeft w:val="0"/>
      <w:marRight w:val="0"/>
      <w:marTop w:val="0"/>
      <w:marBottom w:val="0"/>
      <w:divBdr>
        <w:top w:val="none" w:sz="0" w:space="0" w:color="auto"/>
        <w:left w:val="none" w:sz="0" w:space="0" w:color="auto"/>
        <w:bottom w:val="none" w:sz="0" w:space="0" w:color="auto"/>
        <w:right w:val="none" w:sz="0" w:space="0" w:color="auto"/>
      </w:divBdr>
    </w:div>
    <w:div w:id="2107116331">
      <w:bodyDiv w:val="1"/>
      <w:marLeft w:val="0"/>
      <w:marRight w:val="0"/>
      <w:marTop w:val="0"/>
      <w:marBottom w:val="0"/>
      <w:divBdr>
        <w:top w:val="none" w:sz="0" w:space="0" w:color="auto"/>
        <w:left w:val="none" w:sz="0" w:space="0" w:color="auto"/>
        <w:bottom w:val="none" w:sz="0" w:space="0" w:color="auto"/>
        <w:right w:val="none" w:sz="0" w:space="0" w:color="auto"/>
      </w:divBdr>
      <w:divsChild>
        <w:div w:id="188491062">
          <w:marLeft w:val="0"/>
          <w:marRight w:val="0"/>
          <w:marTop w:val="0"/>
          <w:marBottom w:val="0"/>
          <w:divBdr>
            <w:top w:val="none" w:sz="0" w:space="0" w:color="auto"/>
            <w:left w:val="none" w:sz="0" w:space="0" w:color="auto"/>
            <w:bottom w:val="none" w:sz="0" w:space="0" w:color="auto"/>
            <w:right w:val="none" w:sz="0" w:space="0" w:color="auto"/>
          </w:divBdr>
          <w:divsChild>
            <w:div w:id="180079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3112</Words>
  <Characters>17740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Murad Al Nimri</dc:creator>
  <cp:keywords/>
  <dc:description/>
  <cp:lastModifiedBy>Murad Al Nimri</cp:lastModifiedBy>
  <cp:revision>4</cp:revision>
  <dcterms:created xsi:type="dcterms:W3CDTF">2025-05-29T08:30:00Z</dcterms:created>
  <dcterms:modified xsi:type="dcterms:W3CDTF">2025-07-01T15:51:00Z</dcterms:modified>
</cp:coreProperties>
</file>