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BD960" w14:textId="662A7C22" w:rsidR="00B25854" w:rsidRDefault="00297CBF">
      <w:pPr>
        <w:pStyle w:val="Heading1"/>
        <w:contextualSpacing w:val="0"/>
      </w:pPr>
      <w:bookmarkStart w:id="0" w:name="_wz1tz9cgh8da" w:colFirst="0" w:colLast="0"/>
      <w:bookmarkEnd w:id="0"/>
      <w:r>
        <w:t xml:space="preserve">Capstone Project 1 </w:t>
      </w:r>
      <w:r w:rsidR="00782963">
        <w:t>Exploratory Data Analysis</w:t>
      </w:r>
    </w:p>
    <w:p w14:paraId="274D6976" w14:textId="654F8F0A" w:rsidR="00042FB8" w:rsidRDefault="00042FB8">
      <w:pPr>
        <w:pStyle w:val="Heading2"/>
        <w:contextualSpacing w:val="0"/>
      </w:pPr>
      <w:bookmarkStart w:id="1" w:name="_23edkfb1e6g9" w:colFirst="0" w:colLast="0"/>
      <w:bookmarkEnd w:id="1"/>
      <w:r>
        <w:t>Building Model Using Logistic Regression</w:t>
      </w:r>
    </w:p>
    <w:p w14:paraId="382F601B" w14:textId="7BE319BE" w:rsidR="00042FB8" w:rsidRDefault="00042FB8" w:rsidP="00042FB8">
      <w:pPr>
        <w:pStyle w:val="ListParagraph"/>
        <w:numPr>
          <w:ilvl w:val="0"/>
          <w:numId w:val="6"/>
        </w:numPr>
      </w:pPr>
      <w:r>
        <w:t>A logistic regression model was built using all the input variables.</w:t>
      </w:r>
    </w:p>
    <w:p w14:paraId="3CB04977" w14:textId="3B25EEA1" w:rsidR="00042FB8" w:rsidRDefault="00042FB8" w:rsidP="00042FB8">
      <w:pPr>
        <w:pStyle w:val="ListParagraph"/>
        <w:numPr>
          <w:ilvl w:val="0"/>
          <w:numId w:val="6"/>
        </w:numPr>
      </w:pPr>
      <w:r>
        <w:t>90% of the data were used to train the model and the remaining 10% were used to test.</w:t>
      </w:r>
    </w:p>
    <w:p w14:paraId="394071D4" w14:textId="68A86657" w:rsidR="00042FB8" w:rsidRDefault="00042FB8" w:rsidP="00042FB8">
      <w:pPr>
        <w:pStyle w:val="ListParagraph"/>
        <w:numPr>
          <w:ilvl w:val="0"/>
          <w:numId w:val="6"/>
        </w:numPr>
      </w:pPr>
      <w:r>
        <w:t>Table 1 shows the confusion matrix that resulted from this model.</w:t>
      </w:r>
    </w:p>
    <w:p w14:paraId="42D0FB17" w14:textId="3D5E87E3" w:rsidR="00042FB8" w:rsidRDefault="00042FB8" w:rsidP="00042FB8">
      <w:pPr>
        <w:pStyle w:val="ListParagraph"/>
        <w:numPr>
          <w:ilvl w:val="0"/>
          <w:numId w:val="6"/>
        </w:numPr>
      </w:pPr>
      <w:r>
        <w:t>The model has good accuracy (98%) and made only one mistake in classification out of 69 samples.</w:t>
      </w:r>
    </w:p>
    <w:p w14:paraId="6E8FDA17" w14:textId="6C68E8C2" w:rsidR="00042FB8" w:rsidRDefault="00042FB8" w:rsidP="00042FB8">
      <w:pPr>
        <w:pStyle w:val="ListParagraph"/>
        <w:numPr>
          <w:ilvl w:val="0"/>
          <w:numId w:val="6"/>
        </w:numPr>
      </w:pPr>
      <w:r>
        <w:t xml:space="preserve">Table 2 shows the coefficients of logistic regression model. Most of the variables move in the same direction as the Y variable (i.e. classification). This is also consistent with trend observed in the </w:t>
      </w:r>
      <w:proofErr w:type="spellStart"/>
      <w:r>
        <w:t>the</w:t>
      </w:r>
      <w:proofErr w:type="spellEnd"/>
      <w:r>
        <w:t xml:space="preserve"> box plots in Data Story Report.</w:t>
      </w:r>
    </w:p>
    <w:p w14:paraId="35ACEBB8" w14:textId="6642D333" w:rsidR="00042FB8" w:rsidRDefault="00042FB8" w:rsidP="00042FB8"/>
    <w:p w14:paraId="732B904F" w14:textId="2478AA25" w:rsidR="00042FB8" w:rsidRDefault="00042FB8" w:rsidP="00042FB8">
      <w:pPr>
        <w:pStyle w:val="Caption"/>
        <w:keepNext/>
      </w:pPr>
      <w:r>
        <w:t xml:space="preserve">Table </w:t>
      </w:r>
      <w:r>
        <w:fldChar w:fldCharType="begin"/>
      </w:r>
      <w:r>
        <w:instrText xml:space="preserve"> SEQ Table \* ARABIC </w:instrText>
      </w:r>
      <w:r>
        <w:fldChar w:fldCharType="separate"/>
      </w:r>
      <w:r w:rsidR="00297CBF">
        <w:rPr>
          <w:noProof/>
        </w:rPr>
        <w:t>1</w:t>
      </w:r>
      <w:r>
        <w:fldChar w:fldCharType="end"/>
      </w:r>
      <w:r>
        <w:t>. Confusion Matrix from Logistic Regression Model</w:t>
      </w:r>
    </w:p>
    <w:tbl>
      <w:tblPr>
        <w:tblW w:w="0" w:type="auto"/>
        <w:tblCellMar>
          <w:top w:w="15" w:type="dxa"/>
          <w:left w:w="15" w:type="dxa"/>
          <w:bottom w:w="15" w:type="dxa"/>
          <w:right w:w="15" w:type="dxa"/>
        </w:tblCellMar>
        <w:tblLook w:val="04A0" w:firstRow="1" w:lastRow="0" w:firstColumn="1" w:lastColumn="0" w:noHBand="0" w:noVBand="1"/>
      </w:tblPr>
      <w:tblGrid>
        <w:gridCol w:w="1970"/>
        <w:gridCol w:w="1437"/>
        <w:gridCol w:w="1687"/>
      </w:tblGrid>
      <w:tr w:rsidR="00042FB8" w:rsidRPr="00042FB8" w14:paraId="7F98C2A2" w14:textId="77777777" w:rsidTr="00042FB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8D1F1D" w14:textId="77777777" w:rsidR="00042FB8" w:rsidRPr="00042FB8" w:rsidRDefault="00042FB8" w:rsidP="00042FB8">
            <w:pPr>
              <w:spacing w:line="240" w:lineRule="auto"/>
              <w:contextualSpacing w:val="0"/>
              <w:rPr>
                <w:rFonts w:ascii="Times New Roman" w:eastAsia="Times New Roman" w:hAnsi="Times New Roman" w:cs="Times New Roman"/>
                <w:sz w:val="24"/>
                <w:szCs w:val="24"/>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EF730E" w14:textId="77777777" w:rsidR="00042FB8" w:rsidRPr="00042FB8" w:rsidRDefault="00042FB8" w:rsidP="00042FB8">
            <w:pPr>
              <w:spacing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Actual Benign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1D998E" w14:textId="77777777" w:rsidR="00042FB8" w:rsidRPr="00042FB8" w:rsidRDefault="00042FB8" w:rsidP="00042FB8">
            <w:pPr>
              <w:spacing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Actual Malignant</w:t>
            </w:r>
          </w:p>
        </w:tc>
      </w:tr>
      <w:tr w:rsidR="00042FB8" w:rsidRPr="00042FB8" w14:paraId="26CF4421" w14:textId="77777777" w:rsidTr="00042FB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6FD057" w14:textId="77777777" w:rsidR="00042FB8" w:rsidRPr="00042FB8" w:rsidRDefault="00042FB8" w:rsidP="00042FB8">
            <w:pPr>
              <w:spacing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Predicted Benign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986D73" w14:textId="77777777" w:rsidR="00042FB8" w:rsidRPr="00042FB8" w:rsidRDefault="00042FB8" w:rsidP="00042FB8">
            <w:pPr>
              <w:spacing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ABB86F" w14:textId="77777777" w:rsidR="00042FB8" w:rsidRPr="00042FB8" w:rsidRDefault="00042FB8" w:rsidP="00042FB8">
            <w:pPr>
              <w:spacing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w:t>
            </w:r>
          </w:p>
        </w:tc>
      </w:tr>
      <w:tr w:rsidR="00042FB8" w:rsidRPr="00042FB8" w14:paraId="3A43C1E5" w14:textId="77777777" w:rsidTr="00042FB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757C9A" w14:textId="77777777" w:rsidR="00042FB8" w:rsidRPr="00042FB8" w:rsidRDefault="00042FB8" w:rsidP="00042FB8">
            <w:pPr>
              <w:spacing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Predicted Malignant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3A1F3F" w14:textId="77777777" w:rsidR="00042FB8" w:rsidRPr="00042FB8" w:rsidRDefault="00042FB8" w:rsidP="00042FB8">
            <w:pPr>
              <w:spacing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DA51B" w14:textId="77777777" w:rsidR="00042FB8" w:rsidRPr="00042FB8" w:rsidRDefault="00042FB8" w:rsidP="00042FB8">
            <w:pPr>
              <w:spacing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21</w:t>
            </w:r>
          </w:p>
        </w:tc>
      </w:tr>
    </w:tbl>
    <w:p w14:paraId="2CAD419E" w14:textId="2CD2C31A" w:rsidR="00042FB8" w:rsidRDefault="00042FB8" w:rsidP="00042FB8"/>
    <w:p w14:paraId="115B0E3A" w14:textId="601AEBBA" w:rsidR="00042FB8" w:rsidRDefault="00042FB8" w:rsidP="00042FB8">
      <w:pPr>
        <w:pStyle w:val="Caption"/>
        <w:keepNext/>
      </w:pPr>
      <w:r>
        <w:t xml:space="preserve">Table </w:t>
      </w:r>
      <w:r>
        <w:fldChar w:fldCharType="begin"/>
      </w:r>
      <w:r>
        <w:instrText xml:space="preserve"> SEQ Table \* ARABIC </w:instrText>
      </w:r>
      <w:r>
        <w:fldChar w:fldCharType="separate"/>
      </w:r>
      <w:r w:rsidR="00297CBF">
        <w:rPr>
          <w:noProof/>
        </w:rPr>
        <w:t>2</w:t>
      </w:r>
      <w:r>
        <w:fldChar w:fldCharType="end"/>
      </w:r>
      <w:r>
        <w:t>. Coefficients from Logistic Regression.</w:t>
      </w:r>
    </w:p>
    <w:tbl>
      <w:tblPr>
        <w:tblW w:w="7892" w:type="dxa"/>
        <w:tblLayout w:type="fixed"/>
        <w:tblCellMar>
          <w:top w:w="15" w:type="dxa"/>
          <w:left w:w="15" w:type="dxa"/>
          <w:bottom w:w="15" w:type="dxa"/>
          <w:right w:w="15" w:type="dxa"/>
        </w:tblCellMar>
        <w:tblLook w:val="04A0" w:firstRow="1" w:lastRow="0" w:firstColumn="1" w:lastColumn="0" w:noHBand="0" w:noVBand="1"/>
      </w:tblPr>
      <w:tblGrid>
        <w:gridCol w:w="2399"/>
        <w:gridCol w:w="1831"/>
        <w:gridCol w:w="1831"/>
        <w:gridCol w:w="1831"/>
      </w:tblGrid>
      <w:tr w:rsidR="00042FB8" w:rsidRPr="00042FB8" w14:paraId="509B38C5" w14:textId="02C2CA84" w:rsidTr="00042FB8">
        <w:trPr>
          <w:trHeight w:val="20"/>
          <w:tblHeader/>
        </w:trPr>
        <w:tc>
          <w:tcPr>
            <w:tcW w:w="2399" w:type="dxa"/>
            <w:tcBorders>
              <w:top w:val="nil"/>
              <w:left w:val="nil"/>
              <w:bottom w:val="nil"/>
              <w:right w:val="nil"/>
            </w:tcBorders>
            <w:shd w:val="clear" w:color="auto" w:fill="auto"/>
            <w:tcMar>
              <w:top w:w="120" w:type="dxa"/>
              <w:left w:w="120" w:type="dxa"/>
              <w:bottom w:w="120" w:type="dxa"/>
              <w:right w:w="120" w:type="dxa"/>
            </w:tcMar>
            <w:vAlign w:val="center"/>
            <w:hideMark/>
          </w:tcPr>
          <w:p w14:paraId="279FFB6F" w14:textId="5D6C7CBF" w:rsidR="00042FB8" w:rsidRPr="00042FB8" w:rsidRDefault="00042FB8" w:rsidP="00042FB8">
            <w:pPr>
              <w:spacing w:before="240" w:line="240" w:lineRule="auto"/>
              <w:contextualSpacing w:val="0"/>
              <w:jc w:val="right"/>
              <w:rPr>
                <w:rFonts w:ascii="Times New Roman" w:eastAsia="Times New Roman" w:hAnsi="Times New Roman" w:cs="Times New Roman"/>
                <w:sz w:val="24"/>
                <w:szCs w:val="24"/>
                <w:lang w:val="en-US"/>
              </w:rPr>
            </w:pPr>
            <w:r w:rsidRPr="00042FB8">
              <w:rPr>
                <w:rFonts w:ascii="Helvetica Neue" w:eastAsia="Times New Roman" w:hAnsi="Helvetica Neue" w:cs="Times New Roman"/>
                <w:b/>
                <w:bCs/>
                <w:color w:val="000000"/>
                <w:sz w:val="18"/>
                <w:szCs w:val="18"/>
                <w:lang w:val="en-US"/>
              </w:rPr>
              <w:t>Variable Name</w:t>
            </w:r>
          </w:p>
        </w:tc>
        <w:tc>
          <w:tcPr>
            <w:tcW w:w="1831" w:type="dxa"/>
            <w:tcBorders>
              <w:top w:val="nil"/>
              <w:left w:val="nil"/>
              <w:bottom w:val="nil"/>
              <w:right w:val="nil"/>
            </w:tcBorders>
            <w:shd w:val="clear" w:color="auto" w:fill="auto"/>
            <w:tcMar>
              <w:top w:w="120" w:type="dxa"/>
              <w:left w:w="120" w:type="dxa"/>
              <w:bottom w:w="120" w:type="dxa"/>
              <w:right w:w="120" w:type="dxa"/>
            </w:tcMar>
            <w:vAlign w:val="center"/>
            <w:hideMark/>
          </w:tcPr>
          <w:p w14:paraId="3F7D9A74" w14:textId="3CF889BB" w:rsidR="00042FB8" w:rsidRPr="00042FB8" w:rsidRDefault="00042FB8" w:rsidP="00042FB8">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 xml:space="preserve">Coefficients </w:t>
            </w:r>
          </w:p>
        </w:tc>
        <w:tc>
          <w:tcPr>
            <w:tcW w:w="1831" w:type="dxa"/>
            <w:tcBorders>
              <w:top w:val="nil"/>
              <w:left w:val="nil"/>
              <w:bottom w:val="nil"/>
              <w:right w:val="nil"/>
            </w:tcBorders>
            <w:vAlign w:val="center"/>
          </w:tcPr>
          <w:p w14:paraId="572C380B" w14:textId="7E17C37E" w:rsidR="00042FB8" w:rsidRPr="00042FB8" w:rsidRDefault="00042FB8" w:rsidP="00042FB8">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Variable Name</w:t>
            </w:r>
          </w:p>
        </w:tc>
        <w:tc>
          <w:tcPr>
            <w:tcW w:w="1831" w:type="dxa"/>
            <w:tcBorders>
              <w:top w:val="nil"/>
              <w:left w:val="nil"/>
              <w:bottom w:val="nil"/>
              <w:right w:val="nil"/>
            </w:tcBorders>
            <w:vAlign w:val="center"/>
          </w:tcPr>
          <w:p w14:paraId="05DFCB13" w14:textId="70B3AEEF" w:rsidR="00042FB8" w:rsidRPr="00042FB8" w:rsidRDefault="00042FB8" w:rsidP="00042FB8">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 xml:space="preserve">Coefficients </w:t>
            </w:r>
          </w:p>
        </w:tc>
      </w:tr>
      <w:tr w:rsidR="00042FB8" w:rsidRPr="00042FB8" w14:paraId="29EF56C7" w14:textId="757E5651" w:rsidTr="00622C0E">
        <w:trPr>
          <w:trHeight w:val="20"/>
        </w:trPr>
        <w:tc>
          <w:tcPr>
            <w:tcW w:w="2399" w:type="dxa"/>
            <w:tcBorders>
              <w:top w:val="nil"/>
              <w:left w:val="nil"/>
              <w:bottom w:val="nil"/>
              <w:right w:val="nil"/>
            </w:tcBorders>
            <w:shd w:val="clear" w:color="auto" w:fill="F5F5F5"/>
            <w:tcMar>
              <w:top w:w="120" w:type="dxa"/>
              <w:left w:w="120" w:type="dxa"/>
              <w:bottom w:w="120" w:type="dxa"/>
              <w:right w:w="120" w:type="dxa"/>
            </w:tcMar>
            <w:hideMark/>
          </w:tcPr>
          <w:p w14:paraId="6DDDB53B" w14:textId="77777777" w:rsidR="00042FB8" w:rsidRPr="00042FB8" w:rsidRDefault="00042FB8" w:rsidP="00042FB8">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Bare Nuclei</w:t>
            </w:r>
          </w:p>
        </w:tc>
        <w:tc>
          <w:tcPr>
            <w:tcW w:w="1831" w:type="dxa"/>
            <w:tcBorders>
              <w:top w:val="nil"/>
              <w:left w:val="nil"/>
              <w:bottom w:val="nil"/>
              <w:right w:val="nil"/>
            </w:tcBorders>
            <w:shd w:val="clear" w:color="auto" w:fill="F5F5F5"/>
            <w:tcMar>
              <w:top w:w="120" w:type="dxa"/>
              <w:left w:w="120" w:type="dxa"/>
              <w:bottom w:w="120" w:type="dxa"/>
              <w:right w:w="120" w:type="dxa"/>
            </w:tcMar>
            <w:vAlign w:val="center"/>
            <w:hideMark/>
          </w:tcPr>
          <w:p w14:paraId="6D7E8633" w14:textId="77777777"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0.30</w:t>
            </w:r>
          </w:p>
        </w:tc>
        <w:tc>
          <w:tcPr>
            <w:tcW w:w="1831" w:type="dxa"/>
            <w:tcBorders>
              <w:top w:val="nil"/>
              <w:left w:val="nil"/>
              <w:bottom w:val="nil"/>
              <w:right w:val="nil"/>
            </w:tcBorders>
            <w:shd w:val="clear" w:color="auto" w:fill="F5F5F5"/>
          </w:tcPr>
          <w:p w14:paraId="77776619" w14:textId="5354F388"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b/>
                <w:bCs/>
                <w:color w:val="000000"/>
                <w:sz w:val="18"/>
                <w:szCs w:val="18"/>
                <w:lang w:val="en-US"/>
              </w:rPr>
              <w:t>Marginal Adhesion</w:t>
            </w:r>
          </w:p>
        </w:tc>
        <w:tc>
          <w:tcPr>
            <w:tcW w:w="1831" w:type="dxa"/>
            <w:tcBorders>
              <w:top w:val="nil"/>
              <w:left w:val="nil"/>
              <w:bottom w:val="nil"/>
              <w:right w:val="nil"/>
            </w:tcBorders>
            <w:shd w:val="clear" w:color="auto" w:fill="F5F5F5"/>
            <w:vAlign w:val="center"/>
          </w:tcPr>
          <w:p w14:paraId="0AC25E07" w14:textId="7D0F7AAD"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0.19</w:t>
            </w:r>
          </w:p>
        </w:tc>
      </w:tr>
      <w:tr w:rsidR="00042FB8" w:rsidRPr="00042FB8" w14:paraId="34FC4618" w14:textId="5D9DD96E" w:rsidTr="00042FB8">
        <w:trPr>
          <w:trHeight w:val="20"/>
        </w:trPr>
        <w:tc>
          <w:tcPr>
            <w:tcW w:w="2399" w:type="dxa"/>
            <w:tcBorders>
              <w:top w:val="nil"/>
              <w:left w:val="nil"/>
              <w:bottom w:val="nil"/>
              <w:right w:val="nil"/>
            </w:tcBorders>
            <w:shd w:val="clear" w:color="auto" w:fill="auto"/>
            <w:tcMar>
              <w:top w:w="120" w:type="dxa"/>
              <w:left w:w="120" w:type="dxa"/>
              <w:bottom w:w="120" w:type="dxa"/>
              <w:right w:w="120" w:type="dxa"/>
            </w:tcMar>
            <w:hideMark/>
          </w:tcPr>
          <w:p w14:paraId="5DE0DAB2" w14:textId="77777777" w:rsidR="00042FB8" w:rsidRPr="00042FB8" w:rsidRDefault="00042FB8" w:rsidP="00042FB8">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Uniformity of Cell Shape</w:t>
            </w:r>
          </w:p>
        </w:tc>
        <w:tc>
          <w:tcPr>
            <w:tcW w:w="1831" w:type="dxa"/>
            <w:tcBorders>
              <w:top w:val="nil"/>
              <w:left w:val="nil"/>
              <w:bottom w:val="nil"/>
              <w:right w:val="nil"/>
            </w:tcBorders>
            <w:shd w:val="clear" w:color="auto" w:fill="auto"/>
            <w:tcMar>
              <w:top w:w="120" w:type="dxa"/>
              <w:left w:w="120" w:type="dxa"/>
              <w:bottom w:w="120" w:type="dxa"/>
              <w:right w:w="120" w:type="dxa"/>
            </w:tcMar>
            <w:vAlign w:val="center"/>
            <w:hideMark/>
          </w:tcPr>
          <w:p w14:paraId="1632C6AB" w14:textId="77777777"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0.27</w:t>
            </w:r>
          </w:p>
        </w:tc>
        <w:tc>
          <w:tcPr>
            <w:tcW w:w="1831" w:type="dxa"/>
            <w:tcBorders>
              <w:top w:val="nil"/>
              <w:left w:val="nil"/>
              <w:bottom w:val="nil"/>
              <w:right w:val="nil"/>
            </w:tcBorders>
          </w:tcPr>
          <w:p w14:paraId="786388F9" w14:textId="60638C74"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b/>
                <w:bCs/>
                <w:color w:val="000000"/>
                <w:sz w:val="18"/>
                <w:szCs w:val="18"/>
                <w:lang w:val="en-US"/>
              </w:rPr>
              <w:t>Bland Chromatin</w:t>
            </w:r>
          </w:p>
        </w:tc>
        <w:tc>
          <w:tcPr>
            <w:tcW w:w="1831" w:type="dxa"/>
            <w:tcBorders>
              <w:top w:val="nil"/>
              <w:left w:val="nil"/>
              <w:bottom w:val="nil"/>
              <w:right w:val="nil"/>
            </w:tcBorders>
            <w:vAlign w:val="center"/>
          </w:tcPr>
          <w:p w14:paraId="0BAB3538" w14:textId="17966EC2"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0.19</w:t>
            </w:r>
          </w:p>
        </w:tc>
      </w:tr>
      <w:tr w:rsidR="00042FB8" w:rsidRPr="00042FB8" w14:paraId="7557D7C0" w14:textId="42255A2B" w:rsidTr="00042FB8">
        <w:trPr>
          <w:trHeight w:val="20"/>
        </w:trPr>
        <w:tc>
          <w:tcPr>
            <w:tcW w:w="2399" w:type="dxa"/>
            <w:tcBorders>
              <w:top w:val="nil"/>
              <w:left w:val="nil"/>
              <w:bottom w:val="nil"/>
              <w:right w:val="nil"/>
            </w:tcBorders>
            <w:shd w:val="clear" w:color="auto" w:fill="F5F5F5"/>
            <w:tcMar>
              <w:top w:w="120" w:type="dxa"/>
              <w:left w:w="120" w:type="dxa"/>
              <w:bottom w:w="120" w:type="dxa"/>
              <w:right w:w="120" w:type="dxa"/>
            </w:tcMar>
            <w:hideMark/>
          </w:tcPr>
          <w:p w14:paraId="4D19D47E" w14:textId="77777777" w:rsidR="00042FB8" w:rsidRPr="00042FB8" w:rsidRDefault="00042FB8" w:rsidP="00042FB8">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Clump Thickness</w:t>
            </w:r>
          </w:p>
        </w:tc>
        <w:tc>
          <w:tcPr>
            <w:tcW w:w="1831" w:type="dxa"/>
            <w:tcBorders>
              <w:top w:val="nil"/>
              <w:left w:val="nil"/>
              <w:bottom w:val="nil"/>
              <w:right w:val="nil"/>
            </w:tcBorders>
            <w:shd w:val="clear" w:color="auto" w:fill="F5F5F5"/>
            <w:tcMar>
              <w:top w:w="120" w:type="dxa"/>
              <w:left w:w="120" w:type="dxa"/>
              <w:bottom w:w="120" w:type="dxa"/>
              <w:right w:w="120" w:type="dxa"/>
            </w:tcMar>
            <w:vAlign w:val="center"/>
            <w:hideMark/>
          </w:tcPr>
          <w:p w14:paraId="72F9D471" w14:textId="77777777"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0.25</w:t>
            </w:r>
          </w:p>
        </w:tc>
        <w:tc>
          <w:tcPr>
            <w:tcW w:w="1831" w:type="dxa"/>
            <w:tcBorders>
              <w:top w:val="nil"/>
              <w:left w:val="nil"/>
              <w:bottom w:val="nil"/>
              <w:right w:val="nil"/>
            </w:tcBorders>
            <w:shd w:val="clear" w:color="auto" w:fill="F5F5F5"/>
          </w:tcPr>
          <w:p w14:paraId="6B4E7A6C" w14:textId="5255F82A"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b/>
                <w:bCs/>
                <w:color w:val="000000"/>
                <w:sz w:val="18"/>
                <w:szCs w:val="18"/>
                <w:lang w:val="en-US"/>
              </w:rPr>
              <w:t>Uniformity of Cell Sizes</w:t>
            </w:r>
          </w:p>
        </w:tc>
        <w:tc>
          <w:tcPr>
            <w:tcW w:w="1831" w:type="dxa"/>
            <w:tcBorders>
              <w:top w:val="nil"/>
              <w:left w:val="nil"/>
              <w:bottom w:val="nil"/>
              <w:right w:val="nil"/>
            </w:tcBorders>
            <w:shd w:val="clear" w:color="auto" w:fill="F5F5F5"/>
            <w:vAlign w:val="center"/>
          </w:tcPr>
          <w:p w14:paraId="2E00FFA2" w14:textId="7205F815"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0.16</w:t>
            </w:r>
          </w:p>
        </w:tc>
      </w:tr>
      <w:tr w:rsidR="00042FB8" w:rsidRPr="00042FB8" w14:paraId="271EA954" w14:textId="775BC5C9" w:rsidTr="00042FB8">
        <w:trPr>
          <w:trHeight w:val="20"/>
        </w:trPr>
        <w:tc>
          <w:tcPr>
            <w:tcW w:w="2399" w:type="dxa"/>
            <w:tcBorders>
              <w:top w:val="nil"/>
              <w:left w:val="nil"/>
              <w:bottom w:val="nil"/>
              <w:right w:val="nil"/>
            </w:tcBorders>
            <w:shd w:val="clear" w:color="auto" w:fill="auto"/>
            <w:tcMar>
              <w:top w:w="120" w:type="dxa"/>
              <w:left w:w="120" w:type="dxa"/>
              <w:bottom w:w="120" w:type="dxa"/>
              <w:right w:w="120" w:type="dxa"/>
            </w:tcMar>
            <w:hideMark/>
          </w:tcPr>
          <w:p w14:paraId="45FCE5BF" w14:textId="77777777" w:rsidR="00042FB8" w:rsidRPr="00042FB8" w:rsidRDefault="00042FB8" w:rsidP="00042FB8">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Mitoses</w:t>
            </w:r>
          </w:p>
        </w:tc>
        <w:tc>
          <w:tcPr>
            <w:tcW w:w="1831" w:type="dxa"/>
            <w:tcBorders>
              <w:top w:val="nil"/>
              <w:left w:val="nil"/>
              <w:bottom w:val="nil"/>
              <w:right w:val="nil"/>
            </w:tcBorders>
            <w:shd w:val="clear" w:color="auto" w:fill="auto"/>
            <w:tcMar>
              <w:top w:w="120" w:type="dxa"/>
              <w:left w:w="120" w:type="dxa"/>
              <w:bottom w:w="120" w:type="dxa"/>
              <w:right w:w="120" w:type="dxa"/>
            </w:tcMar>
            <w:vAlign w:val="center"/>
            <w:hideMark/>
          </w:tcPr>
          <w:p w14:paraId="1206BA1D" w14:textId="77777777"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0.22</w:t>
            </w:r>
          </w:p>
        </w:tc>
        <w:tc>
          <w:tcPr>
            <w:tcW w:w="1831" w:type="dxa"/>
            <w:tcBorders>
              <w:top w:val="nil"/>
              <w:left w:val="nil"/>
              <w:bottom w:val="nil"/>
              <w:right w:val="nil"/>
            </w:tcBorders>
          </w:tcPr>
          <w:p w14:paraId="7CC6C105" w14:textId="48399533"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b/>
                <w:bCs/>
                <w:color w:val="000000"/>
                <w:sz w:val="18"/>
                <w:szCs w:val="18"/>
                <w:lang w:val="en-US"/>
              </w:rPr>
              <w:t>Normal Nucleoli</w:t>
            </w:r>
          </w:p>
        </w:tc>
        <w:tc>
          <w:tcPr>
            <w:tcW w:w="1831" w:type="dxa"/>
            <w:tcBorders>
              <w:top w:val="nil"/>
              <w:left w:val="nil"/>
              <w:bottom w:val="nil"/>
              <w:right w:val="nil"/>
            </w:tcBorders>
            <w:vAlign w:val="center"/>
          </w:tcPr>
          <w:p w14:paraId="16BFAB5B" w14:textId="610738D8"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0.15</w:t>
            </w:r>
          </w:p>
        </w:tc>
      </w:tr>
      <w:tr w:rsidR="00042FB8" w:rsidRPr="00042FB8" w14:paraId="57B4F846" w14:textId="521D74EF" w:rsidTr="00042FB8">
        <w:trPr>
          <w:trHeight w:val="20"/>
        </w:trPr>
        <w:tc>
          <w:tcPr>
            <w:tcW w:w="2399" w:type="dxa"/>
            <w:tcBorders>
              <w:top w:val="nil"/>
              <w:left w:val="nil"/>
              <w:bottom w:val="nil"/>
              <w:right w:val="nil"/>
            </w:tcBorders>
            <w:shd w:val="clear" w:color="auto" w:fill="F5F5F5"/>
            <w:tcMar>
              <w:top w:w="120" w:type="dxa"/>
              <w:left w:w="120" w:type="dxa"/>
              <w:bottom w:w="120" w:type="dxa"/>
              <w:right w:w="120" w:type="dxa"/>
            </w:tcMar>
          </w:tcPr>
          <w:p w14:paraId="5E52B73B" w14:textId="5BD559E6" w:rsidR="00042FB8" w:rsidRPr="00042FB8" w:rsidRDefault="00042FB8" w:rsidP="00042FB8">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1831" w:type="dxa"/>
            <w:tcBorders>
              <w:top w:val="nil"/>
              <w:left w:val="nil"/>
              <w:bottom w:val="nil"/>
              <w:right w:val="nil"/>
            </w:tcBorders>
            <w:shd w:val="clear" w:color="auto" w:fill="F5F5F5"/>
            <w:tcMar>
              <w:top w:w="120" w:type="dxa"/>
              <w:left w:w="120" w:type="dxa"/>
              <w:bottom w:w="120" w:type="dxa"/>
              <w:right w:w="120" w:type="dxa"/>
            </w:tcMar>
            <w:vAlign w:val="center"/>
          </w:tcPr>
          <w:p w14:paraId="264C49B9" w14:textId="2D456F8E"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p>
        </w:tc>
        <w:tc>
          <w:tcPr>
            <w:tcW w:w="1831" w:type="dxa"/>
            <w:tcBorders>
              <w:top w:val="nil"/>
              <w:left w:val="nil"/>
              <w:bottom w:val="nil"/>
              <w:right w:val="nil"/>
            </w:tcBorders>
            <w:shd w:val="clear" w:color="auto" w:fill="F5F5F5"/>
          </w:tcPr>
          <w:p w14:paraId="2C2285A2" w14:textId="7C2C549E"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b/>
                <w:bCs/>
                <w:color w:val="000000"/>
                <w:sz w:val="18"/>
                <w:szCs w:val="18"/>
                <w:lang w:val="en-US"/>
              </w:rPr>
              <w:t>Single Epithelial Cell Size</w:t>
            </w:r>
          </w:p>
        </w:tc>
        <w:tc>
          <w:tcPr>
            <w:tcW w:w="1831" w:type="dxa"/>
            <w:tcBorders>
              <w:top w:val="nil"/>
              <w:left w:val="nil"/>
              <w:bottom w:val="nil"/>
              <w:right w:val="nil"/>
            </w:tcBorders>
            <w:shd w:val="clear" w:color="auto" w:fill="F5F5F5"/>
            <w:vAlign w:val="center"/>
          </w:tcPr>
          <w:p w14:paraId="4F1BDB7A" w14:textId="4D3EBAF8"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-0.04</w:t>
            </w:r>
          </w:p>
        </w:tc>
      </w:tr>
    </w:tbl>
    <w:p w14:paraId="2C938F2B" w14:textId="77777777" w:rsidR="00042FB8" w:rsidRPr="00042FB8" w:rsidRDefault="00042FB8" w:rsidP="00042FB8"/>
    <w:p w14:paraId="32EF286B" w14:textId="40521070" w:rsidR="00B25854" w:rsidRDefault="00042FB8">
      <w:pPr>
        <w:pStyle w:val="Heading2"/>
        <w:contextualSpacing w:val="0"/>
      </w:pPr>
      <w:r>
        <w:lastRenderedPageBreak/>
        <w:t>Significant Variables</w:t>
      </w:r>
    </w:p>
    <w:p w14:paraId="1BEE63F8" w14:textId="56C93B4F" w:rsidR="00B25854" w:rsidRDefault="00042FB8">
      <w:pPr>
        <w:spacing w:after="160"/>
        <w:contextualSpacing w:val="0"/>
        <w:rPr>
          <w:color w:val="333333"/>
          <w:sz w:val="24"/>
          <w:szCs w:val="24"/>
        </w:rPr>
      </w:pPr>
      <w:r w:rsidRPr="00042FB8">
        <w:rPr>
          <w:color w:val="333333"/>
          <w:sz w:val="24"/>
          <w:szCs w:val="24"/>
        </w:rPr>
        <w:t>Are there variables that are particularly significant in terms of explaining the answer to your project question?</w:t>
      </w:r>
    </w:p>
    <w:p w14:paraId="57A421DA" w14:textId="77777777" w:rsidR="00152356" w:rsidRDefault="00042FB8" w:rsidP="00152356">
      <w:pPr>
        <w:pStyle w:val="ListParagraph"/>
        <w:numPr>
          <w:ilvl w:val="0"/>
          <w:numId w:val="7"/>
        </w:numPr>
        <w:spacing w:after="160"/>
        <w:contextualSpacing w:val="0"/>
        <w:rPr>
          <w:color w:val="333333"/>
          <w:sz w:val="24"/>
          <w:szCs w:val="24"/>
        </w:rPr>
      </w:pPr>
      <w:r w:rsidRPr="00152356">
        <w:rPr>
          <w:color w:val="333333"/>
          <w:sz w:val="24"/>
          <w:szCs w:val="24"/>
        </w:rPr>
        <w:t>Since all the X variables have the same range (</w:t>
      </w:r>
      <w:r w:rsidR="00152356" w:rsidRPr="00152356">
        <w:rPr>
          <w:color w:val="333333"/>
          <w:sz w:val="24"/>
          <w:szCs w:val="24"/>
        </w:rPr>
        <w:t xml:space="preserve">0 to 10), the </w:t>
      </w:r>
      <w:r w:rsidRPr="00152356">
        <w:rPr>
          <w:color w:val="333333"/>
          <w:sz w:val="24"/>
          <w:szCs w:val="24"/>
        </w:rPr>
        <w:t>magnitude of the coefficient</w:t>
      </w:r>
      <w:r w:rsidR="00152356" w:rsidRPr="00152356">
        <w:rPr>
          <w:color w:val="333333"/>
          <w:sz w:val="24"/>
          <w:szCs w:val="24"/>
        </w:rPr>
        <w:t xml:space="preserve"> for each variable represents its importance. </w:t>
      </w:r>
    </w:p>
    <w:p w14:paraId="6079E5B3" w14:textId="3AF62DBA" w:rsidR="00042FB8" w:rsidRDefault="00152356" w:rsidP="00152356">
      <w:pPr>
        <w:pStyle w:val="ListParagraph"/>
        <w:numPr>
          <w:ilvl w:val="0"/>
          <w:numId w:val="7"/>
        </w:numPr>
        <w:spacing w:after="160"/>
        <w:contextualSpacing w:val="0"/>
        <w:rPr>
          <w:color w:val="333333"/>
          <w:sz w:val="24"/>
          <w:szCs w:val="24"/>
        </w:rPr>
      </w:pPr>
      <w:r w:rsidRPr="00152356">
        <w:rPr>
          <w:color w:val="333333"/>
          <w:sz w:val="24"/>
          <w:szCs w:val="24"/>
        </w:rPr>
        <w:t>Based on th</w:t>
      </w:r>
      <w:r>
        <w:rPr>
          <w:color w:val="333333"/>
          <w:sz w:val="24"/>
          <w:szCs w:val="24"/>
        </w:rPr>
        <w:t>e above principle, the top three variables were selected and a model was built based on them. The three variables are:</w:t>
      </w:r>
    </w:p>
    <w:p w14:paraId="114516FC" w14:textId="715D87B1" w:rsidR="00152356" w:rsidRDefault="00152356" w:rsidP="00152356">
      <w:pPr>
        <w:pStyle w:val="ListParagraph"/>
        <w:numPr>
          <w:ilvl w:val="1"/>
          <w:numId w:val="7"/>
        </w:numPr>
        <w:spacing w:after="160"/>
        <w:contextualSpacing w:val="0"/>
        <w:rPr>
          <w:color w:val="333333"/>
          <w:sz w:val="24"/>
          <w:szCs w:val="24"/>
        </w:rPr>
      </w:pPr>
      <w:r>
        <w:rPr>
          <w:color w:val="333333"/>
          <w:sz w:val="24"/>
          <w:szCs w:val="24"/>
        </w:rPr>
        <w:t>Bare Nuclei</w:t>
      </w:r>
    </w:p>
    <w:p w14:paraId="74440330" w14:textId="4CD29E8D" w:rsidR="00152356" w:rsidRDefault="00152356" w:rsidP="00152356">
      <w:pPr>
        <w:pStyle w:val="ListParagraph"/>
        <w:numPr>
          <w:ilvl w:val="1"/>
          <w:numId w:val="7"/>
        </w:numPr>
        <w:spacing w:after="160"/>
        <w:contextualSpacing w:val="0"/>
        <w:rPr>
          <w:color w:val="333333"/>
          <w:sz w:val="24"/>
          <w:szCs w:val="24"/>
        </w:rPr>
      </w:pPr>
      <w:r w:rsidRPr="00152356">
        <w:rPr>
          <w:color w:val="333333"/>
          <w:sz w:val="24"/>
          <w:szCs w:val="24"/>
        </w:rPr>
        <w:t>Uniformity of Cell Shape</w:t>
      </w:r>
    </w:p>
    <w:p w14:paraId="2C2B94F4" w14:textId="1C37EDE0" w:rsidR="00152356" w:rsidRDefault="00152356" w:rsidP="00152356">
      <w:pPr>
        <w:pStyle w:val="ListParagraph"/>
        <w:numPr>
          <w:ilvl w:val="1"/>
          <w:numId w:val="7"/>
        </w:numPr>
        <w:spacing w:after="160"/>
        <w:contextualSpacing w:val="0"/>
        <w:rPr>
          <w:color w:val="333333"/>
          <w:sz w:val="24"/>
          <w:szCs w:val="24"/>
        </w:rPr>
      </w:pPr>
      <w:r w:rsidRPr="00152356">
        <w:rPr>
          <w:color w:val="333333"/>
          <w:sz w:val="24"/>
          <w:szCs w:val="24"/>
        </w:rPr>
        <w:t>Clump Thickness</w:t>
      </w:r>
    </w:p>
    <w:p w14:paraId="5E9F0CFF" w14:textId="70B019F8" w:rsidR="00152356" w:rsidRDefault="00152356" w:rsidP="00152356">
      <w:pPr>
        <w:pStyle w:val="ListParagraph"/>
        <w:numPr>
          <w:ilvl w:val="0"/>
          <w:numId w:val="7"/>
        </w:numPr>
        <w:spacing w:after="160"/>
        <w:contextualSpacing w:val="0"/>
        <w:rPr>
          <w:color w:val="333333"/>
          <w:sz w:val="24"/>
          <w:szCs w:val="24"/>
        </w:rPr>
      </w:pPr>
      <w:r>
        <w:rPr>
          <w:color w:val="333333"/>
          <w:sz w:val="24"/>
          <w:szCs w:val="24"/>
        </w:rPr>
        <w:t>The resulting model has 98% accuracy score, same as the original model built using all variables.</w:t>
      </w:r>
    </w:p>
    <w:p w14:paraId="2EE12F43" w14:textId="31CDD7E3" w:rsidR="00152356" w:rsidRPr="00152356" w:rsidRDefault="00152356" w:rsidP="00152356">
      <w:pPr>
        <w:pStyle w:val="ListParagraph"/>
        <w:numPr>
          <w:ilvl w:val="0"/>
          <w:numId w:val="7"/>
        </w:numPr>
        <w:spacing w:after="160"/>
        <w:contextualSpacing w:val="0"/>
        <w:rPr>
          <w:color w:val="333333"/>
          <w:sz w:val="24"/>
          <w:szCs w:val="24"/>
        </w:rPr>
      </w:pPr>
      <w:r>
        <w:rPr>
          <w:color w:val="333333"/>
          <w:sz w:val="24"/>
          <w:szCs w:val="24"/>
        </w:rPr>
        <w:t>Based on the above result, the three variables shown above are the significant ones.</w:t>
      </w:r>
      <w:r w:rsidR="00297CBF">
        <w:rPr>
          <w:color w:val="333333"/>
          <w:sz w:val="24"/>
          <w:szCs w:val="24"/>
        </w:rPr>
        <w:t xml:space="preserve"> Their coefficients are shown in Table 3.</w:t>
      </w:r>
    </w:p>
    <w:p w14:paraId="58D00B65" w14:textId="4D8A19C0" w:rsidR="00042FB8" w:rsidRDefault="00042FB8">
      <w:pPr>
        <w:spacing w:after="160"/>
        <w:contextualSpacing w:val="0"/>
        <w:rPr>
          <w:color w:val="333333"/>
          <w:sz w:val="24"/>
          <w:szCs w:val="24"/>
        </w:rPr>
      </w:pPr>
    </w:p>
    <w:p w14:paraId="40FFF042" w14:textId="72E71200" w:rsidR="00297CBF" w:rsidRDefault="00297CBF" w:rsidP="00297CBF">
      <w:pPr>
        <w:pStyle w:val="Caption"/>
        <w:keepNext/>
      </w:pPr>
      <w:r>
        <w:t xml:space="preserve">Table </w:t>
      </w:r>
      <w:r>
        <w:fldChar w:fldCharType="begin"/>
      </w:r>
      <w:r>
        <w:instrText xml:space="preserve"> SEQ Table \* ARABIC </w:instrText>
      </w:r>
      <w:r>
        <w:fldChar w:fldCharType="separate"/>
      </w:r>
      <w:r>
        <w:rPr>
          <w:noProof/>
        </w:rPr>
        <w:t>3</w:t>
      </w:r>
      <w:r>
        <w:fldChar w:fldCharType="end"/>
      </w:r>
      <w:r>
        <w:t>. Coefficients of Variables</w:t>
      </w:r>
    </w:p>
    <w:tbl>
      <w:tblPr>
        <w:tblW w:w="4230" w:type="dxa"/>
        <w:tblLayout w:type="fixed"/>
        <w:tblCellMar>
          <w:top w:w="15" w:type="dxa"/>
          <w:left w:w="15" w:type="dxa"/>
          <w:bottom w:w="15" w:type="dxa"/>
          <w:right w:w="15" w:type="dxa"/>
        </w:tblCellMar>
        <w:tblLook w:val="04A0" w:firstRow="1" w:lastRow="0" w:firstColumn="1" w:lastColumn="0" w:noHBand="0" w:noVBand="1"/>
      </w:tblPr>
      <w:tblGrid>
        <w:gridCol w:w="2399"/>
        <w:gridCol w:w="1831"/>
      </w:tblGrid>
      <w:tr w:rsidR="00297CBF" w:rsidRPr="00042FB8" w14:paraId="5E97DEF6" w14:textId="77777777" w:rsidTr="00297CBF">
        <w:trPr>
          <w:trHeight w:val="20"/>
          <w:tblHeader/>
        </w:trPr>
        <w:tc>
          <w:tcPr>
            <w:tcW w:w="2399" w:type="dxa"/>
            <w:tcBorders>
              <w:top w:val="nil"/>
              <w:left w:val="nil"/>
              <w:bottom w:val="nil"/>
              <w:right w:val="nil"/>
            </w:tcBorders>
            <w:shd w:val="clear" w:color="auto" w:fill="auto"/>
            <w:tcMar>
              <w:top w:w="120" w:type="dxa"/>
              <w:left w:w="120" w:type="dxa"/>
              <w:bottom w:w="120" w:type="dxa"/>
              <w:right w:w="120" w:type="dxa"/>
            </w:tcMar>
            <w:vAlign w:val="center"/>
            <w:hideMark/>
          </w:tcPr>
          <w:p w14:paraId="38B44B71" w14:textId="77777777" w:rsidR="00297CBF" w:rsidRPr="00042FB8" w:rsidRDefault="00297CBF" w:rsidP="0089572D">
            <w:pPr>
              <w:spacing w:before="240" w:line="240" w:lineRule="auto"/>
              <w:contextualSpacing w:val="0"/>
              <w:jc w:val="right"/>
              <w:rPr>
                <w:rFonts w:ascii="Times New Roman" w:eastAsia="Times New Roman" w:hAnsi="Times New Roman" w:cs="Times New Roman"/>
                <w:sz w:val="24"/>
                <w:szCs w:val="24"/>
                <w:lang w:val="en-US"/>
              </w:rPr>
            </w:pPr>
            <w:r w:rsidRPr="00042FB8">
              <w:rPr>
                <w:rFonts w:ascii="Helvetica Neue" w:eastAsia="Times New Roman" w:hAnsi="Helvetica Neue" w:cs="Times New Roman"/>
                <w:b/>
                <w:bCs/>
                <w:color w:val="000000"/>
                <w:sz w:val="18"/>
                <w:szCs w:val="18"/>
                <w:lang w:val="en-US"/>
              </w:rPr>
              <w:t>Variable Name</w:t>
            </w:r>
          </w:p>
        </w:tc>
        <w:tc>
          <w:tcPr>
            <w:tcW w:w="1831" w:type="dxa"/>
            <w:tcBorders>
              <w:top w:val="nil"/>
              <w:left w:val="nil"/>
              <w:bottom w:val="nil"/>
              <w:right w:val="nil"/>
            </w:tcBorders>
            <w:shd w:val="clear" w:color="auto" w:fill="auto"/>
            <w:tcMar>
              <w:top w:w="120" w:type="dxa"/>
              <w:left w:w="120" w:type="dxa"/>
              <w:bottom w:w="120" w:type="dxa"/>
              <w:right w:w="120" w:type="dxa"/>
            </w:tcMar>
            <w:vAlign w:val="center"/>
            <w:hideMark/>
          </w:tcPr>
          <w:p w14:paraId="77BF0C4F" w14:textId="77777777" w:rsidR="00297CBF" w:rsidRPr="00042FB8" w:rsidRDefault="00297CBF" w:rsidP="0089572D">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 xml:space="preserve">Coefficients </w:t>
            </w:r>
          </w:p>
        </w:tc>
      </w:tr>
      <w:tr w:rsidR="00297CBF" w:rsidRPr="00042FB8" w14:paraId="2A718C3F" w14:textId="77777777" w:rsidTr="00297CBF">
        <w:trPr>
          <w:trHeight w:val="20"/>
        </w:trPr>
        <w:tc>
          <w:tcPr>
            <w:tcW w:w="2399" w:type="dxa"/>
            <w:tcBorders>
              <w:top w:val="nil"/>
              <w:left w:val="nil"/>
              <w:bottom w:val="nil"/>
              <w:right w:val="nil"/>
            </w:tcBorders>
            <w:shd w:val="clear" w:color="auto" w:fill="F5F5F5"/>
            <w:tcMar>
              <w:top w:w="120" w:type="dxa"/>
              <w:left w:w="120" w:type="dxa"/>
              <w:bottom w:w="120" w:type="dxa"/>
              <w:right w:w="120" w:type="dxa"/>
            </w:tcMar>
            <w:hideMark/>
          </w:tcPr>
          <w:p w14:paraId="03516860" w14:textId="77777777" w:rsidR="00297CBF" w:rsidRPr="00042FB8" w:rsidRDefault="00297CBF" w:rsidP="0089572D">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Bare Nuclei</w:t>
            </w:r>
          </w:p>
        </w:tc>
        <w:tc>
          <w:tcPr>
            <w:tcW w:w="1831" w:type="dxa"/>
            <w:tcBorders>
              <w:top w:val="nil"/>
              <w:left w:val="nil"/>
              <w:bottom w:val="nil"/>
              <w:right w:val="nil"/>
            </w:tcBorders>
            <w:shd w:val="clear" w:color="auto" w:fill="F5F5F5"/>
            <w:tcMar>
              <w:top w:w="120" w:type="dxa"/>
              <w:left w:w="120" w:type="dxa"/>
              <w:bottom w:w="120" w:type="dxa"/>
              <w:right w:w="120" w:type="dxa"/>
            </w:tcMar>
            <w:vAlign w:val="center"/>
            <w:hideMark/>
          </w:tcPr>
          <w:p w14:paraId="651DD8A7" w14:textId="354479AA" w:rsidR="00297CBF" w:rsidRPr="00042FB8" w:rsidRDefault="00297CBF" w:rsidP="0089572D">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w:t>
            </w:r>
            <w:r>
              <w:rPr>
                <w:rFonts w:ascii="Helvetica Neue" w:eastAsia="Times New Roman" w:hAnsi="Helvetica Neue" w:cs="Times New Roman"/>
                <w:color w:val="000000"/>
                <w:sz w:val="18"/>
                <w:szCs w:val="18"/>
                <w:lang w:val="en-US"/>
              </w:rPr>
              <w:t>41</w:t>
            </w:r>
          </w:p>
        </w:tc>
      </w:tr>
      <w:tr w:rsidR="00297CBF" w:rsidRPr="00042FB8" w14:paraId="4B07C1E2" w14:textId="77777777" w:rsidTr="00297CBF">
        <w:trPr>
          <w:trHeight w:val="20"/>
        </w:trPr>
        <w:tc>
          <w:tcPr>
            <w:tcW w:w="2399" w:type="dxa"/>
            <w:tcBorders>
              <w:top w:val="nil"/>
              <w:left w:val="nil"/>
              <w:bottom w:val="nil"/>
              <w:right w:val="nil"/>
            </w:tcBorders>
            <w:shd w:val="clear" w:color="auto" w:fill="auto"/>
            <w:tcMar>
              <w:top w:w="120" w:type="dxa"/>
              <w:left w:w="120" w:type="dxa"/>
              <w:bottom w:w="120" w:type="dxa"/>
              <w:right w:w="120" w:type="dxa"/>
            </w:tcMar>
            <w:hideMark/>
          </w:tcPr>
          <w:p w14:paraId="611E1890" w14:textId="77777777" w:rsidR="00297CBF" w:rsidRPr="00042FB8" w:rsidRDefault="00297CBF" w:rsidP="0089572D">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Uniformity of Cell Shape</w:t>
            </w:r>
          </w:p>
        </w:tc>
        <w:tc>
          <w:tcPr>
            <w:tcW w:w="1831" w:type="dxa"/>
            <w:tcBorders>
              <w:top w:val="nil"/>
              <w:left w:val="nil"/>
              <w:bottom w:val="nil"/>
              <w:right w:val="nil"/>
            </w:tcBorders>
            <w:shd w:val="clear" w:color="auto" w:fill="auto"/>
            <w:tcMar>
              <w:top w:w="120" w:type="dxa"/>
              <w:left w:w="120" w:type="dxa"/>
              <w:bottom w:w="120" w:type="dxa"/>
              <w:right w:w="120" w:type="dxa"/>
            </w:tcMar>
            <w:vAlign w:val="center"/>
            <w:hideMark/>
          </w:tcPr>
          <w:p w14:paraId="5AA137AF" w14:textId="128A64E6" w:rsidR="00297CBF" w:rsidRPr="00042FB8" w:rsidRDefault="00297CBF" w:rsidP="0089572D">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w:t>
            </w:r>
            <w:r>
              <w:rPr>
                <w:rFonts w:ascii="Helvetica Neue" w:eastAsia="Times New Roman" w:hAnsi="Helvetica Neue" w:cs="Times New Roman"/>
                <w:color w:val="000000"/>
                <w:sz w:val="18"/>
                <w:szCs w:val="18"/>
                <w:lang w:val="en-US"/>
              </w:rPr>
              <w:t>63</w:t>
            </w:r>
          </w:p>
        </w:tc>
      </w:tr>
      <w:tr w:rsidR="00297CBF" w:rsidRPr="00042FB8" w14:paraId="7614D1EA" w14:textId="77777777" w:rsidTr="00297CBF">
        <w:trPr>
          <w:trHeight w:val="20"/>
        </w:trPr>
        <w:tc>
          <w:tcPr>
            <w:tcW w:w="2399" w:type="dxa"/>
            <w:tcBorders>
              <w:top w:val="nil"/>
              <w:left w:val="nil"/>
              <w:bottom w:val="nil"/>
              <w:right w:val="nil"/>
            </w:tcBorders>
            <w:shd w:val="clear" w:color="auto" w:fill="F5F5F5"/>
            <w:tcMar>
              <w:top w:w="120" w:type="dxa"/>
              <w:left w:w="120" w:type="dxa"/>
              <w:bottom w:w="120" w:type="dxa"/>
              <w:right w:w="120" w:type="dxa"/>
            </w:tcMar>
            <w:hideMark/>
          </w:tcPr>
          <w:p w14:paraId="03A5E1D5" w14:textId="77777777" w:rsidR="00297CBF" w:rsidRPr="00042FB8" w:rsidRDefault="00297CBF" w:rsidP="0089572D">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Clump Thickness</w:t>
            </w:r>
          </w:p>
        </w:tc>
        <w:tc>
          <w:tcPr>
            <w:tcW w:w="1831" w:type="dxa"/>
            <w:tcBorders>
              <w:top w:val="nil"/>
              <w:left w:val="nil"/>
              <w:bottom w:val="nil"/>
              <w:right w:val="nil"/>
            </w:tcBorders>
            <w:shd w:val="clear" w:color="auto" w:fill="F5F5F5"/>
            <w:tcMar>
              <w:top w:w="120" w:type="dxa"/>
              <w:left w:w="120" w:type="dxa"/>
              <w:bottom w:w="120" w:type="dxa"/>
              <w:right w:w="120" w:type="dxa"/>
            </w:tcMar>
            <w:vAlign w:val="center"/>
            <w:hideMark/>
          </w:tcPr>
          <w:p w14:paraId="0DD55CFB" w14:textId="65308391" w:rsidR="00297CBF" w:rsidRPr="00042FB8" w:rsidRDefault="00297CBF" w:rsidP="0089572D">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w:t>
            </w:r>
            <w:r>
              <w:rPr>
                <w:rFonts w:ascii="Helvetica Neue" w:eastAsia="Times New Roman" w:hAnsi="Helvetica Neue" w:cs="Times New Roman"/>
                <w:color w:val="000000"/>
                <w:sz w:val="18"/>
                <w:szCs w:val="18"/>
                <w:lang w:val="en-US"/>
              </w:rPr>
              <w:t>34</w:t>
            </w:r>
          </w:p>
        </w:tc>
      </w:tr>
    </w:tbl>
    <w:p w14:paraId="206ABA7F" w14:textId="77777777" w:rsidR="00152356" w:rsidRDefault="00152356" w:rsidP="00152356">
      <w:pPr>
        <w:pStyle w:val="Heading2"/>
      </w:pPr>
    </w:p>
    <w:p w14:paraId="332633B4" w14:textId="77777777" w:rsidR="00152356" w:rsidRDefault="00152356">
      <w:pPr>
        <w:rPr>
          <w:sz w:val="32"/>
          <w:szCs w:val="32"/>
        </w:rPr>
      </w:pPr>
      <w:r>
        <w:br w:type="page"/>
      </w:r>
    </w:p>
    <w:p w14:paraId="460AB497" w14:textId="5502047B" w:rsidR="00152356" w:rsidRDefault="00152356" w:rsidP="00152356">
      <w:pPr>
        <w:pStyle w:val="Heading2"/>
      </w:pPr>
      <w:r>
        <w:lastRenderedPageBreak/>
        <w:t>Relationships between Variables</w:t>
      </w:r>
    </w:p>
    <w:p w14:paraId="2CF0A36D" w14:textId="5D223EE2" w:rsidR="00AC3B63" w:rsidRDefault="00AC3B63" w:rsidP="00AC3B63">
      <w:r w:rsidRPr="00AC3B63">
        <w:t>Are there strong correlations between pairs of independent variables or between an independent and a dependent variable?</w:t>
      </w:r>
    </w:p>
    <w:p w14:paraId="05D347E9" w14:textId="77777777" w:rsidR="00AC3B63" w:rsidRDefault="00AC3B63" w:rsidP="00AC3B63"/>
    <w:p w14:paraId="2CCD9D11" w14:textId="3EB47B72" w:rsidR="00B25854" w:rsidRDefault="00152356" w:rsidP="00AC3B63">
      <w:r>
        <w:t>This was analyzed in the Data Story Report.  See below.</w:t>
      </w:r>
      <w:bookmarkStart w:id="2" w:name="_fduhe7f7gua6" w:colFirst="0" w:colLast="0"/>
      <w:bookmarkStart w:id="3" w:name="_qfvzwqk5pwdl" w:colFirst="0" w:colLast="0"/>
      <w:bookmarkEnd w:id="2"/>
      <w:bookmarkEnd w:id="3"/>
    </w:p>
    <w:p w14:paraId="7362B902" w14:textId="77777777" w:rsidR="00AC3B63" w:rsidRDefault="00AC3B63" w:rsidP="00AC3B63"/>
    <w:p w14:paraId="73DF8EF7" w14:textId="6E52F54D" w:rsidR="00152356" w:rsidRDefault="00152356" w:rsidP="00152356">
      <w:pPr>
        <w:pStyle w:val="Caption"/>
        <w:keepNext/>
      </w:pPr>
      <w:bookmarkStart w:id="4" w:name="_qk2zf8wdfw5m" w:colFirst="0" w:colLast="0"/>
      <w:bookmarkEnd w:id="4"/>
      <w:r>
        <w:t xml:space="preserve">Figure </w:t>
      </w:r>
      <w:r>
        <w:fldChar w:fldCharType="begin"/>
      </w:r>
      <w:r>
        <w:instrText xml:space="preserve"> SEQ Figure \* ARABIC </w:instrText>
      </w:r>
      <w:r>
        <w:fldChar w:fldCharType="separate"/>
      </w:r>
      <w:r w:rsidR="00AC3B63">
        <w:rPr>
          <w:noProof/>
        </w:rPr>
        <w:t>1</w:t>
      </w:r>
      <w:r>
        <w:fldChar w:fldCharType="end"/>
      </w:r>
      <w:r w:rsidRPr="00C34F3D">
        <w:t>. Correlation Matrix</w:t>
      </w:r>
    </w:p>
    <w:p w14:paraId="6A6C8CEC" w14:textId="19E81545" w:rsidR="00152356" w:rsidRDefault="00152356" w:rsidP="00152356">
      <w:pPr>
        <w:keepNext/>
        <w:contextualSpacing w:val="0"/>
      </w:pPr>
      <w:r>
        <w:rPr>
          <w:noProof/>
        </w:rPr>
        <w:drawing>
          <wp:inline distT="0" distB="0" distL="0" distR="0" wp14:anchorId="779AA4BF" wp14:editId="7C81B46B">
            <wp:extent cx="5943600" cy="4642485"/>
            <wp:effectExtent l="0" t="0" r="0" b="5715"/>
            <wp:docPr id="5" name="Picture 5" descr="/var/folders/ns/gt1mbb5d5tv69lp0mvwlf6m00000gn/T/com.microsoft.Word/Content.MSO/651094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s/gt1mbb5d5tv69lp0mvwlf6m00000gn/T/com.microsoft.Word/Content.MSO/6510941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42485"/>
                    </a:xfrm>
                    <a:prstGeom prst="rect">
                      <a:avLst/>
                    </a:prstGeom>
                    <a:noFill/>
                    <a:ln>
                      <a:noFill/>
                    </a:ln>
                  </pic:spPr>
                </pic:pic>
              </a:graphicData>
            </a:graphic>
          </wp:inline>
        </w:drawing>
      </w:r>
    </w:p>
    <w:p w14:paraId="3EF13FDC" w14:textId="19C3F701" w:rsidR="00B25854" w:rsidRDefault="00297CBF">
      <w:pPr>
        <w:contextualSpacing w:val="0"/>
      </w:pPr>
      <w:r>
        <w:t>Above is the correlation matrix for al</w:t>
      </w:r>
      <w:r>
        <w:t>l the input</w:t>
      </w:r>
      <w:r w:rsidR="00152356">
        <w:t xml:space="preserve"> &amp; output</w:t>
      </w:r>
      <w:r>
        <w:t xml:space="preserve"> variable</w:t>
      </w:r>
      <w:r w:rsidR="00152356">
        <w:t>s</w:t>
      </w:r>
      <w:r>
        <w:t>. Following can be gleaned:</w:t>
      </w:r>
    </w:p>
    <w:p w14:paraId="4E07C26D" w14:textId="77777777" w:rsidR="00B25854" w:rsidRDefault="00297CBF">
      <w:pPr>
        <w:numPr>
          <w:ilvl w:val="0"/>
          <w:numId w:val="5"/>
        </w:numPr>
      </w:pPr>
      <w:r>
        <w:t>Many of the input variables are strongly correlated with Uniformity of Cell shape &amp; size.</w:t>
      </w:r>
    </w:p>
    <w:p w14:paraId="1ABABDD2" w14:textId="77777777" w:rsidR="00B25854" w:rsidRDefault="00297CBF">
      <w:pPr>
        <w:numPr>
          <w:ilvl w:val="0"/>
          <w:numId w:val="5"/>
        </w:numPr>
      </w:pPr>
      <w:r>
        <w:t>Uniformity of cell sizes, Marginal adhesion and cell shape are highly correlated.</w:t>
      </w:r>
    </w:p>
    <w:p w14:paraId="2549A7BF" w14:textId="14EC77FD" w:rsidR="00152356" w:rsidRDefault="00297CBF" w:rsidP="00152356">
      <w:pPr>
        <w:numPr>
          <w:ilvl w:val="0"/>
          <w:numId w:val="5"/>
        </w:numPr>
      </w:pPr>
      <w:r>
        <w:t xml:space="preserve">Mitoses has the least correlation </w:t>
      </w:r>
      <w:r>
        <w:t>with any other input variables.</w:t>
      </w:r>
    </w:p>
    <w:p w14:paraId="4EC3E460" w14:textId="2B16C0C9" w:rsidR="00AC3B63" w:rsidRDefault="00AC3B63" w:rsidP="00152356">
      <w:pPr>
        <w:numPr>
          <w:ilvl w:val="0"/>
          <w:numId w:val="5"/>
        </w:numPr>
      </w:pPr>
      <w:r>
        <w:t>Excepting for Mitoses, most of the input variables have strong correlations (i.e. &gt; 0.7) with output variables as seen in the last row. This is consistent with the trends observed in the box plot shown in Data Story Report (reproduced here as Figure 2 for convenience)</w:t>
      </w:r>
    </w:p>
    <w:p w14:paraId="189741F1" w14:textId="7BF58496" w:rsidR="00B25854" w:rsidRDefault="00152356" w:rsidP="00152356">
      <w:pPr>
        <w:numPr>
          <w:ilvl w:val="0"/>
          <w:numId w:val="5"/>
        </w:numPr>
      </w:pPr>
      <w:r>
        <w:t xml:space="preserve">Cell Class (i.e. Y Variable) is most correlated with </w:t>
      </w:r>
      <w:proofErr w:type="spellStart"/>
      <w:r>
        <w:t>Unformity</w:t>
      </w:r>
      <w:proofErr w:type="spellEnd"/>
      <w:r>
        <w:t xml:space="preserve"> of Cell Shape/Size &amp; Bare Nuclei. These same vari</w:t>
      </w:r>
      <w:r w:rsidR="00AC3B63">
        <w:t>ables were also found to be the most significant variables from the analysis of logistic regression coefficients.</w:t>
      </w:r>
      <w:r>
        <w:t xml:space="preserve"> </w:t>
      </w:r>
      <w:r w:rsidR="00297CBF">
        <w:br w:type="page"/>
      </w:r>
    </w:p>
    <w:p w14:paraId="23A57EA1" w14:textId="48BDC9AA" w:rsidR="00AC3B63" w:rsidRDefault="00AC3B63" w:rsidP="00AC3B63">
      <w:pPr>
        <w:pStyle w:val="Caption"/>
        <w:keepNext/>
      </w:pPr>
      <w:bookmarkStart w:id="5" w:name="_litn6ea4npxr" w:colFirst="0" w:colLast="0"/>
      <w:bookmarkStart w:id="6" w:name="_7v7jeyqgjqq4" w:colFirst="0" w:colLast="0"/>
      <w:bookmarkStart w:id="7" w:name="_36xadzamy8en" w:colFirst="0" w:colLast="0"/>
      <w:bookmarkStart w:id="8" w:name="_g3ovm4jiqvpc" w:colFirst="0" w:colLast="0"/>
      <w:bookmarkEnd w:id="5"/>
      <w:bookmarkEnd w:id="6"/>
      <w:bookmarkEnd w:id="7"/>
      <w:bookmarkEnd w:id="8"/>
      <w:r>
        <w:lastRenderedPageBreak/>
        <w:t xml:space="preserve">Figure </w:t>
      </w:r>
      <w:r>
        <w:fldChar w:fldCharType="begin"/>
      </w:r>
      <w:r>
        <w:instrText xml:space="preserve"> SEQ Figure \* ARABIC </w:instrText>
      </w:r>
      <w:r>
        <w:fldChar w:fldCharType="separate"/>
      </w:r>
      <w:r>
        <w:rPr>
          <w:noProof/>
        </w:rPr>
        <w:t>2</w:t>
      </w:r>
      <w:r>
        <w:fldChar w:fldCharType="end"/>
      </w:r>
      <w:r>
        <w:t>. Box Plots Showing Relationship between Input and Output variables</w:t>
      </w:r>
    </w:p>
    <w:p w14:paraId="69BE0CDA" w14:textId="3902FC27" w:rsidR="00AC3B63" w:rsidRDefault="00AC3B63">
      <w:pPr>
        <w:rPr>
          <w:sz w:val="32"/>
          <w:szCs w:val="32"/>
        </w:rPr>
      </w:pPr>
      <w:r>
        <w:rPr>
          <w:noProof/>
        </w:rPr>
        <w:drawing>
          <wp:inline distT="0" distB="0" distL="0" distR="0" wp14:anchorId="1618C709" wp14:editId="651A3227">
            <wp:extent cx="5943600" cy="6078220"/>
            <wp:effectExtent l="0" t="0" r="0" b="5080"/>
            <wp:docPr id="6" name="Picture 6" descr="/var/folders/ns/gt1mbb5d5tv69lp0mvwlf6m00000gn/T/com.microsoft.Word/Content.MSO/AE9D99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ns/gt1mbb5d5tv69lp0mvwlf6m00000gn/T/com.microsoft.Word/Content.MSO/AE9D993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78220"/>
                    </a:xfrm>
                    <a:prstGeom prst="rect">
                      <a:avLst/>
                    </a:prstGeom>
                    <a:noFill/>
                    <a:ln>
                      <a:noFill/>
                    </a:ln>
                  </pic:spPr>
                </pic:pic>
              </a:graphicData>
            </a:graphic>
          </wp:inline>
        </w:drawing>
      </w:r>
      <w:r>
        <w:t xml:space="preserve"> </w:t>
      </w:r>
      <w:r>
        <w:br w:type="page"/>
      </w:r>
    </w:p>
    <w:p w14:paraId="4B580BAD" w14:textId="506264B3" w:rsidR="00AC3B63" w:rsidRDefault="00AC3B63">
      <w:pPr>
        <w:pStyle w:val="Heading2"/>
        <w:contextualSpacing w:val="0"/>
      </w:pPr>
      <w:r>
        <w:lastRenderedPageBreak/>
        <w:t>Analyzing the Relationships</w:t>
      </w:r>
    </w:p>
    <w:p w14:paraId="22F1AD5E" w14:textId="28169E31" w:rsidR="00AC3B63" w:rsidRDefault="00AC3B63" w:rsidP="00AC3B63">
      <w:r w:rsidRPr="00AC3B63">
        <w:t xml:space="preserve">What are the most appropriate tests to use to </w:t>
      </w:r>
      <w:r w:rsidR="00B92093" w:rsidRPr="00AC3B63">
        <w:t>analyze</w:t>
      </w:r>
      <w:r w:rsidRPr="00AC3B63">
        <w:t xml:space="preserve"> these relationships?</w:t>
      </w:r>
    </w:p>
    <w:p w14:paraId="52499A0B" w14:textId="0CCE5EB4" w:rsidR="00896261" w:rsidRDefault="00896261" w:rsidP="00AC3B63"/>
    <w:p w14:paraId="6413E18D" w14:textId="54557D6F" w:rsidR="00896261" w:rsidRDefault="00896261" w:rsidP="00896261">
      <w:pPr>
        <w:pStyle w:val="ListParagraph"/>
        <w:numPr>
          <w:ilvl w:val="0"/>
          <w:numId w:val="8"/>
        </w:numPr>
      </w:pPr>
      <w:r>
        <w:t>The confidence levels of the model accuracy and coefficients must be estimated in order to gain trust in the results.</w:t>
      </w:r>
    </w:p>
    <w:p w14:paraId="6EB9F7D1" w14:textId="1107D461" w:rsidR="00297CBF" w:rsidRDefault="00297CBF" w:rsidP="00896261">
      <w:pPr>
        <w:pStyle w:val="ListParagraph"/>
        <w:numPr>
          <w:ilvl w:val="0"/>
          <w:numId w:val="8"/>
        </w:numPr>
      </w:pPr>
      <w:r>
        <w:t>1000 Runs were performed and statistics of the accuracy and model coefficients were calculated. These are shown in Table 4.</w:t>
      </w:r>
    </w:p>
    <w:p w14:paraId="746B364C" w14:textId="381310F3" w:rsidR="00297CBF" w:rsidRDefault="00297CBF" w:rsidP="00896261">
      <w:pPr>
        <w:pStyle w:val="ListParagraph"/>
        <w:numPr>
          <w:ilvl w:val="0"/>
          <w:numId w:val="8"/>
        </w:numPr>
      </w:pPr>
      <w:r>
        <w:t>If impact of any of the input variable on the predictor variable was uncertain, then a hypothesis test would have warranted. Here the impact of the input variables is unambiguous as seen in the correlation coefficients matrix and the box plots in the previous page. Hence no further tests are pursued.</w:t>
      </w:r>
    </w:p>
    <w:p w14:paraId="52B9F42A" w14:textId="6F692046" w:rsidR="00896261" w:rsidRDefault="00896261" w:rsidP="00896261"/>
    <w:p w14:paraId="730AFF33" w14:textId="77777777" w:rsidR="00297CBF" w:rsidRPr="00297CBF" w:rsidRDefault="00297CBF" w:rsidP="00297CBF">
      <w:pPr>
        <w:shd w:val="clear" w:color="auto" w:fill="F7F7F7"/>
        <w:spacing w:line="291" w:lineRule="atLeast"/>
        <w:contextualSpacing w:val="0"/>
        <w:rPr>
          <w:rFonts w:ascii="Courier New" w:eastAsia="Times New Roman" w:hAnsi="Courier New" w:cs="Courier New"/>
          <w:color w:val="000000"/>
          <w:sz w:val="21"/>
          <w:szCs w:val="21"/>
          <w:lang w:val="en-US"/>
        </w:rPr>
      </w:pPr>
    </w:p>
    <w:p w14:paraId="3E2CB6C1" w14:textId="6CF3FEEB" w:rsidR="00297CBF" w:rsidRDefault="00297CBF" w:rsidP="00297CBF">
      <w:pPr>
        <w:pStyle w:val="Caption"/>
        <w:keepNext/>
      </w:pPr>
      <w:r>
        <w:t xml:space="preserve">Table </w:t>
      </w:r>
      <w:r>
        <w:fldChar w:fldCharType="begin"/>
      </w:r>
      <w:r>
        <w:instrText xml:space="preserve"> SEQ Table \* ARABIC </w:instrText>
      </w:r>
      <w:r>
        <w:fldChar w:fldCharType="separate"/>
      </w:r>
      <w:r>
        <w:rPr>
          <w:noProof/>
        </w:rPr>
        <w:t>4</w:t>
      </w:r>
      <w:r>
        <w:fldChar w:fldCharType="end"/>
      </w:r>
      <w:r>
        <w:t>. Results from 1000 Runs</w:t>
      </w:r>
    </w:p>
    <w:tbl>
      <w:tblPr>
        <w:tblW w:w="7200" w:type="dxa"/>
        <w:tblCellMar>
          <w:top w:w="15" w:type="dxa"/>
          <w:left w:w="15" w:type="dxa"/>
          <w:bottom w:w="15" w:type="dxa"/>
          <w:right w:w="15" w:type="dxa"/>
        </w:tblCellMar>
        <w:tblLook w:val="04A0" w:firstRow="1" w:lastRow="0" w:firstColumn="1" w:lastColumn="0" w:noHBand="0" w:noVBand="1"/>
      </w:tblPr>
      <w:tblGrid>
        <w:gridCol w:w="3150"/>
        <w:gridCol w:w="1530"/>
        <w:gridCol w:w="1080"/>
        <w:gridCol w:w="1440"/>
      </w:tblGrid>
      <w:tr w:rsidR="00297CBF" w:rsidRPr="00297CBF" w14:paraId="553EABE3" w14:textId="77777777" w:rsidTr="00297CBF">
        <w:trPr>
          <w:trHeight w:val="288"/>
          <w:tblHeader/>
        </w:trPr>
        <w:tc>
          <w:tcPr>
            <w:tcW w:w="3150" w:type="dxa"/>
            <w:tcBorders>
              <w:top w:val="nil"/>
              <w:left w:val="nil"/>
              <w:bottom w:val="nil"/>
              <w:right w:val="nil"/>
            </w:tcBorders>
            <w:shd w:val="clear" w:color="auto" w:fill="auto"/>
            <w:tcMar>
              <w:top w:w="120" w:type="dxa"/>
              <w:left w:w="120" w:type="dxa"/>
              <w:bottom w:w="120" w:type="dxa"/>
              <w:right w:w="120" w:type="dxa"/>
            </w:tcMar>
            <w:vAlign w:val="center"/>
            <w:hideMark/>
          </w:tcPr>
          <w:p w14:paraId="07ED3A65" w14:textId="77777777" w:rsidR="00297CBF" w:rsidRPr="00297CBF" w:rsidRDefault="00297CBF" w:rsidP="00297CBF">
            <w:pPr>
              <w:shd w:val="clear" w:color="auto" w:fill="F7F7F7"/>
              <w:spacing w:line="291" w:lineRule="atLeast"/>
              <w:contextualSpacing w:val="0"/>
              <w:rPr>
                <w:rFonts w:ascii="Courier New" w:eastAsia="Times New Roman" w:hAnsi="Courier New" w:cs="Courier New"/>
                <w:color w:val="000000"/>
                <w:sz w:val="21"/>
                <w:szCs w:val="21"/>
                <w:lang w:val="en-US"/>
              </w:rPr>
            </w:pPr>
          </w:p>
        </w:tc>
        <w:tc>
          <w:tcPr>
            <w:tcW w:w="1530" w:type="dxa"/>
            <w:tcBorders>
              <w:top w:val="nil"/>
              <w:left w:val="nil"/>
              <w:bottom w:val="nil"/>
              <w:right w:val="nil"/>
            </w:tcBorders>
            <w:shd w:val="clear" w:color="auto" w:fill="auto"/>
            <w:tcMar>
              <w:top w:w="120" w:type="dxa"/>
              <w:left w:w="120" w:type="dxa"/>
              <w:bottom w:w="120" w:type="dxa"/>
              <w:right w:w="120" w:type="dxa"/>
            </w:tcMar>
            <w:vAlign w:val="center"/>
            <w:hideMark/>
          </w:tcPr>
          <w:p w14:paraId="32E5F9B4"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2.5 Percentile</w:t>
            </w:r>
          </w:p>
        </w:tc>
        <w:tc>
          <w:tcPr>
            <w:tcW w:w="1080" w:type="dxa"/>
            <w:tcBorders>
              <w:top w:val="nil"/>
              <w:left w:val="nil"/>
              <w:bottom w:val="nil"/>
              <w:right w:val="nil"/>
            </w:tcBorders>
            <w:shd w:val="clear" w:color="auto" w:fill="auto"/>
            <w:tcMar>
              <w:top w:w="120" w:type="dxa"/>
              <w:left w:w="120" w:type="dxa"/>
              <w:bottom w:w="120" w:type="dxa"/>
              <w:right w:w="120" w:type="dxa"/>
            </w:tcMar>
            <w:vAlign w:val="center"/>
            <w:hideMark/>
          </w:tcPr>
          <w:p w14:paraId="3BA92D08"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Median</w:t>
            </w:r>
          </w:p>
        </w:tc>
        <w:tc>
          <w:tcPr>
            <w:tcW w:w="1440" w:type="dxa"/>
            <w:tcBorders>
              <w:top w:val="nil"/>
              <w:left w:val="nil"/>
              <w:bottom w:val="nil"/>
              <w:right w:val="nil"/>
            </w:tcBorders>
            <w:shd w:val="clear" w:color="auto" w:fill="auto"/>
            <w:tcMar>
              <w:top w:w="120" w:type="dxa"/>
              <w:left w:w="120" w:type="dxa"/>
              <w:bottom w:w="120" w:type="dxa"/>
              <w:right w:w="120" w:type="dxa"/>
            </w:tcMar>
            <w:vAlign w:val="center"/>
            <w:hideMark/>
          </w:tcPr>
          <w:p w14:paraId="6431600D"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97.5 Percentile</w:t>
            </w:r>
          </w:p>
        </w:tc>
      </w:tr>
      <w:tr w:rsidR="00297CBF" w:rsidRPr="00297CBF" w14:paraId="1D631C29" w14:textId="77777777" w:rsidTr="00297CBF">
        <w:trPr>
          <w:trHeight w:val="288"/>
        </w:trPr>
        <w:tc>
          <w:tcPr>
            <w:tcW w:w="3150" w:type="dxa"/>
            <w:tcBorders>
              <w:top w:val="nil"/>
              <w:left w:val="nil"/>
              <w:bottom w:val="nil"/>
              <w:right w:val="nil"/>
            </w:tcBorders>
            <w:shd w:val="clear" w:color="auto" w:fill="F5F5F5"/>
            <w:tcMar>
              <w:top w:w="120" w:type="dxa"/>
              <w:left w:w="120" w:type="dxa"/>
              <w:bottom w:w="120" w:type="dxa"/>
              <w:right w:w="120" w:type="dxa"/>
            </w:tcMar>
            <w:hideMark/>
          </w:tcPr>
          <w:p w14:paraId="60550326"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 xml:space="preserve">Bare Nuclei </w:t>
            </w:r>
            <w:proofErr w:type="spellStart"/>
            <w:r w:rsidRPr="00297CBF">
              <w:rPr>
                <w:rFonts w:ascii="Times New Roman" w:eastAsia="Times New Roman" w:hAnsi="Times New Roman" w:cs="Times New Roman"/>
                <w:b/>
                <w:bCs/>
                <w:color w:val="000000"/>
                <w:sz w:val="18"/>
                <w:szCs w:val="18"/>
                <w:lang w:val="en-US"/>
              </w:rPr>
              <w:t>Coeff</w:t>
            </w:r>
            <w:proofErr w:type="spellEnd"/>
          </w:p>
        </w:tc>
        <w:tc>
          <w:tcPr>
            <w:tcW w:w="1530" w:type="dxa"/>
            <w:tcBorders>
              <w:top w:val="nil"/>
              <w:left w:val="nil"/>
              <w:bottom w:val="nil"/>
              <w:right w:val="nil"/>
            </w:tcBorders>
            <w:shd w:val="clear" w:color="auto" w:fill="F5F5F5"/>
            <w:tcMar>
              <w:top w:w="120" w:type="dxa"/>
              <w:left w:w="120" w:type="dxa"/>
              <w:bottom w:w="120" w:type="dxa"/>
              <w:right w:w="120" w:type="dxa"/>
            </w:tcMar>
            <w:vAlign w:val="center"/>
            <w:hideMark/>
          </w:tcPr>
          <w:p w14:paraId="3866A0EC"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0.41</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54384896"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0.44</w:t>
            </w:r>
          </w:p>
        </w:tc>
        <w:tc>
          <w:tcPr>
            <w:tcW w:w="1440" w:type="dxa"/>
            <w:tcBorders>
              <w:top w:val="nil"/>
              <w:left w:val="nil"/>
              <w:bottom w:val="nil"/>
              <w:right w:val="nil"/>
            </w:tcBorders>
            <w:shd w:val="clear" w:color="auto" w:fill="F5F5F5"/>
            <w:tcMar>
              <w:top w:w="120" w:type="dxa"/>
              <w:left w:w="120" w:type="dxa"/>
              <w:bottom w:w="120" w:type="dxa"/>
              <w:right w:w="120" w:type="dxa"/>
            </w:tcMar>
            <w:vAlign w:val="center"/>
            <w:hideMark/>
          </w:tcPr>
          <w:p w14:paraId="0E458DF1"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0.50</w:t>
            </w:r>
          </w:p>
        </w:tc>
      </w:tr>
      <w:tr w:rsidR="00297CBF" w:rsidRPr="00297CBF" w14:paraId="441D0AE2" w14:textId="77777777" w:rsidTr="00297CBF">
        <w:trPr>
          <w:trHeight w:val="288"/>
        </w:trPr>
        <w:tc>
          <w:tcPr>
            <w:tcW w:w="3150" w:type="dxa"/>
            <w:tcBorders>
              <w:top w:val="nil"/>
              <w:left w:val="nil"/>
              <w:bottom w:val="nil"/>
              <w:right w:val="nil"/>
            </w:tcBorders>
            <w:shd w:val="clear" w:color="auto" w:fill="auto"/>
            <w:tcMar>
              <w:top w:w="120" w:type="dxa"/>
              <w:left w:w="120" w:type="dxa"/>
              <w:bottom w:w="120" w:type="dxa"/>
              <w:right w:w="120" w:type="dxa"/>
            </w:tcMar>
            <w:hideMark/>
          </w:tcPr>
          <w:p w14:paraId="7E3C20EA"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 xml:space="preserve">Uniformity of Cell Shape </w:t>
            </w:r>
            <w:proofErr w:type="spellStart"/>
            <w:r w:rsidRPr="00297CBF">
              <w:rPr>
                <w:rFonts w:ascii="Times New Roman" w:eastAsia="Times New Roman" w:hAnsi="Times New Roman" w:cs="Times New Roman"/>
                <w:b/>
                <w:bCs/>
                <w:color w:val="000000"/>
                <w:sz w:val="18"/>
                <w:szCs w:val="18"/>
                <w:lang w:val="en-US"/>
              </w:rPr>
              <w:t>Coeff</w:t>
            </w:r>
            <w:proofErr w:type="spellEnd"/>
          </w:p>
        </w:tc>
        <w:tc>
          <w:tcPr>
            <w:tcW w:w="1530" w:type="dxa"/>
            <w:tcBorders>
              <w:top w:val="nil"/>
              <w:left w:val="nil"/>
              <w:bottom w:val="nil"/>
              <w:right w:val="nil"/>
            </w:tcBorders>
            <w:shd w:val="clear" w:color="auto" w:fill="auto"/>
            <w:tcMar>
              <w:top w:w="120" w:type="dxa"/>
              <w:left w:w="120" w:type="dxa"/>
              <w:bottom w:w="120" w:type="dxa"/>
              <w:right w:w="120" w:type="dxa"/>
            </w:tcMar>
            <w:vAlign w:val="center"/>
            <w:hideMark/>
          </w:tcPr>
          <w:p w14:paraId="63C7B0E9"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0.59</w:t>
            </w:r>
          </w:p>
        </w:tc>
        <w:tc>
          <w:tcPr>
            <w:tcW w:w="1080" w:type="dxa"/>
            <w:tcBorders>
              <w:top w:val="nil"/>
              <w:left w:val="nil"/>
              <w:bottom w:val="nil"/>
              <w:right w:val="nil"/>
            </w:tcBorders>
            <w:shd w:val="clear" w:color="auto" w:fill="auto"/>
            <w:tcMar>
              <w:top w:w="120" w:type="dxa"/>
              <w:left w:w="120" w:type="dxa"/>
              <w:bottom w:w="120" w:type="dxa"/>
              <w:right w:w="120" w:type="dxa"/>
            </w:tcMar>
            <w:vAlign w:val="center"/>
            <w:hideMark/>
          </w:tcPr>
          <w:p w14:paraId="7EDAB6E1"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0.64</w:t>
            </w:r>
          </w:p>
        </w:tc>
        <w:tc>
          <w:tcPr>
            <w:tcW w:w="1440" w:type="dxa"/>
            <w:tcBorders>
              <w:top w:val="nil"/>
              <w:left w:val="nil"/>
              <w:bottom w:val="nil"/>
              <w:right w:val="nil"/>
            </w:tcBorders>
            <w:shd w:val="clear" w:color="auto" w:fill="auto"/>
            <w:tcMar>
              <w:top w:w="120" w:type="dxa"/>
              <w:left w:w="120" w:type="dxa"/>
              <w:bottom w:w="120" w:type="dxa"/>
              <w:right w:w="120" w:type="dxa"/>
            </w:tcMar>
            <w:vAlign w:val="center"/>
            <w:hideMark/>
          </w:tcPr>
          <w:p w14:paraId="27A6C695"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0.73</w:t>
            </w:r>
          </w:p>
        </w:tc>
      </w:tr>
      <w:tr w:rsidR="00297CBF" w:rsidRPr="00297CBF" w14:paraId="4C5562EE" w14:textId="77777777" w:rsidTr="00297CBF">
        <w:trPr>
          <w:trHeight w:val="280"/>
        </w:trPr>
        <w:tc>
          <w:tcPr>
            <w:tcW w:w="3150" w:type="dxa"/>
            <w:tcBorders>
              <w:top w:val="nil"/>
              <w:left w:val="nil"/>
              <w:bottom w:val="nil"/>
              <w:right w:val="nil"/>
            </w:tcBorders>
            <w:shd w:val="clear" w:color="auto" w:fill="F5F5F5"/>
            <w:tcMar>
              <w:top w:w="120" w:type="dxa"/>
              <w:left w:w="120" w:type="dxa"/>
              <w:bottom w:w="120" w:type="dxa"/>
              <w:right w:w="120" w:type="dxa"/>
            </w:tcMar>
            <w:hideMark/>
          </w:tcPr>
          <w:p w14:paraId="29376841"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 xml:space="preserve">Clump Thickness </w:t>
            </w:r>
            <w:proofErr w:type="spellStart"/>
            <w:r w:rsidRPr="00297CBF">
              <w:rPr>
                <w:rFonts w:ascii="Times New Roman" w:eastAsia="Times New Roman" w:hAnsi="Times New Roman" w:cs="Times New Roman"/>
                <w:b/>
                <w:bCs/>
                <w:color w:val="000000"/>
                <w:sz w:val="18"/>
                <w:szCs w:val="18"/>
                <w:lang w:val="en-US"/>
              </w:rPr>
              <w:t>Coeff</w:t>
            </w:r>
            <w:proofErr w:type="spellEnd"/>
          </w:p>
        </w:tc>
        <w:tc>
          <w:tcPr>
            <w:tcW w:w="1530" w:type="dxa"/>
            <w:tcBorders>
              <w:top w:val="nil"/>
              <w:left w:val="nil"/>
              <w:bottom w:val="nil"/>
              <w:right w:val="nil"/>
            </w:tcBorders>
            <w:shd w:val="clear" w:color="auto" w:fill="F5F5F5"/>
            <w:tcMar>
              <w:top w:w="120" w:type="dxa"/>
              <w:left w:w="120" w:type="dxa"/>
              <w:bottom w:w="120" w:type="dxa"/>
              <w:right w:w="120" w:type="dxa"/>
            </w:tcMar>
            <w:vAlign w:val="center"/>
            <w:hideMark/>
          </w:tcPr>
          <w:p w14:paraId="4DA74B85"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0.28</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26091937"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0.32</w:t>
            </w:r>
          </w:p>
        </w:tc>
        <w:tc>
          <w:tcPr>
            <w:tcW w:w="1440" w:type="dxa"/>
            <w:tcBorders>
              <w:top w:val="nil"/>
              <w:left w:val="nil"/>
              <w:bottom w:val="nil"/>
              <w:right w:val="nil"/>
            </w:tcBorders>
            <w:shd w:val="clear" w:color="auto" w:fill="F5F5F5"/>
            <w:tcMar>
              <w:top w:w="120" w:type="dxa"/>
              <w:left w:w="120" w:type="dxa"/>
              <w:bottom w:w="120" w:type="dxa"/>
              <w:right w:w="120" w:type="dxa"/>
            </w:tcMar>
            <w:vAlign w:val="center"/>
            <w:hideMark/>
          </w:tcPr>
          <w:p w14:paraId="46191C09"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0.36</w:t>
            </w:r>
          </w:p>
        </w:tc>
      </w:tr>
      <w:tr w:rsidR="00297CBF" w:rsidRPr="00297CBF" w14:paraId="6B175E73" w14:textId="77777777" w:rsidTr="00297CBF">
        <w:trPr>
          <w:trHeight w:val="288"/>
        </w:trPr>
        <w:tc>
          <w:tcPr>
            <w:tcW w:w="3150" w:type="dxa"/>
            <w:tcBorders>
              <w:top w:val="nil"/>
              <w:left w:val="nil"/>
              <w:bottom w:val="nil"/>
              <w:right w:val="nil"/>
            </w:tcBorders>
            <w:shd w:val="clear" w:color="auto" w:fill="auto"/>
            <w:tcMar>
              <w:top w:w="120" w:type="dxa"/>
              <w:left w:w="120" w:type="dxa"/>
              <w:bottom w:w="120" w:type="dxa"/>
              <w:right w:w="120" w:type="dxa"/>
            </w:tcMar>
            <w:hideMark/>
          </w:tcPr>
          <w:p w14:paraId="02C12041"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Model Accuracy %</w:t>
            </w:r>
          </w:p>
        </w:tc>
        <w:tc>
          <w:tcPr>
            <w:tcW w:w="1530" w:type="dxa"/>
            <w:tcBorders>
              <w:top w:val="nil"/>
              <w:left w:val="nil"/>
              <w:bottom w:val="nil"/>
              <w:right w:val="nil"/>
            </w:tcBorders>
            <w:shd w:val="clear" w:color="auto" w:fill="auto"/>
            <w:tcMar>
              <w:top w:w="120" w:type="dxa"/>
              <w:left w:w="120" w:type="dxa"/>
              <w:bottom w:w="120" w:type="dxa"/>
              <w:right w:w="120" w:type="dxa"/>
            </w:tcMar>
            <w:vAlign w:val="center"/>
            <w:hideMark/>
          </w:tcPr>
          <w:p w14:paraId="45FEFE48"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91.30</w:t>
            </w:r>
          </w:p>
        </w:tc>
        <w:tc>
          <w:tcPr>
            <w:tcW w:w="1080" w:type="dxa"/>
            <w:tcBorders>
              <w:top w:val="nil"/>
              <w:left w:val="nil"/>
              <w:bottom w:val="nil"/>
              <w:right w:val="nil"/>
            </w:tcBorders>
            <w:shd w:val="clear" w:color="auto" w:fill="auto"/>
            <w:tcMar>
              <w:top w:w="120" w:type="dxa"/>
              <w:left w:w="120" w:type="dxa"/>
              <w:bottom w:w="120" w:type="dxa"/>
              <w:right w:w="120" w:type="dxa"/>
            </w:tcMar>
            <w:vAlign w:val="center"/>
            <w:hideMark/>
          </w:tcPr>
          <w:p w14:paraId="626DF17D"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95.65</w:t>
            </w:r>
          </w:p>
        </w:tc>
        <w:tc>
          <w:tcPr>
            <w:tcW w:w="1440" w:type="dxa"/>
            <w:tcBorders>
              <w:top w:val="nil"/>
              <w:left w:val="nil"/>
              <w:bottom w:val="nil"/>
              <w:right w:val="nil"/>
            </w:tcBorders>
            <w:shd w:val="clear" w:color="auto" w:fill="auto"/>
            <w:tcMar>
              <w:top w:w="120" w:type="dxa"/>
              <w:left w:w="120" w:type="dxa"/>
              <w:bottom w:w="120" w:type="dxa"/>
              <w:right w:w="120" w:type="dxa"/>
            </w:tcMar>
            <w:vAlign w:val="center"/>
            <w:hideMark/>
          </w:tcPr>
          <w:p w14:paraId="2ED63761"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100.00</w:t>
            </w:r>
          </w:p>
        </w:tc>
      </w:tr>
    </w:tbl>
    <w:p w14:paraId="2F081158" w14:textId="77777777" w:rsidR="00896261" w:rsidRDefault="00896261" w:rsidP="00896261"/>
    <w:p w14:paraId="3D10B1B0" w14:textId="1FE5BB88" w:rsidR="00B25854" w:rsidRDefault="00297CBF">
      <w:pPr>
        <w:pStyle w:val="Heading2"/>
        <w:contextualSpacing w:val="0"/>
      </w:pPr>
      <w:r>
        <w:t>C</w:t>
      </w:r>
      <w:r>
        <w:t>onclusions</w:t>
      </w:r>
    </w:p>
    <w:p w14:paraId="062AC2E4" w14:textId="3676935E" w:rsidR="00B25854" w:rsidRDefault="00297CBF">
      <w:pPr>
        <w:numPr>
          <w:ilvl w:val="0"/>
          <w:numId w:val="2"/>
        </w:numPr>
      </w:pPr>
      <w:r>
        <w:t xml:space="preserve">Cell Classification (benign vs malignant) can be predicted with high accuracy using the input variables Bare Nuclei, Uniformity of Cell Shape &amp; Clump </w:t>
      </w:r>
      <w:proofErr w:type="spellStart"/>
      <w:r>
        <w:t>thicnkess</w:t>
      </w:r>
      <w:proofErr w:type="spellEnd"/>
      <w:r>
        <w:t>.</w:t>
      </w:r>
    </w:p>
    <w:p w14:paraId="7E005CFA" w14:textId="1E6A8465" w:rsidR="00297CBF" w:rsidRDefault="00297CBF">
      <w:pPr>
        <w:numPr>
          <w:ilvl w:val="0"/>
          <w:numId w:val="2"/>
        </w:numPr>
      </w:pPr>
      <w:r>
        <w:t>A model was built using logistic regression and the three variables listed above. The model achieved &gt; 90% accuracy in several simulated runs.</w:t>
      </w:r>
    </w:p>
    <w:p w14:paraId="7765E18B" w14:textId="77777777" w:rsidR="00297CBF" w:rsidRDefault="00297CBF" w:rsidP="00297CBF">
      <w:bookmarkStart w:id="9" w:name="_GoBack"/>
      <w:bookmarkEnd w:id="9"/>
    </w:p>
    <w:sectPr w:rsidR="00297CB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3A1"/>
    <w:multiLevelType w:val="hybridMultilevel"/>
    <w:tmpl w:val="D20E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0466B"/>
    <w:multiLevelType w:val="hybridMultilevel"/>
    <w:tmpl w:val="5FE08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87A00"/>
    <w:multiLevelType w:val="multilevel"/>
    <w:tmpl w:val="6414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1B0966"/>
    <w:multiLevelType w:val="multilevel"/>
    <w:tmpl w:val="93129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385DF6"/>
    <w:multiLevelType w:val="multilevel"/>
    <w:tmpl w:val="BD62D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C8438E"/>
    <w:multiLevelType w:val="hybridMultilevel"/>
    <w:tmpl w:val="DAA4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D5AB1"/>
    <w:multiLevelType w:val="multilevel"/>
    <w:tmpl w:val="16228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452D71"/>
    <w:multiLevelType w:val="multilevel"/>
    <w:tmpl w:val="19624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7"/>
  </w:num>
  <w:num w:numId="4">
    <w:abstractNumId w:val="3"/>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54"/>
    <w:rsid w:val="00042FB8"/>
    <w:rsid w:val="00152356"/>
    <w:rsid w:val="00297CBF"/>
    <w:rsid w:val="00782963"/>
    <w:rsid w:val="00843C7D"/>
    <w:rsid w:val="00896261"/>
    <w:rsid w:val="00AC3B63"/>
    <w:rsid w:val="00B25854"/>
    <w:rsid w:val="00B92093"/>
    <w:rsid w:val="00EE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8D34"/>
  <w15:docId w15:val="{D901BC7C-8D2D-EA45-BF7F-01137206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2FB8"/>
    <w:pPr>
      <w:ind w:left="720"/>
    </w:pPr>
  </w:style>
  <w:style w:type="paragraph" w:styleId="Caption">
    <w:name w:val="caption"/>
    <w:basedOn w:val="Normal"/>
    <w:next w:val="Normal"/>
    <w:uiPriority w:val="35"/>
    <w:unhideWhenUsed/>
    <w:qFormat/>
    <w:rsid w:val="00042FB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01544">
      <w:bodyDiv w:val="1"/>
      <w:marLeft w:val="0"/>
      <w:marRight w:val="0"/>
      <w:marTop w:val="0"/>
      <w:marBottom w:val="0"/>
      <w:divBdr>
        <w:top w:val="none" w:sz="0" w:space="0" w:color="auto"/>
        <w:left w:val="none" w:sz="0" w:space="0" w:color="auto"/>
        <w:bottom w:val="none" w:sz="0" w:space="0" w:color="auto"/>
        <w:right w:val="none" w:sz="0" w:space="0" w:color="auto"/>
      </w:divBdr>
    </w:div>
    <w:div w:id="324089402">
      <w:bodyDiv w:val="1"/>
      <w:marLeft w:val="0"/>
      <w:marRight w:val="0"/>
      <w:marTop w:val="0"/>
      <w:marBottom w:val="0"/>
      <w:divBdr>
        <w:top w:val="none" w:sz="0" w:space="0" w:color="auto"/>
        <w:left w:val="none" w:sz="0" w:space="0" w:color="auto"/>
        <w:bottom w:val="none" w:sz="0" w:space="0" w:color="auto"/>
        <w:right w:val="none" w:sz="0" w:space="0" w:color="auto"/>
      </w:divBdr>
    </w:div>
    <w:div w:id="731655576">
      <w:bodyDiv w:val="1"/>
      <w:marLeft w:val="0"/>
      <w:marRight w:val="0"/>
      <w:marTop w:val="0"/>
      <w:marBottom w:val="0"/>
      <w:divBdr>
        <w:top w:val="none" w:sz="0" w:space="0" w:color="auto"/>
        <w:left w:val="none" w:sz="0" w:space="0" w:color="auto"/>
        <w:bottom w:val="none" w:sz="0" w:space="0" w:color="auto"/>
        <w:right w:val="none" w:sz="0" w:space="0" w:color="auto"/>
      </w:divBdr>
    </w:div>
    <w:div w:id="780488154">
      <w:bodyDiv w:val="1"/>
      <w:marLeft w:val="0"/>
      <w:marRight w:val="0"/>
      <w:marTop w:val="0"/>
      <w:marBottom w:val="0"/>
      <w:divBdr>
        <w:top w:val="none" w:sz="0" w:space="0" w:color="auto"/>
        <w:left w:val="none" w:sz="0" w:space="0" w:color="auto"/>
        <w:bottom w:val="none" w:sz="0" w:space="0" w:color="auto"/>
        <w:right w:val="none" w:sz="0" w:space="0" w:color="auto"/>
      </w:divBdr>
    </w:div>
    <w:div w:id="1249655234">
      <w:bodyDiv w:val="1"/>
      <w:marLeft w:val="0"/>
      <w:marRight w:val="0"/>
      <w:marTop w:val="0"/>
      <w:marBottom w:val="0"/>
      <w:divBdr>
        <w:top w:val="none" w:sz="0" w:space="0" w:color="auto"/>
        <w:left w:val="none" w:sz="0" w:space="0" w:color="auto"/>
        <w:bottom w:val="none" w:sz="0" w:space="0" w:color="auto"/>
        <w:right w:val="none" w:sz="0" w:space="0" w:color="auto"/>
      </w:divBdr>
    </w:div>
    <w:div w:id="1378817879">
      <w:bodyDiv w:val="1"/>
      <w:marLeft w:val="0"/>
      <w:marRight w:val="0"/>
      <w:marTop w:val="0"/>
      <w:marBottom w:val="0"/>
      <w:divBdr>
        <w:top w:val="none" w:sz="0" w:space="0" w:color="auto"/>
        <w:left w:val="none" w:sz="0" w:space="0" w:color="auto"/>
        <w:bottom w:val="none" w:sz="0" w:space="0" w:color="auto"/>
        <w:right w:val="none" w:sz="0" w:space="0" w:color="auto"/>
      </w:divBdr>
    </w:div>
    <w:div w:id="1656373374">
      <w:bodyDiv w:val="1"/>
      <w:marLeft w:val="0"/>
      <w:marRight w:val="0"/>
      <w:marTop w:val="0"/>
      <w:marBottom w:val="0"/>
      <w:divBdr>
        <w:top w:val="none" w:sz="0" w:space="0" w:color="auto"/>
        <w:left w:val="none" w:sz="0" w:space="0" w:color="auto"/>
        <w:bottom w:val="none" w:sz="0" w:space="0" w:color="auto"/>
        <w:right w:val="none" w:sz="0" w:space="0" w:color="auto"/>
      </w:divBdr>
      <w:divsChild>
        <w:div w:id="806626383">
          <w:marLeft w:val="0"/>
          <w:marRight w:val="0"/>
          <w:marTop w:val="0"/>
          <w:marBottom w:val="0"/>
          <w:divBdr>
            <w:top w:val="none" w:sz="0" w:space="0" w:color="auto"/>
            <w:left w:val="none" w:sz="0" w:space="0" w:color="auto"/>
            <w:bottom w:val="none" w:sz="0" w:space="0" w:color="auto"/>
            <w:right w:val="none" w:sz="0" w:space="0" w:color="auto"/>
          </w:divBdr>
          <w:divsChild>
            <w:div w:id="1819960085">
              <w:marLeft w:val="0"/>
              <w:marRight w:val="0"/>
              <w:marTop w:val="0"/>
              <w:marBottom w:val="0"/>
              <w:divBdr>
                <w:top w:val="none" w:sz="0" w:space="0" w:color="auto"/>
                <w:left w:val="none" w:sz="0" w:space="0" w:color="auto"/>
                <w:bottom w:val="none" w:sz="0" w:space="0" w:color="auto"/>
                <w:right w:val="none" w:sz="0" w:space="0" w:color="auto"/>
              </w:divBdr>
              <w:divsChild>
                <w:div w:id="1801921167">
                  <w:marLeft w:val="0"/>
                  <w:marRight w:val="0"/>
                  <w:marTop w:val="0"/>
                  <w:marBottom w:val="0"/>
                  <w:divBdr>
                    <w:top w:val="single" w:sz="6" w:space="0" w:color="CFCFCF"/>
                    <w:left w:val="single" w:sz="6" w:space="0" w:color="CFCFCF"/>
                    <w:bottom w:val="single" w:sz="6" w:space="0" w:color="CFCFCF"/>
                    <w:right w:val="single" w:sz="6" w:space="0" w:color="CFCFCF"/>
                  </w:divBdr>
                  <w:divsChild>
                    <w:div w:id="415129326">
                      <w:marLeft w:val="0"/>
                      <w:marRight w:val="0"/>
                      <w:marTop w:val="0"/>
                      <w:marBottom w:val="0"/>
                      <w:divBdr>
                        <w:top w:val="none" w:sz="0" w:space="0" w:color="auto"/>
                        <w:left w:val="none" w:sz="0" w:space="0" w:color="auto"/>
                        <w:bottom w:val="none" w:sz="0" w:space="0" w:color="auto"/>
                        <w:right w:val="none" w:sz="0" w:space="0" w:color="auto"/>
                      </w:divBdr>
                      <w:divsChild>
                        <w:div w:id="139848041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78994">
          <w:marLeft w:val="0"/>
          <w:marRight w:val="0"/>
          <w:marTop w:val="0"/>
          <w:marBottom w:val="0"/>
          <w:divBdr>
            <w:top w:val="none" w:sz="0" w:space="0" w:color="auto"/>
            <w:left w:val="none" w:sz="0" w:space="0" w:color="auto"/>
            <w:bottom w:val="none" w:sz="0" w:space="0" w:color="auto"/>
            <w:right w:val="none" w:sz="0" w:space="0" w:color="auto"/>
          </w:divBdr>
          <w:divsChild>
            <w:div w:id="1975255691">
              <w:marLeft w:val="0"/>
              <w:marRight w:val="0"/>
              <w:marTop w:val="0"/>
              <w:marBottom w:val="0"/>
              <w:divBdr>
                <w:top w:val="none" w:sz="0" w:space="0" w:color="auto"/>
                <w:left w:val="none" w:sz="0" w:space="0" w:color="auto"/>
                <w:bottom w:val="none" w:sz="0" w:space="0" w:color="auto"/>
                <w:right w:val="none" w:sz="0" w:space="0" w:color="auto"/>
              </w:divBdr>
              <w:divsChild>
                <w:div w:id="1847594872">
                  <w:marLeft w:val="0"/>
                  <w:marRight w:val="0"/>
                  <w:marTop w:val="0"/>
                  <w:marBottom w:val="0"/>
                  <w:divBdr>
                    <w:top w:val="none" w:sz="0" w:space="0" w:color="auto"/>
                    <w:left w:val="none" w:sz="0" w:space="0" w:color="auto"/>
                    <w:bottom w:val="none" w:sz="0" w:space="0" w:color="auto"/>
                    <w:right w:val="none" w:sz="0" w:space="0" w:color="auto"/>
                  </w:divBdr>
                  <w:divsChild>
                    <w:div w:id="1951813974">
                      <w:marLeft w:val="0"/>
                      <w:marRight w:val="0"/>
                      <w:marTop w:val="0"/>
                      <w:marBottom w:val="0"/>
                      <w:divBdr>
                        <w:top w:val="none" w:sz="0" w:space="0" w:color="auto"/>
                        <w:left w:val="none" w:sz="0" w:space="0" w:color="auto"/>
                        <w:bottom w:val="none" w:sz="0" w:space="0" w:color="auto"/>
                        <w:right w:val="none" w:sz="0" w:space="0" w:color="auto"/>
                      </w:divBdr>
                      <w:divsChild>
                        <w:div w:id="6226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064611">
      <w:bodyDiv w:val="1"/>
      <w:marLeft w:val="0"/>
      <w:marRight w:val="0"/>
      <w:marTop w:val="0"/>
      <w:marBottom w:val="0"/>
      <w:divBdr>
        <w:top w:val="none" w:sz="0" w:space="0" w:color="auto"/>
        <w:left w:val="none" w:sz="0" w:space="0" w:color="auto"/>
        <w:bottom w:val="none" w:sz="0" w:space="0" w:color="auto"/>
        <w:right w:val="none" w:sz="0" w:space="0" w:color="auto"/>
      </w:divBdr>
    </w:div>
    <w:div w:id="1910069013">
      <w:bodyDiv w:val="1"/>
      <w:marLeft w:val="0"/>
      <w:marRight w:val="0"/>
      <w:marTop w:val="0"/>
      <w:marBottom w:val="0"/>
      <w:divBdr>
        <w:top w:val="none" w:sz="0" w:space="0" w:color="auto"/>
        <w:left w:val="none" w:sz="0" w:space="0" w:color="auto"/>
        <w:bottom w:val="none" w:sz="0" w:space="0" w:color="auto"/>
        <w:right w:val="none" w:sz="0" w:space="0" w:color="auto"/>
      </w:divBdr>
    </w:div>
    <w:div w:id="1982617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Murali Satuluri</cp:lastModifiedBy>
  <cp:revision>5</cp:revision>
  <dcterms:created xsi:type="dcterms:W3CDTF">2018-12-09T21:48:00Z</dcterms:created>
  <dcterms:modified xsi:type="dcterms:W3CDTF">2018-12-09T23:14:00Z</dcterms:modified>
</cp:coreProperties>
</file>