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BD960" w14:textId="65D134F4" w:rsidR="00B25854" w:rsidRDefault="00297CBF">
      <w:pPr>
        <w:pStyle w:val="Heading1"/>
        <w:contextualSpacing w:val="0"/>
      </w:pPr>
      <w:bookmarkStart w:id="0" w:name="_wz1tz9cgh8da" w:colFirst="0" w:colLast="0"/>
      <w:bookmarkEnd w:id="0"/>
      <w:r>
        <w:t xml:space="preserve">Capstone Project 1 </w:t>
      </w:r>
      <w:r w:rsidR="00D641D6">
        <w:t>Milestone Report</w:t>
      </w:r>
    </w:p>
    <w:p w14:paraId="78EA4417" w14:textId="77777777" w:rsidR="00D641D6" w:rsidRDefault="00D641D6" w:rsidP="00CF7CFF">
      <w:pPr>
        <w:pStyle w:val="Heading2"/>
      </w:pPr>
      <w:r w:rsidRPr="00CF7CFF">
        <w:t>Problem</w:t>
      </w:r>
      <w:r>
        <w:t xml:space="preserve"> Definition</w:t>
      </w:r>
    </w:p>
    <w:p w14:paraId="7DB5B586" w14:textId="77777777" w:rsidR="00D641D6" w:rsidRPr="00D641D6" w:rsidRDefault="00D641D6" w:rsidP="00D641D6">
      <w:pPr>
        <w:pStyle w:val="ListParagraph"/>
        <w:numPr>
          <w:ilvl w:val="0"/>
          <w:numId w:val="9"/>
        </w:numPr>
      </w:pPr>
      <w:r w:rsidRPr="00D641D6">
        <w:t>Predict if a patient has breast cancer based on the characteristics of cells derived from Fine Needle Aspiration procedure</w:t>
      </w:r>
      <w:r w:rsidRPr="00D641D6">
        <w:rPr>
          <w:vertAlign w:val="superscript"/>
        </w:rPr>
        <w:footnoteReference w:id="1"/>
      </w:r>
      <w:r w:rsidRPr="00D641D6">
        <w:t>.</w:t>
      </w:r>
    </w:p>
    <w:p w14:paraId="25E95321" w14:textId="73A27B3D" w:rsidR="00D641D6" w:rsidRDefault="00D641D6" w:rsidP="00D641D6"/>
    <w:p w14:paraId="7323DF19" w14:textId="2CDA16CE" w:rsidR="00D641D6" w:rsidRDefault="00D641D6" w:rsidP="00D641D6">
      <w:pPr>
        <w:pStyle w:val="ListParagraph"/>
        <w:numPr>
          <w:ilvl w:val="0"/>
          <w:numId w:val="9"/>
        </w:numPr>
      </w:pPr>
      <w:r>
        <w:t xml:space="preserve">Fine Needle Aspiration is a less invasive alternative to full blown surgery. If this procedure is found to be reasonably accurate then it can </w:t>
      </w:r>
      <w:r w:rsidR="00B00907">
        <w:t xml:space="preserve">significantly </w:t>
      </w:r>
      <w:r>
        <w:t xml:space="preserve">reduce patient suffering arising from full blown surgery. </w:t>
      </w:r>
    </w:p>
    <w:p w14:paraId="2D717D94" w14:textId="4A71D938" w:rsidR="00D641D6" w:rsidRDefault="00D641D6" w:rsidP="00D641D6"/>
    <w:p w14:paraId="0CA705ED" w14:textId="1433EEEB" w:rsidR="00B00907" w:rsidRDefault="00B00907" w:rsidP="00B00907">
      <w:pPr>
        <w:pStyle w:val="Heading2"/>
      </w:pPr>
      <w:r>
        <w:t>Stakeholders</w:t>
      </w:r>
    </w:p>
    <w:p w14:paraId="3B5ECBF2" w14:textId="49A54CAB" w:rsidR="00D641D6" w:rsidRPr="00D641D6" w:rsidRDefault="00D641D6" w:rsidP="00B00907">
      <w:r>
        <w:t>Building a model to predict the cell classification using results from Fine Needle Aspiration would be of great interest to medical professionals (e.g. pathologists</w:t>
      </w:r>
      <w:r w:rsidR="00B00907">
        <w:t xml:space="preserve"> &amp; oncologists</w:t>
      </w:r>
      <w:r>
        <w:t>).</w:t>
      </w:r>
      <w:r w:rsidR="00B00907">
        <w:t xml:space="preserve"> They will use the results to </w:t>
      </w:r>
      <w:proofErr w:type="spellStart"/>
      <w:r w:rsidR="00B00907">
        <w:t>determin</w:t>
      </w:r>
      <w:proofErr w:type="spellEnd"/>
      <w:r w:rsidR="00B00907">
        <w:t xml:space="preserve"> treatment plan.</w:t>
      </w:r>
    </w:p>
    <w:p w14:paraId="122B9F0C" w14:textId="77777777" w:rsidR="00B00907" w:rsidRDefault="00B00907" w:rsidP="00B00907">
      <w:pPr>
        <w:pStyle w:val="Heading2"/>
        <w:contextualSpacing w:val="0"/>
      </w:pPr>
      <w:bookmarkStart w:id="1" w:name="_23edkfb1e6g9" w:colFirst="0" w:colLast="0"/>
      <w:bookmarkEnd w:id="1"/>
      <w:r>
        <w:t>Data Source</w:t>
      </w:r>
    </w:p>
    <w:p w14:paraId="2E81399F" w14:textId="6EEB8FAF" w:rsidR="00B00907" w:rsidRPr="00B00907" w:rsidRDefault="00B00907" w:rsidP="00B00907">
      <w:r w:rsidRPr="00B00907">
        <w:t>The data was collected from the UCI Machine Learning website</w:t>
      </w:r>
      <w:r>
        <w:t xml:space="preserve">: </w:t>
      </w:r>
      <w:hyperlink r:id="rId7">
        <w:r>
          <w:rPr>
            <w:color w:val="1155CC"/>
            <w:sz w:val="24"/>
            <w:szCs w:val="24"/>
            <w:u w:val="single"/>
          </w:rPr>
          <w:t>Link</w:t>
        </w:r>
      </w:hyperlink>
      <w:r w:rsidRPr="00B00907">
        <w:t>. The raw data was in the csv format. It was copied to excel and then read into a data frame.</w:t>
      </w:r>
    </w:p>
    <w:p w14:paraId="2E8C4D53" w14:textId="77777777" w:rsidR="00B00907" w:rsidRDefault="00B00907" w:rsidP="00B00907">
      <w:pPr>
        <w:pStyle w:val="Heading2"/>
        <w:spacing w:after="160"/>
        <w:contextualSpacing w:val="0"/>
      </w:pPr>
      <w:bookmarkStart w:id="2" w:name="_fn9fvvbw7iqv" w:colFirst="0" w:colLast="0"/>
      <w:bookmarkEnd w:id="2"/>
      <w:r>
        <w:t>Data Characteristics</w:t>
      </w:r>
    </w:p>
    <w:p w14:paraId="577F2458" w14:textId="77777777" w:rsidR="00B00907" w:rsidRPr="00B00907" w:rsidRDefault="00B00907" w:rsidP="00B00907">
      <w:pPr>
        <w:pStyle w:val="ListParagraph"/>
        <w:numPr>
          <w:ilvl w:val="0"/>
          <w:numId w:val="9"/>
        </w:numPr>
      </w:pPr>
      <w:r w:rsidRPr="00B00907">
        <w:t>There are 699 Data points, 9 input variables &amp; one output variable. 16 missing values.</w:t>
      </w:r>
    </w:p>
    <w:p w14:paraId="43A230D7" w14:textId="77777777" w:rsidR="00B00907" w:rsidRPr="00B00907" w:rsidRDefault="00B00907" w:rsidP="00B00907">
      <w:pPr>
        <w:pStyle w:val="ListParagraph"/>
        <w:numPr>
          <w:ilvl w:val="0"/>
          <w:numId w:val="9"/>
        </w:numPr>
      </w:pPr>
      <w:r w:rsidRPr="00B00907">
        <w:t>All the input variables are qualitative in nature. They take integer values from 1 to 10.</w:t>
      </w:r>
    </w:p>
    <w:p w14:paraId="40387F06" w14:textId="77777777" w:rsidR="00B00907" w:rsidRPr="00B00907" w:rsidRDefault="00B00907" w:rsidP="00B00907">
      <w:pPr>
        <w:pStyle w:val="ListParagraph"/>
        <w:numPr>
          <w:ilvl w:val="0"/>
          <w:numId w:val="9"/>
        </w:numPr>
      </w:pPr>
      <w:r w:rsidRPr="00B00907">
        <w:t>Excepting for cell thickness, none of them are randomly distributed. This based on the significant differences between the mean and median and the skewed nature of the population distribution as evident from the box plot.</w:t>
      </w:r>
    </w:p>
    <w:p w14:paraId="526DD7A1" w14:textId="053BB42C" w:rsidR="00B00907" w:rsidRDefault="00B00907" w:rsidP="00B00907">
      <w:pPr>
        <w:pStyle w:val="ListParagraph"/>
        <w:numPr>
          <w:ilvl w:val="0"/>
          <w:numId w:val="9"/>
        </w:numPr>
        <w:rPr>
          <w:color w:val="333333"/>
          <w:sz w:val="24"/>
          <w:szCs w:val="24"/>
        </w:rPr>
      </w:pPr>
      <w:r w:rsidRPr="00B00907">
        <w:t>Owing to their non</w:t>
      </w:r>
      <w:r>
        <w:t>-</w:t>
      </w:r>
      <w:r w:rsidRPr="00B00907">
        <w:t>normal distribution &amp; qualitative nature none of the data points that were past 3 standard deviations from the mean were removed</w:t>
      </w:r>
      <w:r>
        <w:rPr>
          <w:color w:val="333333"/>
          <w:sz w:val="24"/>
          <w:szCs w:val="24"/>
        </w:rPr>
        <w:t xml:space="preserve">. </w:t>
      </w:r>
    </w:p>
    <w:p w14:paraId="5AF61C25" w14:textId="77777777" w:rsidR="00B00907" w:rsidRDefault="00B00907" w:rsidP="00B00907">
      <w:pPr>
        <w:spacing w:after="160"/>
        <w:contextualSpacing w:val="0"/>
        <w:rPr>
          <w:color w:val="333333"/>
          <w:sz w:val="24"/>
          <w:szCs w:val="24"/>
        </w:rPr>
      </w:pPr>
    </w:p>
    <w:p w14:paraId="02DD251F" w14:textId="51D8FDAE" w:rsidR="00B00907" w:rsidRDefault="00B00907" w:rsidP="00B00907">
      <w:pPr>
        <w:pStyle w:val="Caption"/>
        <w:keepNext/>
      </w:pPr>
      <w:r>
        <w:lastRenderedPageBreak/>
        <w:t xml:space="preserve">Figure </w:t>
      </w:r>
      <w:r>
        <w:fldChar w:fldCharType="begin"/>
      </w:r>
      <w:r>
        <w:instrText xml:space="preserve"> SEQ Figure \* ARABIC </w:instrText>
      </w:r>
      <w:r>
        <w:fldChar w:fldCharType="separate"/>
      </w:r>
      <w:r>
        <w:rPr>
          <w:noProof/>
        </w:rPr>
        <w:t>1</w:t>
      </w:r>
      <w:r>
        <w:fldChar w:fldCharType="end"/>
      </w:r>
      <w:r>
        <w:t>. Boxplot of Input Variables</w:t>
      </w:r>
    </w:p>
    <w:p w14:paraId="2EA29D6C" w14:textId="77777777" w:rsidR="00B00907" w:rsidRDefault="00B00907" w:rsidP="00B00907">
      <w:pPr>
        <w:spacing w:after="160"/>
        <w:contextualSpacing w:val="0"/>
        <w:rPr>
          <w:color w:val="333333"/>
          <w:sz w:val="24"/>
          <w:szCs w:val="24"/>
        </w:rPr>
      </w:pPr>
      <w:r>
        <w:rPr>
          <w:noProof/>
          <w:color w:val="333333"/>
          <w:sz w:val="24"/>
          <w:szCs w:val="24"/>
        </w:rPr>
        <w:drawing>
          <wp:inline distT="114300" distB="114300" distL="114300" distR="114300" wp14:anchorId="2F7DF3E1" wp14:editId="0E01C8B2">
            <wp:extent cx="3424238" cy="325754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424238" cy="3257540"/>
                    </a:xfrm>
                    <a:prstGeom prst="rect">
                      <a:avLst/>
                    </a:prstGeom>
                    <a:ln/>
                  </pic:spPr>
                </pic:pic>
              </a:graphicData>
            </a:graphic>
          </wp:inline>
        </w:drawing>
      </w:r>
    </w:p>
    <w:p w14:paraId="17479526" w14:textId="77777777" w:rsidR="00B00907" w:rsidRDefault="00B00907" w:rsidP="00B00907">
      <w:pPr>
        <w:pStyle w:val="Heading2"/>
        <w:spacing w:after="160"/>
        <w:contextualSpacing w:val="0"/>
      </w:pPr>
      <w:r>
        <w:t>Dealing with Missing Values</w:t>
      </w:r>
    </w:p>
    <w:p w14:paraId="30317FEA" w14:textId="77777777" w:rsidR="00B00907" w:rsidRDefault="00B00907" w:rsidP="00B00907">
      <w:pPr>
        <w:spacing w:after="160"/>
        <w:contextualSpacing w:val="0"/>
        <w:rPr>
          <w:color w:val="333333"/>
          <w:sz w:val="24"/>
          <w:szCs w:val="24"/>
        </w:rPr>
      </w:pPr>
      <w:r>
        <w:rPr>
          <w:color w:val="333333"/>
          <w:sz w:val="24"/>
          <w:szCs w:val="24"/>
        </w:rPr>
        <w:t xml:space="preserve">Only 2% of the indices had missing values. </w:t>
      </w:r>
      <w:proofErr w:type="gramStart"/>
      <w:r>
        <w:rPr>
          <w:color w:val="333333"/>
          <w:sz w:val="24"/>
          <w:szCs w:val="24"/>
        </w:rPr>
        <w:t>Therefore</w:t>
      </w:r>
      <w:proofErr w:type="gramEnd"/>
      <w:r>
        <w:rPr>
          <w:color w:val="333333"/>
          <w:sz w:val="24"/>
          <w:szCs w:val="24"/>
        </w:rPr>
        <w:t xml:space="preserve"> these rows were dropped from the analysis using the drop rows function in pandas. </w:t>
      </w:r>
    </w:p>
    <w:p w14:paraId="7AE77DAC" w14:textId="0FCCE6A4" w:rsidR="00B00907" w:rsidRDefault="00B00907" w:rsidP="00B00907">
      <w:pPr>
        <w:pStyle w:val="Caption"/>
        <w:keepNext/>
      </w:pPr>
      <w:r>
        <w:t xml:space="preserve">Table </w:t>
      </w:r>
      <w:r>
        <w:fldChar w:fldCharType="begin"/>
      </w:r>
      <w:r>
        <w:instrText xml:space="preserve"> SEQ Table \* ARABIC </w:instrText>
      </w:r>
      <w:r>
        <w:fldChar w:fldCharType="separate"/>
      </w:r>
      <w:r>
        <w:rPr>
          <w:noProof/>
        </w:rPr>
        <w:t>1</w:t>
      </w:r>
      <w:r>
        <w:fldChar w:fldCharType="end"/>
      </w:r>
      <w:r>
        <w:t>. Variables in the Dataset</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00907" w14:paraId="6D0E79C5" w14:textId="77777777" w:rsidTr="0089572D">
        <w:tc>
          <w:tcPr>
            <w:tcW w:w="4680" w:type="dxa"/>
            <w:shd w:val="clear" w:color="auto" w:fill="auto"/>
            <w:tcMar>
              <w:top w:w="100" w:type="dxa"/>
              <w:left w:w="100" w:type="dxa"/>
              <w:bottom w:w="100" w:type="dxa"/>
              <w:right w:w="100" w:type="dxa"/>
            </w:tcMar>
          </w:tcPr>
          <w:p w14:paraId="7604F4D1" w14:textId="77777777" w:rsidR="00B00907" w:rsidRDefault="00B00907" w:rsidP="0089572D">
            <w:pPr>
              <w:widowControl w:val="0"/>
              <w:pBdr>
                <w:top w:val="nil"/>
                <w:left w:val="nil"/>
                <w:bottom w:val="nil"/>
                <w:right w:val="nil"/>
                <w:between w:val="nil"/>
              </w:pBdr>
              <w:spacing w:line="240" w:lineRule="auto"/>
              <w:contextualSpacing w:val="0"/>
              <w:rPr>
                <w:color w:val="333333"/>
                <w:sz w:val="24"/>
                <w:szCs w:val="24"/>
              </w:rPr>
            </w:pPr>
            <w:r>
              <w:rPr>
                <w:color w:val="333333"/>
                <w:sz w:val="24"/>
                <w:szCs w:val="24"/>
              </w:rPr>
              <w:t>Input Variables</w:t>
            </w:r>
          </w:p>
        </w:tc>
        <w:tc>
          <w:tcPr>
            <w:tcW w:w="4680" w:type="dxa"/>
            <w:shd w:val="clear" w:color="auto" w:fill="auto"/>
            <w:tcMar>
              <w:top w:w="100" w:type="dxa"/>
              <w:left w:w="100" w:type="dxa"/>
              <w:bottom w:w="100" w:type="dxa"/>
              <w:right w:w="100" w:type="dxa"/>
            </w:tcMar>
          </w:tcPr>
          <w:p w14:paraId="3730FAB3" w14:textId="77777777" w:rsidR="00B00907" w:rsidRDefault="00B00907" w:rsidP="0089572D">
            <w:pPr>
              <w:widowControl w:val="0"/>
              <w:pBdr>
                <w:top w:val="nil"/>
                <w:left w:val="nil"/>
                <w:bottom w:val="nil"/>
                <w:right w:val="nil"/>
                <w:between w:val="nil"/>
              </w:pBdr>
              <w:spacing w:line="240" w:lineRule="auto"/>
              <w:contextualSpacing w:val="0"/>
              <w:rPr>
                <w:color w:val="333333"/>
                <w:sz w:val="24"/>
                <w:szCs w:val="24"/>
              </w:rPr>
            </w:pPr>
            <w:r>
              <w:rPr>
                <w:color w:val="333333"/>
                <w:sz w:val="24"/>
                <w:szCs w:val="24"/>
              </w:rPr>
              <w:t>Output Variable</w:t>
            </w:r>
          </w:p>
        </w:tc>
      </w:tr>
      <w:tr w:rsidR="00B00907" w14:paraId="3548C2D0" w14:textId="77777777" w:rsidTr="0089572D">
        <w:tc>
          <w:tcPr>
            <w:tcW w:w="4680" w:type="dxa"/>
            <w:shd w:val="clear" w:color="auto" w:fill="auto"/>
            <w:tcMar>
              <w:top w:w="100" w:type="dxa"/>
              <w:left w:w="100" w:type="dxa"/>
              <w:bottom w:w="100" w:type="dxa"/>
              <w:right w:w="100" w:type="dxa"/>
            </w:tcMar>
          </w:tcPr>
          <w:p w14:paraId="5F62651D" w14:textId="77777777" w:rsidR="00B00907" w:rsidRDefault="00B00907" w:rsidP="00B00907">
            <w:pPr>
              <w:numPr>
                <w:ilvl w:val="0"/>
                <w:numId w:val="11"/>
              </w:numPr>
              <w:spacing w:after="160"/>
              <w:rPr>
                <w:color w:val="333333"/>
                <w:sz w:val="24"/>
                <w:szCs w:val="24"/>
              </w:rPr>
            </w:pPr>
            <w:r>
              <w:rPr>
                <w:color w:val="333333"/>
                <w:sz w:val="24"/>
                <w:szCs w:val="24"/>
              </w:rPr>
              <w:t>Clump Thickness</w:t>
            </w:r>
          </w:p>
          <w:p w14:paraId="5CCDEEC3" w14:textId="77777777" w:rsidR="00B00907" w:rsidRDefault="00B00907" w:rsidP="00B00907">
            <w:pPr>
              <w:numPr>
                <w:ilvl w:val="0"/>
                <w:numId w:val="11"/>
              </w:numPr>
              <w:spacing w:after="160"/>
              <w:rPr>
                <w:color w:val="333333"/>
                <w:sz w:val="24"/>
                <w:szCs w:val="24"/>
              </w:rPr>
            </w:pPr>
            <w:r>
              <w:rPr>
                <w:color w:val="333333"/>
                <w:sz w:val="24"/>
                <w:szCs w:val="24"/>
              </w:rPr>
              <w:t>Uniformity of Cell Sizes</w:t>
            </w:r>
          </w:p>
          <w:p w14:paraId="634D97E3" w14:textId="77777777" w:rsidR="00B00907" w:rsidRDefault="00B00907" w:rsidP="00B00907">
            <w:pPr>
              <w:numPr>
                <w:ilvl w:val="0"/>
                <w:numId w:val="11"/>
              </w:numPr>
              <w:spacing w:after="160"/>
              <w:rPr>
                <w:color w:val="333333"/>
                <w:sz w:val="24"/>
                <w:szCs w:val="24"/>
              </w:rPr>
            </w:pPr>
            <w:r>
              <w:rPr>
                <w:color w:val="333333"/>
                <w:sz w:val="24"/>
                <w:szCs w:val="24"/>
              </w:rPr>
              <w:t>Uniformity of Cell Shape</w:t>
            </w:r>
          </w:p>
          <w:p w14:paraId="32C8D2A1" w14:textId="77777777" w:rsidR="00B00907" w:rsidRDefault="00B00907" w:rsidP="00B00907">
            <w:pPr>
              <w:numPr>
                <w:ilvl w:val="0"/>
                <w:numId w:val="11"/>
              </w:numPr>
              <w:spacing w:after="160"/>
              <w:rPr>
                <w:color w:val="333333"/>
                <w:sz w:val="24"/>
                <w:szCs w:val="24"/>
              </w:rPr>
            </w:pPr>
            <w:r>
              <w:rPr>
                <w:color w:val="333333"/>
                <w:sz w:val="24"/>
                <w:szCs w:val="24"/>
              </w:rPr>
              <w:t>Marginal Adhesion</w:t>
            </w:r>
          </w:p>
          <w:p w14:paraId="5D454B4B" w14:textId="77777777" w:rsidR="00B00907" w:rsidRDefault="00B00907" w:rsidP="00B00907">
            <w:pPr>
              <w:numPr>
                <w:ilvl w:val="0"/>
                <w:numId w:val="11"/>
              </w:numPr>
              <w:spacing w:after="160"/>
              <w:rPr>
                <w:color w:val="333333"/>
                <w:sz w:val="24"/>
                <w:szCs w:val="24"/>
              </w:rPr>
            </w:pPr>
            <w:r>
              <w:rPr>
                <w:color w:val="333333"/>
                <w:sz w:val="24"/>
                <w:szCs w:val="24"/>
              </w:rPr>
              <w:t>Single Epithelial Cell Size</w:t>
            </w:r>
          </w:p>
          <w:p w14:paraId="46667029" w14:textId="77777777" w:rsidR="00B00907" w:rsidRDefault="00B00907" w:rsidP="00B00907">
            <w:pPr>
              <w:numPr>
                <w:ilvl w:val="0"/>
                <w:numId w:val="11"/>
              </w:numPr>
              <w:spacing w:after="160"/>
              <w:rPr>
                <w:color w:val="333333"/>
                <w:sz w:val="24"/>
                <w:szCs w:val="24"/>
              </w:rPr>
            </w:pPr>
            <w:r>
              <w:rPr>
                <w:color w:val="333333"/>
                <w:sz w:val="24"/>
                <w:szCs w:val="24"/>
              </w:rPr>
              <w:t>Bare Nuclei</w:t>
            </w:r>
          </w:p>
          <w:p w14:paraId="62E9AEA8" w14:textId="77777777" w:rsidR="00B00907" w:rsidRDefault="00B00907" w:rsidP="00B00907">
            <w:pPr>
              <w:numPr>
                <w:ilvl w:val="0"/>
                <w:numId w:val="11"/>
              </w:numPr>
              <w:spacing w:after="160"/>
              <w:rPr>
                <w:color w:val="333333"/>
                <w:sz w:val="24"/>
                <w:szCs w:val="24"/>
              </w:rPr>
            </w:pPr>
            <w:r>
              <w:rPr>
                <w:color w:val="333333"/>
                <w:sz w:val="24"/>
                <w:szCs w:val="24"/>
              </w:rPr>
              <w:t>Bland Chromatin</w:t>
            </w:r>
          </w:p>
          <w:p w14:paraId="39DE5419" w14:textId="77777777" w:rsidR="00B00907" w:rsidRDefault="00B00907" w:rsidP="00B00907">
            <w:pPr>
              <w:numPr>
                <w:ilvl w:val="0"/>
                <w:numId w:val="11"/>
              </w:numPr>
              <w:spacing w:after="160"/>
              <w:rPr>
                <w:color w:val="333333"/>
                <w:sz w:val="24"/>
                <w:szCs w:val="24"/>
              </w:rPr>
            </w:pPr>
            <w:r>
              <w:rPr>
                <w:color w:val="333333"/>
                <w:sz w:val="24"/>
                <w:szCs w:val="24"/>
              </w:rPr>
              <w:t>Normal Nucleoli</w:t>
            </w:r>
          </w:p>
          <w:p w14:paraId="214D2098" w14:textId="77777777" w:rsidR="00B00907" w:rsidRDefault="00B00907" w:rsidP="00B00907">
            <w:pPr>
              <w:numPr>
                <w:ilvl w:val="0"/>
                <w:numId w:val="11"/>
              </w:numPr>
              <w:spacing w:after="160"/>
              <w:rPr>
                <w:color w:val="333333"/>
                <w:sz w:val="24"/>
                <w:szCs w:val="24"/>
              </w:rPr>
            </w:pPr>
            <w:r>
              <w:rPr>
                <w:color w:val="333333"/>
                <w:sz w:val="24"/>
                <w:szCs w:val="24"/>
              </w:rPr>
              <w:t>Mitoses</w:t>
            </w:r>
          </w:p>
        </w:tc>
        <w:tc>
          <w:tcPr>
            <w:tcW w:w="4680" w:type="dxa"/>
            <w:shd w:val="clear" w:color="auto" w:fill="auto"/>
            <w:tcMar>
              <w:top w:w="100" w:type="dxa"/>
              <w:left w:w="100" w:type="dxa"/>
              <w:bottom w:w="100" w:type="dxa"/>
              <w:right w:w="100" w:type="dxa"/>
            </w:tcMar>
          </w:tcPr>
          <w:p w14:paraId="26E83512" w14:textId="77777777" w:rsidR="00B00907" w:rsidRDefault="00B00907" w:rsidP="00B00907">
            <w:pPr>
              <w:widowControl w:val="0"/>
              <w:numPr>
                <w:ilvl w:val="0"/>
                <w:numId w:val="12"/>
              </w:numPr>
              <w:pBdr>
                <w:top w:val="nil"/>
                <w:left w:val="nil"/>
                <w:bottom w:val="nil"/>
                <w:right w:val="nil"/>
                <w:between w:val="nil"/>
              </w:pBdr>
              <w:spacing w:line="240" w:lineRule="auto"/>
              <w:rPr>
                <w:color w:val="333333"/>
                <w:sz w:val="24"/>
                <w:szCs w:val="24"/>
              </w:rPr>
            </w:pPr>
            <w:r>
              <w:rPr>
                <w:color w:val="333333"/>
                <w:sz w:val="24"/>
                <w:szCs w:val="24"/>
              </w:rPr>
              <w:t>Tumor Classification: Malignant or Benign</w:t>
            </w:r>
          </w:p>
        </w:tc>
      </w:tr>
    </w:tbl>
    <w:p w14:paraId="43668625" w14:textId="77777777" w:rsidR="00B00907" w:rsidRDefault="00B00907" w:rsidP="00B00907">
      <w:pPr>
        <w:spacing w:after="160"/>
        <w:contextualSpacing w:val="0"/>
        <w:rPr>
          <w:color w:val="333333"/>
          <w:sz w:val="24"/>
          <w:szCs w:val="24"/>
        </w:rPr>
      </w:pPr>
    </w:p>
    <w:p w14:paraId="57D0EF7D" w14:textId="77777777" w:rsidR="00B00907" w:rsidRDefault="00B00907">
      <w:pPr>
        <w:rPr>
          <w:sz w:val="32"/>
          <w:szCs w:val="32"/>
        </w:rPr>
      </w:pPr>
      <w:r>
        <w:br w:type="page"/>
      </w:r>
    </w:p>
    <w:p w14:paraId="034BB8EA" w14:textId="5656B7AB" w:rsidR="00B00907" w:rsidRDefault="00B00907" w:rsidP="00B00907">
      <w:pPr>
        <w:pStyle w:val="Heading2"/>
      </w:pPr>
      <w:r>
        <w:lastRenderedPageBreak/>
        <w:t>Relationships between Variables</w:t>
      </w:r>
    </w:p>
    <w:p w14:paraId="4F948D0E" w14:textId="77777777" w:rsidR="00B00907" w:rsidRDefault="00B00907" w:rsidP="00B00907"/>
    <w:p w14:paraId="10F43DE9" w14:textId="65B0178C" w:rsidR="00B00907" w:rsidRDefault="00B00907" w:rsidP="00B00907">
      <w:pPr>
        <w:pStyle w:val="Caption"/>
        <w:keepNext/>
      </w:pPr>
      <w:r>
        <w:t xml:space="preserve">Figure </w:t>
      </w:r>
      <w:r>
        <w:fldChar w:fldCharType="begin"/>
      </w:r>
      <w:r>
        <w:instrText xml:space="preserve"> SEQ Figure \* ARABIC </w:instrText>
      </w:r>
      <w:r>
        <w:fldChar w:fldCharType="separate"/>
      </w:r>
      <w:r>
        <w:rPr>
          <w:noProof/>
        </w:rPr>
        <w:t>2</w:t>
      </w:r>
      <w:r>
        <w:fldChar w:fldCharType="end"/>
      </w:r>
      <w:r w:rsidRPr="00C34F3D">
        <w:t>. Correlation Matrix</w:t>
      </w:r>
    </w:p>
    <w:p w14:paraId="04F7D5BC" w14:textId="77777777" w:rsidR="00B00907" w:rsidRDefault="00B00907" w:rsidP="00B00907">
      <w:pPr>
        <w:keepNext/>
        <w:contextualSpacing w:val="0"/>
      </w:pPr>
      <w:r>
        <w:rPr>
          <w:noProof/>
        </w:rPr>
        <w:drawing>
          <wp:inline distT="0" distB="0" distL="0" distR="0" wp14:anchorId="6C26CBF4" wp14:editId="276B3180">
            <wp:extent cx="5943600" cy="4642485"/>
            <wp:effectExtent l="0" t="0" r="0" b="5715"/>
            <wp:docPr id="2" name="Picture 2" descr="/var/folders/ns/gt1mbb5d5tv69lp0mvwlf6m00000gn/T/com.microsoft.Word/Content.MSO/651094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s/gt1mbb5d5tv69lp0mvwlf6m00000gn/T/com.microsoft.Word/Content.MSO/6510941D.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42485"/>
                    </a:xfrm>
                    <a:prstGeom prst="rect">
                      <a:avLst/>
                    </a:prstGeom>
                    <a:noFill/>
                    <a:ln>
                      <a:noFill/>
                    </a:ln>
                  </pic:spPr>
                </pic:pic>
              </a:graphicData>
            </a:graphic>
          </wp:inline>
        </w:drawing>
      </w:r>
    </w:p>
    <w:p w14:paraId="32CF48B7" w14:textId="06F5EEFB" w:rsidR="00B00907" w:rsidRDefault="00B00907" w:rsidP="00B00907">
      <w:pPr>
        <w:contextualSpacing w:val="0"/>
      </w:pPr>
      <w:r>
        <w:t>From the above correlation matrix for all the input &amp; output variables, following can be gleaned:</w:t>
      </w:r>
    </w:p>
    <w:p w14:paraId="23DDD173" w14:textId="77777777" w:rsidR="00B00907" w:rsidRDefault="00B00907" w:rsidP="00B00907">
      <w:pPr>
        <w:contextualSpacing w:val="0"/>
      </w:pPr>
    </w:p>
    <w:p w14:paraId="55256FE4" w14:textId="77777777" w:rsidR="00B00907" w:rsidRDefault="00B00907" w:rsidP="00B00907">
      <w:pPr>
        <w:numPr>
          <w:ilvl w:val="0"/>
          <w:numId w:val="5"/>
        </w:numPr>
      </w:pPr>
      <w:r>
        <w:t>Many of the input variables are strongly correlated with Uniformity of Cell shape &amp; size.</w:t>
      </w:r>
    </w:p>
    <w:p w14:paraId="18426EBF" w14:textId="77777777" w:rsidR="00B00907" w:rsidRDefault="00B00907" w:rsidP="00B00907">
      <w:pPr>
        <w:numPr>
          <w:ilvl w:val="0"/>
          <w:numId w:val="5"/>
        </w:numPr>
      </w:pPr>
      <w:r>
        <w:t>Uniformity of cell sizes, Marginal adhesion and cell shape are highly correlated.</w:t>
      </w:r>
    </w:p>
    <w:p w14:paraId="479F64F6" w14:textId="77777777" w:rsidR="00B00907" w:rsidRDefault="00B00907" w:rsidP="00B00907">
      <w:pPr>
        <w:numPr>
          <w:ilvl w:val="0"/>
          <w:numId w:val="5"/>
        </w:numPr>
      </w:pPr>
      <w:r>
        <w:t>Mitoses has the least correlation with any other input variables.</w:t>
      </w:r>
    </w:p>
    <w:p w14:paraId="310297FD" w14:textId="2CD31477" w:rsidR="00B00907" w:rsidRDefault="00B00907" w:rsidP="00F47B5C">
      <w:pPr>
        <w:numPr>
          <w:ilvl w:val="0"/>
          <w:numId w:val="5"/>
        </w:numPr>
        <w:contextualSpacing w:val="0"/>
      </w:pPr>
      <w:r>
        <w:t xml:space="preserve">Excepting for Mitoses, most of the input variables have strong correlations (i.e. &gt; 0.7) with output variables as seen in the last row. This is consistent with the trends observed in the box plot shown in Data Story Report (reproduced here as Figure 3 for convenience). </w:t>
      </w:r>
    </w:p>
    <w:p w14:paraId="531971B2" w14:textId="7C004276" w:rsidR="00B00907" w:rsidRDefault="00B00907" w:rsidP="00F47B5C">
      <w:pPr>
        <w:numPr>
          <w:ilvl w:val="0"/>
          <w:numId w:val="5"/>
        </w:numPr>
        <w:contextualSpacing w:val="0"/>
      </w:pPr>
      <w:r>
        <w:t xml:space="preserve">Cell Class (i.e. Y Variable) is most correlated with </w:t>
      </w:r>
      <w:proofErr w:type="spellStart"/>
      <w:r>
        <w:t>Unformity</w:t>
      </w:r>
      <w:proofErr w:type="spellEnd"/>
      <w:r>
        <w:t xml:space="preserve"> of Cell Shape/Size &amp; Bare Nuclei. These same variables were also found to be the most significant variables from the analysis of logistic regression coefficients.</w:t>
      </w:r>
    </w:p>
    <w:p w14:paraId="76B94AB1" w14:textId="77777777" w:rsidR="00B00907" w:rsidRDefault="00B00907">
      <w:pPr>
        <w:rPr>
          <w:sz w:val="32"/>
          <w:szCs w:val="32"/>
        </w:rPr>
      </w:pPr>
      <w:r>
        <w:br w:type="page"/>
      </w:r>
    </w:p>
    <w:p w14:paraId="4893088A" w14:textId="53EEDB97" w:rsidR="00B00907" w:rsidRDefault="00B00907" w:rsidP="00B00907">
      <w:pPr>
        <w:pStyle w:val="Caption"/>
        <w:keepNext/>
      </w:pPr>
      <w:r>
        <w:lastRenderedPageBreak/>
        <w:t xml:space="preserve">Figure </w:t>
      </w:r>
      <w:r>
        <w:fldChar w:fldCharType="begin"/>
      </w:r>
      <w:r>
        <w:instrText xml:space="preserve"> SEQ Figure \* ARABIC </w:instrText>
      </w:r>
      <w:r>
        <w:fldChar w:fldCharType="separate"/>
      </w:r>
      <w:r>
        <w:rPr>
          <w:noProof/>
        </w:rPr>
        <w:t>3</w:t>
      </w:r>
      <w:r>
        <w:fldChar w:fldCharType="end"/>
      </w:r>
      <w:r>
        <w:t xml:space="preserve"> Box Plots Showing Relationship between Input and Output variables</w:t>
      </w:r>
    </w:p>
    <w:p w14:paraId="0CF34BD7" w14:textId="3752FB89" w:rsidR="00B00907" w:rsidRDefault="00B00907">
      <w:pPr>
        <w:rPr>
          <w:sz w:val="32"/>
          <w:szCs w:val="32"/>
        </w:rPr>
      </w:pPr>
      <w:r>
        <w:rPr>
          <w:noProof/>
        </w:rPr>
        <w:drawing>
          <wp:inline distT="0" distB="0" distL="0" distR="0" wp14:anchorId="058898EE" wp14:editId="783E8403">
            <wp:extent cx="5943600" cy="6078220"/>
            <wp:effectExtent l="0" t="0" r="0" b="5080"/>
            <wp:docPr id="3" name="Picture 3" descr="/var/folders/ns/gt1mbb5d5tv69lp0mvwlf6m00000gn/T/com.microsoft.Word/Content.MSO/AE9D99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ns/gt1mbb5d5tv69lp0mvwlf6m00000gn/T/com.microsoft.Word/Content.MSO/AE9D993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078220"/>
                    </a:xfrm>
                    <a:prstGeom prst="rect">
                      <a:avLst/>
                    </a:prstGeom>
                    <a:noFill/>
                    <a:ln>
                      <a:noFill/>
                    </a:ln>
                  </pic:spPr>
                </pic:pic>
              </a:graphicData>
            </a:graphic>
          </wp:inline>
        </w:drawing>
      </w:r>
      <w:r>
        <w:br w:type="page"/>
      </w:r>
    </w:p>
    <w:p w14:paraId="274D6976" w14:textId="3D735792" w:rsidR="00042FB8" w:rsidRDefault="00042FB8">
      <w:pPr>
        <w:pStyle w:val="Heading2"/>
        <w:contextualSpacing w:val="0"/>
      </w:pPr>
      <w:r>
        <w:lastRenderedPageBreak/>
        <w:t>Building Model Using Logistic Regression</w:t>
      </w:r>
    </w:p>
    <w:p w14:paraId="3CB04977" w14:textId="10663ADA" w:rsidR="00042FB8" w:rsidRDefault="00042FB8" w:rsidP="00805898">
      <w:pPr>
        <w:pStyle w:val="ListParagraph"/>
        <w:numPr>
          <w:ilvl w:val="0"/>
          <w:numId w:val="6"/>
        </w:numPr>
      </w:pPr>
      <w:r>
        <w:t>A logistic regression model was built using all the input variables.</w:t>
      </w:r>
      <w:r w:rsidR="00FC58FC">
        <w:t xml:space="preserve"> </w:t>
      </w:r>
      <w:r>
        <w:t>90% of the data were used to train the model and the remaining 10% were used to test.</w:t>
      </w:r>
    </w:p>
    <w:p w14:paraId="42D0FB17" w14:textId="743E2969" w:rsidR="00042FB8" w:rsidRDefault="00042FB8" w:rsidP="009A7665">
      <w:pPr>
        <w:pStyle w:val="ListParagraph"/>
        <w:numPr>
          <w:ilvl w:val="0"/>
          <w:numId w:val="6"/>
        </w:numPr>
      </w:pPr>
      <w:r>
        <w:t>Table 1 shows the confusion matrix</w:t>
      </w:r>
      <w:r w:rsidR="00133AF4">
        <w:t xml:space="preserve">. </w:t>
      </w:r>
      <w:r w:rsidR="00FC58FC">
        <w:t xml:space="preserve">Resulting </w:t>
      </w:r>
      <w:r w:rsidR="00133AF4">
        <w:t xml:space="preserve">Model has </w:t>
      </w:r>
      <w:r>
        <w:t xml:space="preserve">good accuracy </w:t>
      </w:r>
      <w:r w:rsidR="00133AF4">
        <w:t>87%</w:t>
      </w:r>
      <w:r>
        <w:t>.</w:t>
      </w:r>
    </w:p>
    <w:p w14:paraId="6E8FDA17" w14:textId="4B6C68AD" w:rsidR="00042FB8" w:rsidRDefault="00042FB8" w:rsidP="00042FB8">
      <w:pPr>
        <w:pStyle w:val="ListParagraph"/>
        <w:numPr>
          <w:ilvl w:val="0"/>
          <w:numId w:val="6"/>
        </w:numPr>
      </w:pPr>
      <w:r>
        <w:t xml:space="preserve">Table 2 shows the coefficients of logistic regression model. Most of the variables move in the same direction as the Y variable (i.e. classification). This is also consistent with trend observed in the </w:t>
      </w:r>
      <w:proofErr w:type="spellStart"/>
      <w:r>
        <w:t>the</w:t>
      </w:r>
      <w:proofErr w:type="spellEnd"/>
      <w:r>
        <w:t xml:space="preserve"> box plots in Data Story Report.</w:t>
      </w:r>
    </w:p>
    <w:p w14:paraId="18F890B6" w14:textId="2F7FB1E5" w:rsidR="00133AF4" w:rsidRDefault="00133AF4" w:rsidP="00042FB8">
      <w:pPr>
        <w:pStyle w:val="ListParagraph"/>
        <w:numPr>
          <w:ilvl w:val="0"/>
          <w:numId w:val="6"/>
        </w:numPr>
      </w:pPr>
      <w:r>
        <w:t>Using Alpha of 0.05, only “Uniformity of Cell Shape” has p-value &gt; Alpha. Rest of the variables are relevant for the model.</w:t>
      </w:r>
    </w:p>
    <w:p w14:paraId="35ACEBB8" w14:textId="6642D333" w:rsidR="00042FB8" w:rsidRDefault="00042FB8" w:rsidP="00042FB8"/>
    <w:p w14:paraId="732B904F" w14:textId="09D96796" w:rsidR="00042FB8" w:rsidRDefault="00042FB8" w:rsidP="00042FB8">
      <w:pPr>
        <w:pStyle w:val="Caption"/>
        <w:keepNext/>
      </w:pPr>
      <w:r>
        <w:t xml:space="preserve">Table </w:t>
      </w:r>
      <w:r>
        <w:fldChar w:fldCharType="begin"/>
      </w:r>
      <w:r>
        <w:instrText xml:space="preserve"> SEQ Table \* ARABIC </w:instrText>
      </w:r>
      <w:r>
        <w:fldChar w:fldCharType="separate"/>
      </w:r>
      <w:r w:rsidR="00B00907">
        <w:rPr>
          <w:noProof/>
        </w:rPr>
        <w:t>2</w:t>
      </w:r>
      <w:r>
        <w:fldChar w:fldCharType="end"/>
      </w:r>
      <w:r>
        <w:t>. Confusion Matrix from Logistic Regression Model</w:t>
      </w:r>
    </w:p>
    <w:tbl>
      <w:tblPr>
        <w:tblW w:w="0" w:type="auto"/>
        <w:tblCellMar>
          <w:top w:w="15" w:type="dxa"/>
          <w:left w:w="15" w:type="dxa"/>
          <w:bottom w:w="15" w:type="dxa"/>
          <w:right w:w="15" w:type="dxa"/>
        </w:tblCellMar>
        <w:tblLook w:val="04A0" w:firstRow="1" w:lastRow="0" w:firstColumn="1" w:lastColumn="0" w:noHBand="0" w:noVBand="1"/>
      </w:tblPr>
      <w:tblGrid>
        <w:gridCol w:w="1970"/>
        <w:gridCol w:w="1437"/>
        <w:gridCol w:w="1687"/>
      </w:tblGrid>
      <w:tr w:rsidR="00042FB8" w:rsidRPr="00042FB8" w14:paraId="7F98C2A2" w14:textId="77777777" w:rsidTr="00042FB8">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8D1F1D" w14:textId="77777777" w:rsidR="00042FB8" w:rsidRPr="00042FB8" w:rsidRDefault="00042FB8" w:rsidP="00042FB8">
            <w:pPr>
              <w:spacing w:line="240" w:lineRule="auto"/>
              <w:contextualSpacing w:val="0"/>
              <w:rPr>
                <w:rFonts w:ascii="Times New Roman" w:eastAsia="Times New Roman" w:hAnsi="Times New Roman" w:cs="Times New Roman"/>
                <w:sz w:val="24"/>
                <w:szCs w:val="24"/>
                <w:lang w:val="en-US"/>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EF730E" w14:textId="77777777" w:rsidR="00042FB8" w:rsidRPr="00042FB8" w:rsidRDefault="00042FB8" w:rsidP="00042FB8">
            <w:pPr>
              <w:spacing w:line="240" w:lineRule="auto"/>
              <w:contextualSpacing w:val="0"/>
              <w:jc w:val="right"/>
              <w:rPr>
                <w:rFonts w:ascii="Helvetica Neue" w:eastAsia="Times New Roman" w:hAnsi="Helvetica Neue" w:cs="Times New Roman"/>
                <w:b/>
                <w:bCs/>
                <w:color w:val="000000"/>
                <w:sz w:val="18"/>
                <w:szCs w:val="18"/>
                <w:lang w:val="en-US"/>
              </w:rPr>
            </w:pPr>
            <w:r w:rsidRPr="00042FB8">
              <w:rPr>
                <w:rFonts w:ascii="Helvetica Neue" w:eastAsia="Times New Roman" w:hAnsi="Helvetica Neue" w:cs="Times New Roman"/>
                <w:b/>
                <w:bCs/>
                <w:color w:val="000000"/>
                <w:sz w:val="18"/>
                <w:szCs w:val="18"/>
                <w:lang w:val="en-US"/>
              </w:rPr>
              <w:t>Actual Benign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1D998E" w14:textId="77777777" w:rsidR="00042FB8" w:rsidRPr="00042FB8" w:rsidRDefault="00042FB8" w:rsidP="00042FB8">
            <w:pPr>
              <w:spacing w:line="240" w:lineRule="auto"/>
              <w:contextualSpacing w:val="0"/>
              <w:jc w:val="right"/>
              <w:rPr>
                <w:rFonts w:ascii="Helvetica Neue" w:eastAsia="Times New Roman" w:hAnsi="Helvetica Neue" w:cs="Times New Roman"/>
                <w:b/>
                <w:bCs/>
                <w:color w:val="000000"/>
                <w:sz w:val="18"/>
                <w:szCs w:val="18"/>
                <w:lang w:val="en-US"/>
              </w:rPr>
            </w:pPr>
            <w:r w:rsidRPr="00042FB8">
              <w:rPr>
                <w:rFonts w:ascii="Helvetica Neue" w:eastAsia="Times New Roman" w:hAnsi="Helvetica Neue" w:cs="Times New Roman"/>
                <w:b/>
                <w:bCs/>
                <w:color w:val="000000"/>
                <w:sz w:val="18"/>
                <w:szCs w:val="18"/>
                <w:lang w:val="en-US"/>
              </w:rPr>
              <w:t>Actual Malignant</w:t>
            </w:r>
          </w:p>
        </w:tc>
      </w:tr>
      <w:tr w:rsidR="00042FB8" w:rsidRPr="00042FB8" w14:paraId="26CF4421" w14:textId="77777777" w:rsidTr="00042FB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6FD057" w14:textId="77777777" w:rsidR="00042FB8" w:rsidRPr="00042FB8" w:rsidRDefault="00042FB8" w:rsidP="00042FB8">
            <w:pPr>
              <w:spacing w:line="240" w:lineRule="auto"/>
              <w:contextualSpacing w:val="0"/>
              <w:jc w:val="right"/>
              <w:rPr>
                <w:rFonts w:ascii="Helvetica Neue" w:eastAsia="Times New Roman" w:hAnsi="Helvetica Neue" w:cs="Times New Roman"/>
                <w:b/>
                <w:bCs/>
                <w:color w:val="000000"/>
                <w:sz w:val="18"/>
                <w:szCs w:val="18"/>
                <w:lang w:val="en-US"/>
              </w:rPr>
            </w:pPr>
            <w:r w:rsidRPr="00042FB8">
              <w:rPr>
                <w:rFonts w:ascii="Helvetica Neue" w:eastAsia="Times New Roman" w:hAnsi="Helvetica Neue" w:cs="Times New Roman"/>
                <w:b/>
                <w:bCs/>
                <w:color w:val="000000"/>
                <w:sz w:val="18"/>
                <w:szCs w:val="18"/>
                <w:lang w:val="en-US"/>
              </w:rPr>
              <w:t>Predicted Benign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986D73" w14:textId="2408F4C5" w:rsidR="00042FB8" w:rsidRPr="00042FB8" w:rsidRDefault="00133AF4" w:rsidP="00042FB8">
            <w:pPr>
              <w:spacing w:line="240" w:lineRule="auto"/>
              <w:contextualSpacing w:val="0"/>
              <w:jc w:val="right"/>
              <w:rPr>
                <w:rFonts w:ascii="Helvetica Neue" w:eastAsia="Times New Roman" w:hAnsi="Helvetica Neue" w:cs="Times New Roman"/>
                <w:color w:val="000000"/>
                <w:sz w:val="18"/>
                <w:szCs w:val="18"/>
                <w:lang w:val="en-US"/>
              </w:rPr>
            </w:pPr>
            <w:r>
              <w:rPr>
                <w:rFonts w:ascii="Helvetica Neue" w:eastAsia="Times New Roman" w:hAnsi="Helvetica Neue" w:cs="Times New Roman"/>
                <w:color w:val="000000"/>
                <w:sz w:val="18"/>
                <w:szCs w:val="18"/>
                <w:lang w:val="en-US"/>
              </w:rPr>
              <w:t>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ABB86F" w14:textId="34F1F389" w:rsidR="00042FB8" w:rsidRPr="00042FB8" w:rsidRDefault="00133AF4" w:rsidP="00042FB8">
            <w:pPr>
              <w:spacing w:line="240" w:lineRule="auto"/>
              <w:contextualSpacing w:val="0"/>
              <w:jc w:val="right"/>
              <w:rPr>
                <w:rFonts w:ascii="Helvetica Neue" w:eastAsia="Times New Roman" w:hAnsi="Helvetica Neue" w:cs="Times New Roman"/>
                <w:color w:val="000000"/>
                <w:sz w:val="18"/>
                <w:szCs w:val="18"/>
                <w:lang w:val="en-US"/>
              </w:rPr>
            </w:pPr>
            <w:r>
              <w:rPr>
                <w:rFonts w:ascii="Helvetica Neue" w:eastAsia="Times New Roman" w:hAnsi="Helvetica Neue" w:cs="Times New Roman"/>
                <w:color w:val="000000"/>
                <w:sz w:val="18"/>
                <w:szCs w:val="18"/>
                <w:lang w:val="en-US"/>
              </w:rPr>
              <w:t>6</w:t>
            </w:r>
          </w:p>
        </w:tc>
      </w:tr>
      <w:tr w:rsidR="00042FB8" w:rsidRPr="00042FB8" w14:paraId="3A43C1E5" w14:textId="77777777" w:rsidTr="00042FB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757C9A" w14:textId="77777777" w:rsidR="00042FB8" w:rsidRPr="00042FB8" w:rsidRDefault="00042FB8" w:rsidP="00042FB8">
            <w:pPr>
              <w:spacing w:line="240" w:lineRule="auto"/>
              <w:contextualSpacing w:val="0"/>
              <w:jc w:val="right"/>
              <w:rPr>
                <w:rFonts w:ascii="Helvetica Neue" w:eastAsia="Times New Roman" w:hAnsi="Helvetica Neue" w:cs="Times New Roman"/>
                <w:b/>
                <w:bCs/>
                <w:color w:val="000000"/>
                <w:sz w:val="18"/>
                <w:szCs w:val="18"/>
                <w:lang w:val="en-US"/>
              </w:rPr>
            </w:pPr>
            <w:r w:rsidRPr="00042FB8">
              <w:rPr>
                <w:rFonts w:ascii="Helvetica Neue" w:eastAsia="Times New Roman" w:hAnsi="Helvetica Neue" w:cs="Times New Roman"/>
                <w:b/>
                <w:bCs/>
                <w:color w:val="000000"/>
                <w:sz w:val="18"/>
                <w:szCs w:val="18"/>
                <w:lang w:val="en-US"/>
              </w:rPr>
              <w:t>Predicted Malignant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3A1F3F" w14:textId="3C342A85" w:rsidR="00042FB8" w:rsidRPr="00042FB8" w:rsidRDefault="00133AF4" w:rsidP="00042FB8">
            <w:pPr>
              <w:spacing w:line="240" w:lineRule="auto"/>
              <w:contextualSpacing w:val="0"/>
              <w:jc w:val="right"/>
              <w:rPr>
                <w:rFonts w:ascii="Helvetica Neue" w:eastAsia="Times New Roman" w:hAnsi="Helvetica Neue" w:cs="Times New Roman"/>
                <w:color w:val="000000"/>
                <w:sz w:val="18"/>
                <w:szCs w:val="18"/>
                <w:lang w:val="en-US"/>
              </w:rPr>
            </w:pPr>
            <w:r>
              <w:rPr>
                <w:rFonts w:ascii="Helvetica Neue" w:eastAsia="Times New Roman" w:hAnsi="Helvetica Neue" w:cs="Times New Roman"/>
                <w:color w:val="000000"/>
                <w:sz w:val="18"/>
                <w:szCs w:val="18"/>
                <w:lang w:val="en-US"/>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CDA51B" w14:textId="6264AB5C" w:rsidR="00042FB8" w:rsidRPr="00042FB8" w:rsidRDefault="00133AF4" w:rsidP="00042FB8">
            <w:pPr>
              <w:spacing w:line="240" w:lineRule="auto"/>
              <w:contextualSpacing w:val="0"/>
              <w:jc w:val="right"/>
              <w:rPr>
                <w:rFonts w:ascii="Helvetica Neue" w:eastAsia="Times New Roman" w:hAnsi="Helvetica Neue" w:cs="Times New Roman"/>
                <w:color w:val="000000"/>
                <w:sz w:val="18"/>
                <w:szCs w:val="18"/>
                <w:lang w:val="en-US"/>
              </w:rPr>
            </w:pPr>
            <w:r>
              <w:rPr>
                <w:rFonts w:ascii="Helvetica Neue" w:eastAsia="Times New Roman" w:hAnsi="Helvetica Neue" w:cs="Times New Roman"/>
                <w:color w:val="000000"/>
                <w:sz w:val="18"/>
                <w:szCs w:val="18"/>
                <w:lang w:val="en-US"/>
              </w:rPr>
              <w:t>19</w:t>
            </w:r>
          </w:p>
        </w:tc>
      </w:tr>
    </w:tbl>
    <w:p w14:paraId="2CAD419E" w14:textId="2CD2C31A" w:rsidR="00042FB8" w:rsidRDefault="00042FB8" w:rsidP="00042FB8"/>
    <w:p w14:paraId="115B0E3A" w14:textId="19011521" w:rsidR="00042FB8" w:rsidRDefault="00042FB8" w:rsidP="00042FB8">
      <w:pPr>
        <w:pStyle w:val="Caption"/>
        <w:keepNext/>
      </w:pPr>
      <w:r>
        <w:t xml:space="preserve">Table </w:t>
      </w:r>
      <w:r>
        <w:fldChar w:fldCharType="begin"/>
      </w:r>
      <w:r>
        <w:instrText xml:space="preserve"> SEQ Table \* ARABIC </w:instrText>
      </w:r>
      <w:r>
        <w:fldChar w:fldCharType="separate"/>
      </w:r>
      <w:r w:rsidR="00B00907">
        <w:rPr>
          <w:noProof/>
        </w:rPr>
        <w:t>3</w:t>
      </w:r>
      <w:r>
        <w:fldChar w:fldCharType="end"/>
      </w:r>
      <w:r>
        <w:t>. Coefficients from Logistic Regression.</w:t>
      </w:r>
    </w:p>
    <w:tbl>
      <w:tblPr>
        <w:tblW w:w="9353" w:type="dxa"/>
        <w:tblCellMar>
          <w:top w:w="15" w:type="dxa"/>
          <w:left w:w="15" w:type="dxa"/>
          <w:bottom w:w="15" w:type="dxa"/>
          <w:right w:w="15" w:type="dxa"/>
        </w:tblCellMar>
        <w:tblLook w:val="04A0" w:firstRow="1" w:lastRow="0" w:firstColumn="1" w:lastColumn="0" w:noHBand="0" w:noVBand="1"/>
      </w:tblPr>
      <w:tblGrid>
        <w:gridCol w:w="3189"/>
        <w:gridCol w:w="1145"/>
        <w:gridCol w:w="1068"/>
        <w:gridCol w:w="1011"/>
        <w:gridCol w:w="918"/>
        <w:gridCol w:w="1011"/>
        <w:gridCol w:w="1011"/>
      </w:tblGrid>
      <w:tr w:rsidR="00FC58FC" w:rsidRPr="007959F2" w14:paraId="7B68BBBE" w14:textId="4A51E495" w:rsidTr="00FC58FC">
        <w:trPr>
          <w:trHeight w:val="20"/>
          <w:tblHeader/>
        </w:trPr>
        <w:tc>
          <w:tcPr>
            <w:tcW w:w="0" w:type="auto"/>
            <w:vMerge w:val="restart"/>
            <w:tcBorders>
              <w:top w:val="nil"/>
              <w:left w:val="nil"/>
              <w:right w:val="nil"/>
            </w:tcBorders>
            <w:shd w:val="clear" w:color="auto" w:fill="F5F5F5"/>
            <w:tcMar>
              <w:top w:w="120" w:type="dxa"/>
              <w:left w:w="120" w:type="dxa"/>
              <w:bottom w:w="120" w:type="dxa"/>
              <w:right w:w="120" w:type="dxa"/>
            </w:tcMar>
            <w:vAlign w:val="center"/>
            <w:hideMark/>
          </w:tcPr>
          <w:p w14:paraId="322A107C" w14:textId="798DF7B0" w:rsidR="00FC58FC" w:rsidRPr="007959F2" w:rsidRDefault="00FC58FC" w:rsidP="00133AF4">
            <w:pPr>
              <w:spacing w:before="240" w:line="240" w:lineRule="auto"/>
              <w:contextualSpacing w:val="0"/>
              <w:jc w:val="right"/>
              <w:rPr>
                <w:rFonts w:ascii="Helvetica Neue" w:eastAsia="Times New Roman" w:hAnsi="Helvetica Neue" w:cs="Times New Roman"/>
                <w:b/>
                <w:bCs/>
                <w:color w:val="000000"/>
                <w:sz w:val="18"/>
                <w:szCs w:val="18"/>
                <w:lang w:val="en-US"/>
              </w:rPr>
            </w:pPr>
            <w:r w:rsidRPr="007959F2">
              <w:rPr>
                <w:rFonts w:ascii="Helvetica Neue" w:eastAsia="Times New Roman" w:hAnsi="Helvetica Neue" w:cs="Times New Roman"/>
                <w:b/>
                <w:bCs/>
                <w:color w:val="000000"/>
                <w:sz w:val="18"/>
                <w:szCs w:val="18"/>
                <w:lang w:val="en-US"/>
              </w:rPr>
              <w:br/>
            </w:r>
            <w:r>
              <w:rPr>
                <w:rFonts w:ascii="Helvetica Neue" w:eastAsia="Times New Roman" w:hAnsi="Helvetica Neue" w:cs="Times New Roman"/>
                <w:b/>
                <w:bCs/>
                <w:color w:val="000000"/>
                <w:sz w:val="18"/>
                <w:szCs w:val="18"/>
                <w:lang w:val="en-US"/>
              </w:rPr>
              <w:t>Variable Name</w:t>
            </w:r>
          </w:p>
        </w:tc>
        <w:tc>
          <w:tcPr>
            <w:tcW w:w="0" w:type="auto"/>
            <w:vMerge w:val="restart"/>
            <w:tcBorders>
              <w:top w:val="nil"/>
              <w:left w:val="nil"/>
              <w:right w:val="nil"/>
            </w:tcBorders>
            <w:shd w:val="clear" w:color="auto" w:fill="F5F5F5"/>
            <w:tcMar>
              <w:top w:w="120" w:type="dxa"/>
              <w:left w:w="120" w:type="dxa"/>
              <w:bottom w:w="120" w:type="dxa"/>
              <w:right w:w="120" w:type="dxa"/>
            </w:tcMar>
            <w:vAlign w:val="center"/>
            <w:hideMark/>
          </w:tcPr>
          <w:p w14:paraId="12C74016" w14:textId="54668240" w:rsidR="00FC58FC" w:rsidRPr="007959F2" w:rsidRDefault="00FC58FC" w:rsidP="00133AF4">
            <w:pPr>
              <w:spacing w:before="240" w:line="240" w:lineRule="auto"/>
              <w:contextualSpacing w:val="0"/>
              <w:jc w:val="right"/>
              <w:rPr>
                <w:rFonts w:ascii="Helvetica Neue" w:eastAsia="Times New Roman" w:hAnsi="Helvetica Neue" w:cs="Times New Roman"/>
                <w:b/>
                <w:bCs/>
                <w:color w:val="000000"/>
                <w:sz w:val="18"/>
                <w:szCs w:val="18"/>
                <w:lang w:val="en-US"/>
              </w:rPr>
            </w:pPr>
            <w:proofErr w:type="spellStart"/>
            <w:r>
              <w:rPr>
                <w:rFonts w:ascii="Helvetica Neue" w:eastAsia="Times New Roman" w:hAnsi="Helvetica Neue" w:cs="Times New Roman"/>
                <w:b/>
                <w:bCs/>
                <w:color w:val="000000"/>
                <w:sz w:val="18"/>
                <w:szCs w:val="18"/>
                <w:lang w:val="en-US"/>
              </w:rPr>
              <w:t>Coeff</w:t>
            </w:r>
            <w:proofErr w:type="spellEnd"/>
          </w:p>
        </w:tc>
        <w:tc>
          <w:tcPr>
            <w:tcW w:w="0" w:type="auto"/>
            <w:vMerge w:val="restart"/>
            <w:tcBorders>
              <w:top w:val="nil"/>
              <w:left w:val="nil"/>
              <w:right w:val="nil"/>
            </w:tcBorders>
            <w:shd w:val="clear" w:color="auto" w:fill="F5F5F5"/>
            <w:tcMar>
              <w:top w:w="120" w:type="dxa"/>
              <w:left w:w="120" w:type="dxa"/>
              <w:bottom w:w="120" w:type="dxa"/>
              <w:right w:w="120" w:type="dxa"/>
            </w:tcMar>
            <w:vAlign w:val="center"/>
            <w:hideMark/>
          </w:tcPr>
          <w:p w14:paraId="00F25A12" w14:textId="1D25BEA1" w:rsidR="00FC58FC" w:rsidRPr="007959F2" w:rsidRDefault="00FC58FC" w:rsidP="00133AF4">
            <w:pPr>
              <w:spacing w:before="240" w:line="240" w:lineRule="auto"/>
              <w:contextualSpacing w:val="0"/>
              <w:jc w:val="right"/>
              <w:rPr>
                <w:rFonts w:ascii="Helvetica Neue" w:eastAsia="Times New Roman" w:hAnsi="Helvetica Neue" w:cs="Times New Roman"/>
                <w:b/>
                <w:bCs/>
                <w:color w:val="000000"/>
                <w:sz w:val="18"/>
                <w:szCs w:val="18"/>
                <w:lang w:val="en-US"/>
              </w:rPr>
            </w:pPr>
            <w:proofErr w:type="spellStart"/>
            <w:r w:rsidRPr="007959F2">
              <w:rPr>
                <w:rFonts w:ascii="Helvetica Neue" w:eastAsia="Times New Roman" w:hAnsi="Helvetica Neue" w:cs="Times New Roman"/>
                <w:b/>
                <w:bCs/>
                <w:color w:val="000000"/>
                <w:sz w:val="18"/>
                <w:szCs w:val="18"/>
                <w:lang w:val="en-US"/>
              </w:rPr>
              <w:t>std</w:t>
            </w:r>
            <w:proofErr w:type="spellEnd"/>
            <w:r w:rsidRPr="007959F2">
              <w:rPr>
                <w:rFonts w:ascii="Helvetica Neue" w:eastAsia="Times New Roman" w:hAnsi="Helvetica Neue" w:cs="Times New Roman"/>
                <w:b/>
                <w:bCs/>
                <w:color w:val="000000"/>
                <w:sz w:val="18"/>
                <w:szCs w:val="18"/>
                <w:lang w:val="en-US"/>
              </w:rPr>
              <w:t xml:space="preserve"> err</w:t>
            </w:r>
          </w:p>
        </w:tc>
        <w:tc>
          <w:tcPr>
            <w:tcW w:w="0" w:type="auto"/>
            <w:vMerge w:val="restart"/>
            <w:tcBorders>
              <w:top w:val="nil"/>
              <w:left w:val="nil"/>
              <w:right w:val="nil"/>
            </w:tcBorders>
            <w:shd w:val="clear" w:color="auto" w:fill="F5F5F5"/>
            <w:tcMar>
              <w:top w:w="120" w:type="dxa"/>
              <w:left w:w="120" w:type="dxa"/>
              <w:bottom w:w="120" w:type="dxa"/>
              <w:right w:w="120" w:type="dxa"/>
            </w:tcMar>
            <w:vAlign w:val="center"/>
            <w:hideMark/>
          </w:tcPr>
          <w:p w14:paraId="6C76225A" w14:textId="741F841E" w:rsidR="00FC58FC" w:rsidRPr="007959F2" w:rsidRDefault="00FC58FC" w:rsidP="00133AF4">
            <w:pPr>
              <w:spacing w:before="240" w:line="240" w:lineRule="auto"/>
              <w:contextualSpacing w:val="0"/>
              <w:jc w:val="right"/>
              <w:rPr>
                <w:rFonts w:ascii="Helvetica Neue" w:eastAsia="Times New Roman" w:hAnsi="Helvetica Neue" w:cs="Times New Roman"/>
                <w:b/>
                <w:bCs/>
                <w:color w:val="000000"/>
                <w:sz w:val="18"/>
                <w:szCs w:val="18"/>
                <w:lang w:val="en-US"/>
              </w:rPr>
            </w:pPr>
            <w:r w:rsidRPr="007959F2">
              <w:rPr>
                <w:rFonts w:ascii="Helvetica Neue" w:eastAsia="Times New Roman" w:hAnsi="Helvetica Neue" w:cs="Times New Roman"/>
                <w:b/>
                <w:bCs/>
                <w:color w:val="000000"/>
                <w:sz w:val="18"/>
                <w:szCs w:val="18"/>
                <w:lang w:val="en-US"/>
              </w:rPr>
              <w:t>z</w:t>
            </w:r>
          </w:p>
        </w:tc>
        <w:tc>
          <w:tcPr>
            <w:tcW w:w="0" w:type="auto"/>
            <w:vMerge w:val="restart"/>
            <w:tcBorders>
              <w:top w:val="nil"/>
              <w:left w:val="nil"/>
              <w:right w:val="nil"/>
            </w:tcBorders>
            <w:shd w:val="clear" w:color="auto" w:fill="F5F5F5"/>
            <w:tcMar>
              <w:top w:w="120" w:type="dxa"/>
              <w:left w:w="120" w:type="dxa"/>
              <w:bottom w:w="120" w:type="dxa"/>
              <w:right w:w="120" w:type="dxa"/>
            </w:tcMar>
            <w:vAlign w:val="center"/>
            <w:hideMark/>
          </w:tcPr>
          <w:p w14:paraId="0B10D148" w14:textId="77923184" w:rsidR="00FC58FC" w:rsidRPr="007959F2" w:rsidRDefault="00FC58FC" w:rsidP="00133AF4">
            <w:pPr>
              <w:spacing w:before="240" w:line="240" w:lineRule="auto"/>
              <w:contextualSpacing w:val="0"/>
              <w:jc w:val="right"/>
              <w:rPr>
                <w:rFonts w:ascii="Helvetica Neue" w:eastAsia="Times New Roman" w:hAnsi="Helvetica Neue" w:cs="Times New Roman"/>
                <w:b/>
                <w:bCs/>
                <w:color w:val="000000"/>
                <w:sz w:val="18"/>
                <w:szCs w:val="18"/>
                <w:lang w:val="en-US"/>
              </w:rPr>
            </w:pPr>
            <w:r w:rsidRPr="007959F2">
              <w:rPr>
                <w:rFonts w:ascii="Helvetica Neue" w:eastAsia="Times New Roman" w:hAnsi="Helvetica Neue" w:cs="Times New Roman"/>
                <w:b/>
                <w:bCs/>
                <w:color w:val="000000"/>
                <w:sz w:val="18"/>
                <w:szCs w:val="18"/>
                <w:lang w:val="en-US"/>
              </w:rPr>
              <w:t>P&gt;|z|</w:t>
            </w:r>
          </w:p>
        </w:tc>
        <w:tc>
          <w:tcPr>
            <w:tcW w:w="0" w:type="auto"/>
            <w:gridSpan w:val="2"/>
            <w:tcBorders>
              <w:top w:val="nil"/>
              <w:left w:val="nil"/>
              <w:bottom w:val="single" w:sz="4" w:space="0" w:color="000000" w:themeColor="text1"/>
            </w:tcBorders>
            <w:shd w:val="clear" w:color="auto" w:fill="F5F5F5"/>
            <w:tcMar>
              <w:top w:w="120" w:type="dxa"/>
              <w:left w:w="120" w:type="dxa"/>
              <w:bottom w:w="120" w:type="dxa"/>
              <w:right w:w="120" w:type="dxa"/>
            </w:tcMar>
            <w:vAlign w:val="center"/>
          </w:tcPr>
          <w:p w14:paraId="42BB0723" w14:textId="62B8F7FB" w:rsidR="00FC58FC" w:rsidRPr="007959F2" w:rsidRDefault="00FC58FC" w:rsidP="00133AF4">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Conf. Interval</w:t>
            </w:r>
          </w:p>
        </w:tc>
      </w:tr>
      <w:tr w:rsidR="00FC58FC" w:rsidRPr="007959F2" w14:paraId="40A5D9E6" w14:textId="77777777" w:rsidTr="00FC58FC">
        <w:trPr>
          <w:trHeight w:val="20"/>
          <w:tblHeader/>
        </w:trPr>
        <w:tc>
          <w:tcPr>
            <w:tcW w:w="0" w:type="auto"/>
            <w:vMerge/>
            <w:tcBorders>
              <w:left w:val="nil"/>
              <w:bottom w:val="nil"/>
              <w:right w:val="nil"/>
            </w:tcBorders>
            <w:shd w:val="clear" w:color="auto" w:fill="F5F5F5"/>
            <w:tcMar>
              <w:top w:w="120" w:type="dxa"/>
              <w:left w:w="120" w:type="dxa"/>
              <w:bottom w:w="120" w:type="dxa"/>
              <w:right w:w="120" w:type="dxa"/>
            </w:tcMar>
            <w:vAlign w:val="center"/>
          </w:tcPr>
          <w:p w14:paraId="3F3F91E5" w14:textId="77777777" w:rsidR="00FC58FC" w:rsidRPr="007959F2"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p>
        </w:tc>
        <w:tc>
          <w:tcPr>
            <w:tcW w:w="0" w:type="auto"/>
            <w:vMerge/>
            <w:tcBorders>
              <w:left w:val="nil"/>
              <w:bottom w:val="nil"/>
              <w:right w:val="nil"/>
            </w:tcBorders>
            <w:shd w:val="clear" w:color="auto" w:fill="F5F5F5"/>
            <w:tcMar>
              <w:top w:w="120" w:type="dxa"/>
              <w:left w:w="120" w:type="dxa"/>
              <w:bottom w:w="120" w:type="dxa"/>
              <w:right w:w="120" w:type="dxa"/>
            </w:tcMar>
            <w:vAlign w:val="center"/>
          </w:tcPr>
          <w:p w14:paraId="04CCDF4D" w14:textId="77777777" w:rsidR="00FC58FC"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p>
        </w:tc>
        <w:tc>
          <w:tcPr>
            <w:tcW w:w="0" w:type="auto"/>
            <w:vMerge/>
            <w:tcBorders>
              <w:left w:val="nil"/>
              <w:bottom w:val="nil"/>
              <w:right w:val="nil"/>
            </w:tcBorders>
            <w:shd w:val="clear" w:color="auto" w:fill="F5F5F5"/>
            <w:tcMar>
              <w:top w:w="120" w:type="dxa"/>
              <w:left w:w="120" w:type="dxa"/>
              <w:bottom w:w="120" w:type="dxa"/>
              <w:right w:w="120" w:type="dxa"/>
            </w:tcMar>
            <w:vAlign w:val="center"/>
          </w:tcPr>
          <w:p w14:paraId="429F5009" w14:textId="77777777" w:rsidR="00FC58FC" w:rsidRPr="007959F2"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p>
        </w:tc>
        <w:tc>
          <w:tcPr>
            <w:tcW w:w="0" w:type="auto"/>
            <w:vMerge/>
            <w:tcBorders>
              <w:left w:val="nil"/>
              <w:bottom w:val="nil"/>
              <w:right w:val="nil"/>
            </w:tcBorders>
            <w:shd w:val="clear" w:color="auto" w:fill="F5F5F5"/>
            <w:tcMar>
              <w:top w:w="120" w:type="dxa"/>
              <w:left w:w="120" w:type="dxa"/>
              <w:bottom w:w="120" w:type="dxa"/>
              <w:right w:w="120" w:type="dxa"/>
            </w:tcMar>
            <w:vAlign w:val="center"/>
          </w:tcPr>
          <w:p w14:paraId="74CE328C" w14:textId="77777777" w:rsidR="00FC58FC" w:rsidRPr="007959F2"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p>
        </w:tc>
        <w:tc>
          <w:tcPr>
            <w:tcW w:w="0" w:type="auto"/>
            <w:vMerge/>
            <w:tcBorders>
              <w:left w:val="nil"/>
              <w:bottom w:val="nil"/>
              <w:right w:val="nil"/>
            </w:tcBorders>
            <w:shd w:val="clear" w:color="auto" w:fill="F5F5F5"/>
            <w:tcMar>
              <w:top w:w="120" w:type="dxa"/>
              <w:left w:w="120" w:type="dxa"/>
              <w:bottom w:w="120" w:type="dxa"/>
              <w:right w:w="120" w:type="dxa"/>
            </w:tcMar>
            <w:vAlign w:val="center"/>
          </w:tcPr>
          <w:p w14:paraId="2576176D" w14:textId="77777777" w:rsidR="00FC58FC" w:rsidRPr="007959F2"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p>
        </w:tc>
        <w:tc>
          <w:tcPr>
            <w:tcW w:w="0" w:type="auto"/>
            <w:tcBorders>
              <w:top w:val="single" w:sz="4" w:space="0" w:color="000000" w:themeColor="text1"/>
              <w:left w:val="nil"/>
              <w:bottom w:val="nil"/>
              <w:right w:val="nil"/>
            </w:tcBorders>
            <w:shd w:val="clear" w:color="auto" w:fill="F5F5F5"/>
            <w:tcMar>
              <w:top w:w="120" w:type="dxa"/>
              <w:left w:w="120" w:type="dxa"/>
              <w:bottom w:w="120" w:type="dxa"/>
              <w:right w:w="120" w:type="dxa"/>
            </w:tcMar>
            <w:vAlign w:val="center"/>
          </w:tcPr>
          <w:p w14:paraId="3E6D8019" w14:textId="02EAFFA0" w:rsidR="00FC58FC" w:rsidRPr="007959F2"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r w:rsidRPr="007959F2">
              <w:rPr>
                <w:rFonts w:ascii="Helvetica Neue" w:eastAsia="Times New Roman" w:hAnsi="Helvetica Neue" w:cs="Times New Roman"/>
                <w:b/>
                <w:bCs/>
                <w:color w:val="000000"/>
                <w:sz w:val="18"/>
                <w:szCs w:val="18"/>
                <w:lang w:val="en-US"/>
              </w:rPr>
              <w:t>[0.025</w:t>
            </w:r>
          </w:p>
        </w:tc>
        <w:tc>
          <w:tcPr>
            <w:tcW w:w="0" w:type="auto"/>
            <w:tcBorders>
              <w:top w:val="single" w:sz="4" w:space="0" w:color="000000" w:themeColor="text1"/>
            </w:tcBorders>
            <w:vAlign w:val="center"/>
          </w:tcPr>
          <w:p w14:paraId="0C5D5E8A" w14:textId="77777777" w:rsidR="00FC58FC" w:rsidRDefault="00FC58FC" w:rsidP="00FC58FC">
            <w:pPr>
              <w:rPr>
                <w:rFonts w:ascii="Helvetica Neue" w:eastAsia="Times New Roman" w:hAnsi="Helvetica Neue" w:cs="Times New Roman"/>
                <w:b/>
                <w:bCs/>
                <w:color w:val="000000"/>
                <w:sz w:val="18"/>
                <w:szCs w:val="18"/>
                <w:lang w:val="en-US"/>
              </w:rPr>
            </w:pPr>
          </w:p>
          <w:p w14:paraId="09D80E36" w14:textId="75009D90" w:rsidR="00FC58FC" w:rsidRDefault="00FC58FC" w:rsidP="00FC58FC">
            <w:pPr>
              <w:rPr>
                <w:rFonts w:ascii="Helvetica Neue" w:eastAsia="Times New Roman" w:hAnsi="Helvetica Neue" w:cs="Times New Roman"/>
                <w:b/>
                <w:bCs/>
                <w:color w:val="000000"/>
                <w:sz w:val="18"/>
                <w:szCs w:val="18"/>
                <w:lang w:val="en-US"/>
              </w:rPr>
            </w:pPr>
            <w:r w:rsidRPr="007959F2">
              <w:rPr>
                <w:rFonts w:ascii="Helvetica Neue" w:eastAsia="Times New Roman" w:hAnsi="Helvetica Neue" w:cs="Times New Roman"/>
                <w:b/>
                <w:bCs/>
                <w:color w:val="000000"/>
                <w:sz w:val="18"/>
                <w:szCs w:val="18"/>
                <w:lang w:val="en-US"/>
              </w:rPr>
              <w:t>0.975]</w:t>
            </w:r>
          </w:p>
        </w:tc>
      </w:tr>
      <w:tr w:rsidR="00FC58FC" w:rsidRPr="007959F2" w14:paraId="3EC0B1FD" w14:textId="77777777" w:rsidTr="00133AF4">
        <w:trPr>
          <w:trHeight w:val="428"/>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F7520B" w14:textId="77777777" w:rsidR="00FC58FC" w:rsidRPr="007959F2"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r w:rsidRPr="007959F2">
              <w:rPr>
                <w:rFonts w:ascii="Helvetica Neue" w:eastAsia="Times New Roman" w:hAnsi="Helvetica Neue" w:cs="Times New Roman"/>
                <w:b/>
                <w:bCs/>
                <w:color w:val="000000"/>
                <w:sz w:val="18"/>
                <w:szCs w:val="18"/>
                <w:lang w:val="en-US"/>
              </w:rPr>
              <w:t>Clump Thickness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137119"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-0.3225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E6A4B9"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0.059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4A227A"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-5.445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1970EC"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0DD5F7"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-0.439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D64278"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-0.206</w:t>
            </w:r>
          </w:p>
        </w:tc>
      </w:tr>
      <w:tr w:rsidR="00FC58FC" w:rsidRPr="007959F2" w14:paraId="741815B9" w14:textId="77777777" w:rsidTr="00133AF4">
        <w:trPr>
          <w:trHeight w:val="413"/>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78F9D3" w14:textId="77777777" w:rsidR="00FC58FC" w:rsidRPr="007959F2"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r w:rsidRPr="007959F2">
              <w:rPr>
                <w:rFonts w:ascii="Helvetica Neue" w:eastAsia="Times New Roman" w:hAnsi="Helvetica Neue" w:cs="Times New Roman"/>
                <w:b/>
                <w:bCs/>
                <w:color w:val="000000"/>
                <w:sz w:val="18"/>
                <w:szCs w:val="18"/>
                <w:lang w:val="en-US"/>
              </w:rPr>
              <w:t>Uniformity of Cell Sizes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14CF00"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0.9437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55E115"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0.139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A8BCCE"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6.809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6008A6"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388BAA"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0.672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52DDE9"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1.215</w:t>
            </w:r>
          </w:p>
        </w:tc>
      </w:tr>
      <w:tr w:rsidR="00FC58FC" w:rsidRPr="007959F2" w14:paraId="68929D2B" w14:textId="77777777" w:rsidTr="00133AF4">
        <w:trPr>
          <w:trHeight w:val="428"/>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06517E" w14:textId="77777777" w:rsidR="00FC58FC" w:rsidRPr="007959F2"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r w:rsidRPr="007959F2">
              <w:rPr>
                <w:rFonts w:ascii="Helvetica Neue" w:eastAsia="Times New Roman" w:hAnsi="Helvetica Neue" w:cs="Times New Roman"/>
                <w:b/>
                <w:bCs/>
                <w:color w:val="000000"/>
                <w:sz w:val="18"/>
                <w:szCs w:val="18"/>
                <w:lang w:val="en-US"/>
              </w:rPr>
              <w:t>Uniformity of Cell Shape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712F35"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0.1804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2CD554"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0.112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00BF85"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1.617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C04083"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0.106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77AA58"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-0.038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CEDA1F"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0.399</w:t>
            </w:r>
          </w:p>
        </w:tc>
      </w:tr>
      <w:tr w:rsidR="00FC58FC" w:rsidRPr="007959F2" w14:paraId="5F3D4F8D" w14:textId="77777777" w:rsidTr="00133AF4">
        <w:trPr>
          <w:trHeight w:val="428"/>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A46684" w14:textId="77777777" w:rsidR="00FC58FC" w:rsidRPr="007959F2"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r w:rsidRPr="007959F2">
              <w:rPr>
                <w:rFonts w:ascii="Helvetica Neue" w:eastAsia="Times New Roman" w:hAnsi="Helvetica Neue" w:cs="Times New Roman"/>
                <w:b/>
                <w:bCs/>
                <w:color w:val="000000"/>
                <w:sz w:val="18"/>
                <w:szCs w:val="18"/>
                <w:lang w:val="en-US"/>
              </w:rPr>
              <w:t>Marginal Adhesion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FDC55F"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0.1780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89AB2C"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0.079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7892C6"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2.239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A37CF7"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0.025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FDCAB2"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0.022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560CFE"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0.334</w:t>
            </w:r>
          </w:p>
        </w:tc>
      </w:tr>
      <w:tr w:rsidR="00FC58FC" w:rsidRPr="007959F2" w14:paraId="2B360B23" w14:textId="77777777" w:rsidTr="00133AF4">
        <w:trPr>
          <w:trHeight w:val="413"/>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21C7FC" w14:textId="77777777" w:rsidR="00FC58FC" w:rsidRPr="007959F2"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r w:rsidRPr="007959F2">
              <w:rPr>
                <w:rFonts w:ascii="Helvetica Neue" w:eastAsia="Times New Roman" w:hAnsi="Helvetica Neue" w:cs="Times New Roman"/>
                <w:b/>
                <w:bCs/>
                <w:color w:val="000000"/>
                <w:sz w:val="18"/>
                <w:szCs w:val="18"/>
                <w:lang w:val="en-US"/>
              </w:rPr>
              <w:t>Single Epithelial Cell Size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0200BE"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-0.7894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E3259B"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0.105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268812"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-7.514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3EFAE6"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2C13A9"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-0.995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FB0686"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-0.583</w:t>
            </w:r>
          </w:p>
        </w:tc>
      </w:tr>
      <w:tr w:rsidR="00FC58FC" w:rsidRPr="007959F2" w14:paraId="10BC7EC2" w14:textId="77777777" w:rsidTr="00133AF4">
        <w:trPr>
          <w:trHeight w:val="428"/>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5609FE" w14:textId="77777777" w:rsidR="00FC58FC" w:rsidRPr="007959F2"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r w:rsidRPr="007959F2">
              <w:rPr>
                <w:rFonts w:ascii="Helvetica Neue" w:eastAsia="Times New Roman" w:hAnsi="Helvetica Neue" w:cs="Times New Roman"/>
                <w:b/>
                <w:bCs/>
                <w:color w:val="000000"/>
                <w:sz w:val="18"/>
                <w:szCs w:val="18"/>
                <w:lang w:val="en-US"/>
              </w:rPr>
              <w:t>Bare Nuclei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CA2BAB"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0.4921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FA0328"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0.065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57ECAB"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7.615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1F65D7"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92BD8D"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0.365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7E98E6"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0.619</w:t>
            </w:r>
          </w:p>
        </w:tc>
      </w:tr>
      <w:tr w:rsidR="00FC58FC" w:rsidRPr="007959F2" w14:paraId="11619C65" w14:textId="77777777" w:rsidTr="00133AF4">
        <w:trPr>
          <w:trHeight w:val="428"/>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578BBB" w14:textId="77777777" w:rsidR="00FC58FC" w:rsidRPr="007959F2"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r w:rsidRPr="007959F2">
              <w:rPr>
                <w:rFonts w:ascii="Helvetica Neue" w:eastAsia="Times New Roman" w:hAnsi="Helvetica Neue" w:cs="Times New Roman"/>
                <w:b/>
                <w:bCs/>
                <w:color w:val="000000"/>
                <w:sz w:val="18"/>
                <w:szCs w:val="18"/>
                <w:lang w:val="en-US"/>
              </w:rPr>
              <w:t>Bland Chromatin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9841B2"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-0.5463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1D55C8"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0.095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70A6E8"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-5.751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BFF689"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61C0F4"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-0.732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345304"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-0.360</w:t>
            </w:r>
          </w:p>
        </w:tc>
      </w:tr>
      <w:tr w:rsidR="00FC58FC" w:rsidRPr="007959F2" w14:paraId="1D2A47E1" w14:textId="77777777" w:rsidTr="00133AF4">
        <w:trPr>
          <w:trHeight w:val="413"/>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B97D4B" w14:textId="77777777" w:rsidR="00FC58FC" w:rsidRPr="007959F2"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r w:rsidRPr="007959F2">
              <w:rPr>
                <w:rFonts w:ascii="Helvetica Neue" w:eastAsia="Times New Roman" w:hAnsi="Helvetica Neue" w:cs="Times New Roman"/>
                <w:b/>
                <w:bCs/>
                <w:color w:val="000000"/>
                <w:sz w:val="18"/>
                <w:szCs w:val="18"/>
                <w:lang w:val="en-US"/>
              </w:rPr>
              <w:t>Normal Nucleoli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08A5B3"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0.3595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C99CBD"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0.078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8F0143"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4.598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3031E4"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F6EDC5"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0.206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0C4E72"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0.513</w:t>
            </w:r>
          </w:p>
        </w:tc>
      </w:tr>
      <w:tr w:rsidR="00FC58FC" w:rsidRPr="007959F2" w14:paraId="7C6D6907" w14:textId="77777777" w:rsidTr="00133AF4">
        <w:trPr>
          <w:trHeight w:val="428"/>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143BC1" w14:textId="77777777" w:rsidR="00FC58FC" w:rsidRPr="007959F2"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r w:rsidRPr="007959F2">
              <w:rPr>
                <w:rFonts w:ascii="Helvetica Neue" w:eastAsia="Times New Roman" w:hAnsi="Helvetica Neue" w:cs="Times New Roman"/>
                <w:b/>
                <w:bCs/>
                <w:color w:val="000000"/>
                <w:sz w:val="18"/>
                <w:szCs w:val="18"/>
                <w:lang w:val="en-US"/>
              </w:rPr>
              <w:lastRenderedPageBreak/>
              <w:t>Mitoses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456414"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-0.2500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1D54F8"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0.089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5171C1"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-2.814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85D3C7"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0.005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1A61E4"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-0.424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2A578C"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-0.076</w:t>
            </w:r>
          </w:p>
        </w:tc>
      </w:tr>
    </w:tbl>
    <w:p w14:paraId="32EF286B" w14:textId="4B8D86C6" w:rsidR="00B25854" w:rsidRDefault="00042FB8" w:rsidP="00CF7CFF">
      <w:pPr>
        <w:pStyle w:val="Heading3"/>
      </w:pPr>
      <w:r>
        <w:t>Significant Variables</w:t>
      </w:r>
    </w:p>
    <w:p w14:paraId="57A421DA" w14:textId="77777777" w:rsidR="00152356" w:rsidRDefault="00042FB8" w:rsidP="00152356">
      <w:pPr>
        <w:pStyle w:val="ListParagraph"/>
        <w:numPr>
          <w:ilvl w:val="0"/>
          <w:numId w:val="7"/>
        </w:numPr>
        <w:spacing w:after="160"/>
        <w:contextualSpacing w:val="0"/>
        <w:rPr>
          <w:color w:val="333333"/>
          <w:sz w:val="24"/>
          <w:szCs w:val="24"/>
        </w:rPr>
      </w:pPr>
      <w:r w:rsidRPr="00152356">
        <w:rPr>
          <w:color w:val="333333"/>
          <w:sz w:val="24"/>
          <w:szCs w:val="24"/>
        </w:rPr>
        <w:t>Since all the X variables have the same range (</w:t>
      </w:r>
      <w:r w:rsidR="00152356" w:rsidRPr="00152356">
        <w:rPr>
          <w:color w:val="333333"/>
          <w:sz w:val="24"/>
          <w:szCs w:val="24"/>
        </w:rPr>
        <w:t xml:space="preserve">0 to 10), the </w:t>
      </w:r>
      <w:r w:rsidRPr="00152356">
        <w:rPr>
          <w:color w:val="333333"/>
          <w:sz w:val="24"/>
          <w:szCs w:val="24"/>
        </w:rPr>
        <w:t>magnitude of the coefficient</w:t>
      </w:r>
      <w:r w:rsidR="00152356" w:rsidRPr="00152356">
        <w:rPr>
          <w:color w:val="333333"/>
          <w:sz w:val="24"/>
          <w:szCs w:val="24"/>
        </w:rPr>
        <w:t xml:space="preserve"> for each variable represents its importance. </w:t>
      </w:r>
    </w:p>
    <w:p w14:paraId="6079E5B3" w14:textId="379D4CEB" w:rsidR="00042FB8" w:rsidRDefault="00152356" w:rsidP="00152356">
      <w:pPr>
        <w:pStyle w:val="ListParagraph"/>
        <w:numPr>
          <w:ilvl w:val="0"/>
          <w:numId w:val="7"/>
        </w:numPr>
        <w:spacing w:after="160"/>
        <w:contextualSpacing w:val="0"/>
        <w:rPr>
          <w:color w:val="333333"/>
          <w:sz w:val="24"/>
          <w:szCs w:val="24"/>
        </w:rPr>
      </w:pPr>
      <w:r w:rsidRPr="00152356">
        <w:rPr>
          <w:color w:val="333333"/>
          <w:sz w:val="24"/>
          <w:szCs w:val="24"/>
        </w:rPr>
        <w:t>Based on th</w:t>
      </w:r>
      <w:r>
        <w:rPr>
          <w:color w:val="333333"/>
          <w:sz w:val="24"/>
          <w:szCs w:val="24"/>
        </w:rPr>
        <w:t xml:space="preserve">e above principle, the top </w:t>
      </w:r>
      <w:r w:rsidR="00FC58FC">
        <w:rPr>
          <w:color w:val="333333"/>
          <w:sz w:val="24"/>
          <w:szCs w:val="24"/>
        </w:rPr>
        <w:t>four</w:t>
      </w:r>
      <w:r>
        <w:rPr>
          <w:color w:val="333333"/>
          <w:sz w:val="24"/>
          <w:szCs w:val="24"/>
        </w:rPr>
        <w:t xml:space="preserve"> variables were selected and a model was built based on them. The three variables are:</w:t>
      </w:r>
    </w:p>
    <w:p w14:paraId="114516FC" w14:textId="36186BAD" w:rsidR="00152356" w:rsidRDefault="00133AF4" w:rsidP="00152356">
      <w:pPr>
        <w:pStyle w:val="ListParagraph"/>
        <w:numPr>
          <w:ilvl w:val="1"/>
          <w:numId w:val="7"/>
        </w:numPr>
        <w:spacing w:after="160"/>
        <w:contextualSpacing w:val="0"/>
        <w:rPr>
          <w:color w:val="333333"/>
          <w:sz w:val="24"/>
          <w:szCs w:val="24"/>
        </w:rPr>
      </w:pPr>
      <w:r>
        <w:rPr>
          <w:color w:val="333333"/>
          <w:sz w:val="24"/>
          <w:szCs w:val="24"/>
        </w:rPr>
        <w:t>Uniformity of Cell Size</w:t>
      </w:r>
    </w:p>
    <w:p w14:paraId="29A946B9" w14:textId="77777777" w:rsidR="00133AF4" w:rsidRDefault="00133AF4" w:rsidP="00152356">
      <w:pPr>
        <w:pStyle w:val="ListParagraph"/>
        <w:numPr>
          <w:ilvl w:val="1"/>
          <w:numId w:val="7"/>
        </w:numPr>
        <w:spacing w:after="160"/>
        <w:contextualSpacing w:val="0"/>
        <w:rPr>
          <w:color w:val="333333"/>
          <w:sz w:val="24"/>
          <w:szCs w:val="24"/>
        </w:rPr>
      </w:pPr>
      <w:r w:rsidRPr="00133AF4">
        <w:rPr>
          <w:color w:val="333333"/>
          <w:sz w:val="24"/>
          <w:szCs w:val="24"/>
        </w:rPr>
        <w:t xml:space="preserve">Single Epithelial Cell Size </w:t>
      </w:r>
    </w:p>
    <w:p w14:paraId="53D6BE1C" w14:textId="074565C6" w:rsidR="00133AF4" w:rsidRDefault="00133AF4" w:rsidP="00133AF4">
      <w:pPr>
        <w:pStyle w:val="ListParagraph"/>
        <w:numPr>
          <w:ilvl w:val="1"/>
          <w:numId w:val="7"/>
        </w:numPr>
        <w:spacing w:after="160"/>
        <w:contextualSpacing w:val="0"/>
        <w:rPr>
          <w:color w:val="333333"/>
          <w:sz w:val="24"/>
          <w:szCs w:val="24"/>
        </w:rPr>
      </w:pPr>
      <w:r w:rsidRPr="00133AF4">
        <w:rPr>
          <w:color w:val="333333"/>
          <w:sz w:val="24"/>
          <w:szCs w:val="24"/>
        </w:rPr>
        <w:t>Bland Chromatin</w:t>
      </w:r>
    </w:p>
    <w:p w14:paraId="0C5E0C97" w14:textId="63E495F1" w:rsidR="00FC58FC" w:rsidRDefault="00FC58FC" w:rsidP="00133AF4">
      <w:pPr>
        <w:pStyle w:val="ListParagraph"/>
        <w:numPr>
          <w:ilvl w:val="1"/>
          <w:numId w:val="7"/>
        </w:numPr>
        <w:spacing w:after="160"/>
        <w:contextualSpacing w:val="0"/>
        <w:rPr>
          <w:color w:val="333333"/>
          <w:sz w:val="24"/>
          <w:szCs w:val="24"/>
        </w:rPr>
      </w:pPr>
      <w:r>
        <w:rPr>
          <w:color w:val="333333"/>
          <w:sz w:val="24"/>
          <w:szCs w:val="24"/>
        </w:rPr>
        <w:t>Bare Nuclei</w:t>
      </w:r>
    </w:p>
    <w:p w14:paraId="5E9F0CFF" w14:textId="1E9328C6" w:rsidR="00152356" w:rsidRDefault="00152356" w:rsidP="00152356">
      <w:pPr>
        <w:pStyle w:val="ListParagraph"/>
        <w:numPr>
          <w:ilvl w:val="0"/>
          <w:numId w:val="7"/>
        </w:numPr>
        <w:spacing w:after="160"/>
        <w:contextualSpacing w:val="0"/>
        <w:rPr>
          <w:color w:val="333333"/>
          <w:sz w:val="24"/>
          <w:szCs w:val="24"/>
        </w:rPr>
      </w:pPr>
      <w:r>
        <w:rPr>
          <w:color w:val="333333"/>
          <w:sz w:val="24"/>
          <w:szCs w:val="24"/>
        </w:rPr>
        <w:t>The resulting model has 8</w:t>
      </w:r>
      <w:r w:rsidR="00FC58FC">
        <w:rPr>
          <w:color w:val="333333"/>
          <w:sz w:val="24"/>
          <w:szCs w:val="24"/>
        </w:rPr>
        <w:t>5</w:t>
      </w:r>
      <w:r>
        <w:rPr>
          <w:color w:val="333333"/>
          <w:sz w:val="24"/>
          <w:szCs w:val="24"/>
        </w:rPr>
        <w:t>% accuracy score, same as the original model built using all variables.</w:t>
      </w:r>
    </w:p>
    <w:p w14:paraId="2EE12F43" w14:textId="04856452" w:rsidR="00152356" w:rsidRPr="00152356" w:rsidRDefault="00152356" w:rsidP="00152356">
      <w:pPr>
        <w:pStyle w:val="ListParagraph"/>
        <w:numPr>
          <w:ilvl w:val="0"/>
          <w:numId w:val="7"/>
        </w:numPr>
        <w:spacing w:after="160"/>
        <w:contextualSpacing w:val="0"/>
        <w:rPr>
          <w:color w:val="333333"/>
          <w:sz w:val="24"/>
          <w:szCs w:val="24"/>
        </w:rPr>
      </w:pPr>
      <w:r>
        <w:rPr>
          <w:color w:val="333333"/>
          <w:sz w:val="24"/>
          <w:szCs w:val="24"/>
        </w:rPr>
        <w:t xml:space="preserve">Based on the above result, the </w:t>
      </w:r>
      <w:r w:rsidR="000600BA">
        <w:rPr>
          <w:color w:val="333333"/>
          <w:sz w:val="24"/>
          <w:szCs w:val="24"/>
        </w:rPr>
        <w:t>four</w:t>
      </w:r>
      <w:r>
        <w:rPr>
          <w:color w:val="333333"/>
          <w:sz w:val="24"/>
          <w:szCs w:val="24"/>
        </w:rPr>
        <w:t xml:space="preserve"> variables shown above are the significant ones.</w:t>
      </w:r>
      <w:r w:rsidR="00297CBF">
        <w:rPr>
          <w:color w:val="333333"/>
          <w:sz w:val="24"/>
          <w:szCs w:val="24"/>
        </w:rPr>
        <w:t xml:space="preserve"> Their coefficients are shown in Table </w:t>
      </w:r>
      <w:r w:rsidR="000600BA">
        <w:rPr>
          <w:color w:val="333333"/>
          <w:sz w:val="24"/>
          <w:szCs w:val="24"/>
        </w:rPr>
        <w:t>4</w:t>
      </w:r>
      <w:r w:rsidR="00297CBF">
        <w:rPr>
          <w:color w:val="333333"/>
          <w:sz w:val="24"/>
          <w:szCs w:val="24"/>
        </w:rPr>
        <w:t>.</w:t>
      </w:r>
    </w:p>
    <w:p w14:paraId="58D00B65" w14:textId="4D8A19C0" w:rsidR="00042FB8" w:rsidRDefault="00042FB8">
      <w:pPr>
        <w:spacing w:after="160"/>
        <w:contextualSpacing w:val="0"/>
        <w:rPr>
          <w:color w:val="333333"/>
          <w:sz w:val="24"/>
          <w:szCs w:val="24"/>
        </w:rPr>
      </w:pPr>
    </w:p>
    <w:p w14:paraId="40FFF042" w14:textId="289CB23B" w:rsidR="00297CBF" w:rsidRDefault="00297CBF" w:rsidP="00297CBF">
      <w:pPr>
        <w:pStyle w:val="Caption"/>
        <w:keepNext/>
      </w:pPr>
      <w:r>
        <w:t xml:space="preserve">Table </w:t>
      </w:r>
      <w:r>
        <w:fldChar w:fldCharType="begin"/>
      </w:r>
      <w:r>
        <w:instrText xml:space="preserve"> SEQ Table \* ARABIC </w:instrText>
      </w:r>
      <w:r>
        <w:fldChar w:fldCharType="separate"/>
      </w:r>
      <w:r w:rsidR="00B00907">
        <w:rPr>
          <w:noProof/>
        </w:rPr>
        <w:t>4</w:t>
      </w:r>
      <w:r>
        <w:fldChar w:fldCharType="end"/>
      </w:r>
      <w:r>
        <w:t>. Coefficients of Variables</w:t>
      </w:r>
    </w:p>
    <w:tbl>
      <w:tblPr>
        <w:tblW w:w="0" w:type="auto"/>
        <w:tblCellMar>
          <w:top w:w="15" w:type="dxa"/>
          <w:left w:w="15" w:type="dxa"/>
          <w:bottom w:w="15" w:type="dxa"/>
          <w:right w:w="15" w:type="dxa"/>
        </w:tblCellMar>
        <w:tblLook w:val="04A0" w:firstRow="1" w:lastRow="0" w:firstColumn="1" w:lastColumn="0" w:noHBand="0" w:noVBand="1"/>
      </w:tblPr>
      <w:tblGrid>
        <w:gridCol w:w="2399"/>
        <w:gridCol w:w="861"/>
        <w:gridCol w:w="804"/>
        <w:gridCol w:w="761"/>
        <w:gridCol w:w="691"/>
        <w:gridCol w:w="761"/>
        <w:gridCol w:w="761"/>
      </w:tblGrid>
      <w:tr w:rsidR="00FC58FC" w:rsidRPr="00FC58FC" w14:paraId="11824B7F" w14:textId="65E1D38B" w:rsidTr="00B50436">
        <w:trPr>
          <w:trHeight w:val="322"/>
        </w:trPr>
        <w:tc>
          <w:tcPr>
            <w:tcW w:w="0" w:type="auto"/>
            <w:vMerge w:val="restart"/>
            <w:tcBorders>
              <w:top w:val="nil"/>
              <w:left w:val="nil"/>
              <w:right w:val="nil"/>
            </w:tcBorders>
            <w:shd w:val="clear" w:color="auto" w:fill="F5F5F5"/>
            <w:tcMar>
              <w:top w:w="120" w:type="dxa"/>
              <w:left w:w="120" w:type="dxa"/>
              <w:bottom w:w="120" w:type="dxa"/>
              <w:right w:w="120" w:type="dxa"/>
            </w:tcMar>
            <w:vAlign w:val="center"/>
            <w:hideMark/>
          </w:tcPr>
          <w:p w14:paraId="11C932FB" w14:textId="5AF8080A" w:rsidR="00FC58FC" w:rsidRPr="00FC58FC"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r w:rsidRPr="00FC58FC">
              <w:rPr>
                <w:rFonts w:ascii="Helvetica Neue" w:eastAsia="Times New Roman" w:hAnsi="Helvetica Neue" w:cs="Times New Roman"/>
                <w:b/>
                <w:bCs/>
                <w:color w:val="000000"/>
                <w:sz w:val="18"/>
                <w:szCs w:val="18"/>
                <w:lang w:val="en-US"/>
              </w:rPr>
              <w:br/>
            </w:r>
            <w:r>
              <w:rPr>
                <w:rFonts w:ascii="Helvetica Neue" w:eastAsia="Times New Roman" w:hAnsi="Helvetica Neue" w:cs="Times New Roman"/>
                <w:b/>
                <w:bCs/>
                <w:color w:val="000000"/>
                <w:sz w:val="18"/>
                <w:szCs w:val="18"/>
                <w:lang w:val="en-US"/>
              </w:rPr>
              <w:t>Variable Name</w:t>
            </w:r>
          </w:p>
        </w:tc>
        <w:tc>
          <w:tcPr>
            <w:tcW w:w="0" w:type="auto"/>
            <w:vMerge w:val="restart"/>
            <w:tcBorders>
              <w:top w:val="nil"/>
              <w:left w:val="nil"/>
              <w:right w:val="nil"/>
            </w:tcBorders>
            <w:shd w:val="clear" w:color="auto" w:fill="F5F5F5"/>
            <w:tcMar>
              <w:top w:w="120" w:type="dxa"/>
              <w:left w:w="120" w:type="dxa"/>
              <w:bottom w:w="120" w:type="dxa"/>
              <w:right w:w="120" w:type="dxa"/>
            </w:tcMar>
            <w:vAlign w:val="center"/>
            <w:hideMark/>
          </w:tcPr>
          <w:p w14:paraId="6EB57AF5" w14:textId="7AB48DB5" w:rsidR="00FC58FC" w:rsidRPr="00FC58FC"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r w:rsidRPr="00FC58FC">
              <w:rPr>
                <w:rFonts w:ascii="Helvetica Neue" w:eastAsia="Times New Roman" w:hAnsi="Helvetica Neue" w:cs="Times New Roman"/>
                <w:b/>
                <w:bCs/>
                <w:color w:val="000000"/>
                <w:sz w:val="18"/>
                <w:szCs w:val="18"/>
                <w:lang w:val="en-US"/>
              </w:rPr>
              <w:br/>
            </w:r>
            <w:proofErr w:type="spellStart"/>
            <w:r w:rsidRPr="00FC58FC">
              <w:rPr>
                <w:rFonts w:ascii="Helvetica Neue" w:eastAsia="Times New Roman" w:hAnsi="Helvetica Neue" w:cs="Times New Roman"/>
                <w:b/>
                <w:bCs/>
                <w:color w:val="000000"/>
                <w:sz w:val="18"/>
                <w:szCs w:val="18"/>
                <w:lang w:val="en-US"/>
              </w:rPr>
              <w:t>coef</w:t>
            </w:r>
            <w:proofErr w:type="spellEnd"/>
          </w:p>
        </w:tc>
        <w:tc>
          <w:tcPr>
            <w:tcW w:w="0" w:type="auto"/>
            <w:vMerge w:val="restart"/>
            <w:tcBorders>
              <w:top w:val="nil"/>
              <w:left w:val="nil"/>
              <w:right w:val="nil"/>
            </w:tcBorders>
            <w:shd w:val="clear" w:color="auto" w:fill="F5F5F5"/>
            <w:tcMar>
              <w:top w:w="120" w:type="dxa"/>
              <w:left w:w="120" w:type="dxa"/>
              <w:bottom w:w="120" w:type="dxa"/>
              <w:right w:w="120" w:type="dxa"/>
            </w:tcMar>
            <w:vAlign w:val="center"/>
            <w:hideMark/>
          </w:tcPr>
          <w:p w14:paraId="73EB4D59" w14:textId="77777777" w:rsidR="00FC58FC"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p>
          <w:p w14:paraId="433AF68D" w14:textId="7DCB1B82" w:rsidR="00FC58FC" w:rsidRPr="00FC58FC" w:rsidRDefault="00FC58FC" w:rsidP="00FC58FC">
            <w:pPr>
              <w:spacing w:before="240" w:line="240" w:lineRule="auto"/>
              <w:contextualSpacing w:val="0"/>
              <w:jc w:val="center"/>
              <w:rPr>
                <w:rFonts w:ascii="Helvetica Neue" w:eastAsia="Times New Roman" w:hAnsi="Helvetica Neue" w:cs="Times New Roman"/>
                <w:b/>
                <w:bCs/>
                <w:color w:val="000000"/>
                <w:sz w:val="18"/>
                <w:szCs w:val="18"/>
                <w:lang w:val="en-US"/>
              </w:rPr>
            </w:pPr>
            <w:proofErr w:type="spellStart"/>
            <w:r w:rsidRPr="00FC58FC">
              <w:rPr>
                <w:rFonts w:ascii="Helvetica Neue" w:eastAsia="Times New Roman" w:hAnsi="Helvetica Neue" w:cs="Times New Roman"/>
                <w:b/>
                <w:bCs/>
                <w:color w:val="000000"/>
                <w:sz w:val="18"/>
                <w:szCs w:val="18"/>
                <w:lang w:val="en-US"/>
              </w:rPr>
              <w:t>std</w:t>
            </w:r>
            <w:proofErr w:type="spellEnd"/>
            <w:r w:rsidRPr="00FC58FC">
              <w:rPr>
                <w:rFonts w:ascii="Helvetica Neue" w:eastAsia="Times New Roman" w:hAnsi="Helvetica Neue" w:cs="Times New Roman"/>
                <w:b/>
                <w:bCs/>
                <w:color w:val="000000"/>
                <w:sz w:val="18"/>
                <w:szCs w:val="18"/>
                <w:lang w:val="en-US"/>
              </w:rPr>
              <w:t xml:space="preserve"> err</w:t>
            </w:r>
          </w:p>
        </w:tc>
        <w:tc>
          <w:tcPr>
            <w:tcW w:w="0" w:type="auto"/>
            <w:vMerge w:val="restart"/>
            <w:tcBorders>
              <w:top w:val="nil"/>
              <w:left w:val="nil"/>
              <w:right w:val="nil"/>
            </w:tcBorders>
            <w:shd w:val="clear" w:color="auto" w:fill="F5F5F5"/>
            <w:tcMar>
              <w:top w:w="120" w:type="dxa"/>
              <w:left w:w="120" w:type="dxa"/>
              <w:bottom w:w="120" w:type="dxa"/>
              <w:right w:w="120" w:type="dxa"/>
            </w:tcMar>
            <w:vAlign w:val="center"/>
            <w:hideMark/>
          </w:tcPr>
          <w:p w14:paraId="48114847" w14:textId="564E258C" w:rsidR="00FC58FC" w:rsidRPr="00FC58FC"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r w:rsidRPr="00FC58FC">
              <w:rPr>
                <w:rFonts w:ascii="Helvetica Neue" w:eastAsia="Times New Roman" w:hAnsi="Helvetica Neue" w:cs="Times New Roman"/>
                <w:b/>
                <w:bCs/>
                <w:color w:val="000000"/>
                <w:sz w:val="18"/>
                <w:szCs w:val="18"/>
                <w:lang w:val="en-US"/>
              </w:rPr>
              <w:t>z</w:t>
            </w:r>
          </w:p>
        </w:tc>
        <w:tc>
          <w:tcPr>
            <w:tcW w:w="0" w:type="auto"/>
            <w:vMerge w:val="restart"/>
            <w:tcBorders>
              <w:top w:val="nil"/>
              <w:left w:val="nil"/>
              <w:right w:val="nil"/>
            </w:tcBorders>
            <w:shd w:val="clear" w:color="auto" w:fill="F5F5F5"/>
            <w:tcMar>
              <w:top w:w="120" w:type="dxa"/>
              <w:left w:w="120" w:type="dxa"/>
              <w:bottom w:w="120" w:type="dxa"/>
              <w:right w:w="120" w:type="dxa"/>
            </w:tcMar>
            <w:vAlign w:val="center"/>
            <w:hideMark/>
          </w:tcPr>
          <w:p w14:paraId="5A0EA974" w14:textId="0AEEFD34" w:rsidR="00FC58FC" w:rsidRPr="00FC58FC"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r w:rsidRPr="00FC58FC">
              <w:rPr>
                <w:rFonts w:ascii="Helvetica Neue" w:eastAsia="Times New Roman" w:hAnsi="Helvetica Neue" w:cs="Times New Roman"/>
                <w:b/>
                <w:bCs/>
                <w:color w:val="000000"/>
                <w:sz w:val="18"/>
                <w:szCs w:val="18"/>
                <w:lang w:val="en-US"/>
              </w:rPr>
              <w:t>P&gt;|z|</w:t>
            </w:r>
          </w:p>
        </w:tc>
        <w:tc>
          <w:tcPr>
            <w:tcW w:w="0" w:type="auto"/>
            <w:gridSpan w:val="2"/>
            <w:tcBorders>
              <w:top w:val="nil"/>
              <w:left w:val="nil"/>
              <w:bottom w:val="single" w:sz="4" w:space="0" w:color="000000" w:themeColor="text1"/>
            </w:tcBorders>
            <w:shd w:val="clear" w:color="auto" w:fill="F5F5F5"/>
            <w:tcMar>
              <w:top w:w="120" w:type="dxa"/>
              <w:left w:w="120" w:type="dxa"/>
              <w:bottom w:w="120" w:type="dxa"/>
              <w:right w:w="120" w:type="dxa"/>
            </w:tcMar>
            <w:vAlign w:val="center"/>
            <w:hideMark/>
          </w:tcPr>
          <w:p w14:paraId="237D593C" w14:textId="09CB83CF" w:rsidR="00FC58FC" w:rsidRPr="00FC58FC" w:rsidRDefault="00FC58FC" w:rsidP="00FC58FC">
            <w:pPr>
              <w:rPr>
                <w:rFonts w:ascii="Times New Roman" w:eastAsia="Times New Roman" w:hAnsi="Times New Roman" w:cs="Times New Roman"/>
                <w:sz w:val="20"/>
                <w:szCs w:val="20"/>
                <w:lang w:val="en-US"/>
              </w:rPr>
            </w:pPr>
            <w:r>
              <w:rPr>
                <w:rFonts w:ascii="Helvetica Neue" w:eastAsia="Times New Roman" w:hAnsi="Helvetica Neue" w:cs="Times New Roman"/>
                <w:b/>
                <w:bCs/>
                <w:color w:val="000000"/>
                <w:sz w:val="18"/>
                <w:szCs w:val="18"/>
                <w:lang w:val="en-US"/>
              </w:rPr>
              <w:t>Conf. Interval</w:t>
            </w:r>
          </w:p>
        </w:tc>
      </w:tr>
      <w:tr w:rsidR="00FC58FC" w:rsidRPr="00FC58FC" w14:paraId="3257AF53" w14:textId="77777777" w:rsidTr="0022064D">
        <w:trPr>
          <w:trHeight w:val="352"/>
        </w:trPr>
        <w:tc>
          <w:tcPr>
            <w:tcW w:w="0" w:type="auto"/>
            <w:vMerge/>
            <w:tcBorders>
              <w:left w:val="nil"/>
              <w:bottom w:val="nil"/>
              <w:right w:val="nil"/>
            </w:tcBorders>
            <w:shd w:val="clear" w:color="auto" w:fill="F5F5F5"/>
            <w:tcMar>
              <w:top w:w="120" w:type="dxa"/>
              <w:left w:w="120" w:type="dxa"/>
              <w:bottom w:w="120" w:type="dxa"/>
              <w:right w:w="120" w:type="dxa"/>
            </w:tcMar>
            <w:vAlign w:val="center"/>
          </w:tcPr>
          <w:p w14:paraId="023602C1" w14:textId="77777777" w:rsidR="00FC58FC" w:rsidRPr="00FC58FC"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p>
        </w:tc>
        <w:tc>
          <w:tcPr>
            <w:tcW w:w="0" w:type="auto"/>
            <w:vMerge/>
            <w:tcBorders>
              <w:left w:val="nil"/>
              <w:bottom w:val="nil"/>
              <w:right w:val="nil"/>
            </w:tcBorders>
            <w:shd w:val="clear" w:color="auto" w:fill="F5F5F5"/>
            <w:tcMar>
              <w:top w:w="120" w:type="dxa"/>
              <w:left w:w="120" w:type="dxa"/>
              <w:bottom w:w="120" w:type="dxa"/>
              <w:right w:w="120" w:type="dxa"/>
            </w:tcMar>
            <w:vAlign w:val="center"/>
          </w:tcPr>
          <w:p w14:paraId="6D146760" w14:textId="77777777" w:rsidR="00FC58FC" w:rsidRPr="00FC58FC"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p>
        </w:tc>
        <w:tc>
          <w:tcPr>
            <w:tcW w:w="0" w:type="auto"/>
            <w:vMerge/>
            <w:tcBorders>
              <w:left w:val="nil"/>
              <w:bottom w:val="nil"/>
              <w:right w:val="nil"/>
            </w:tcBorders>
            <w:shd w:val="clear" w:color="auto" w:fill="F5F5F5"/>
            <w:tcMar>
              <w:top w:w="120" w:type="dxa"/>
              <w:left w:w="120" w:type="dxa"/>
              <w:bottom w:w="120" w:type="dxa"/>
              <w:right w:w="120" w:type="dxa"/>
            </w:tcMar>
            <w:vAlign w:val="center"/>
          </w:tcPr>
          <w:p w14:paraId="42CEBB3B" w14:textId="77777777" w:rsidR="00FC58FC" w:rsidRPr="00FC58FC"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p>
        </w:tc>
        <w:tc>
          <w:tcPr>
            <w:tcW w:w="0" w:type="auto"/>
            <w:vMerge/>
            <w:tcBorders>
              <w:left w:val="nil"/>
              <w:bottom w:val="nil"/>
              <w:right w:val="nil"/>
            </w:tcBorders>
            <w:shd w:val="clear" w:color="auto" w:fill="F5F5F5"/>
            <w:tcMar>
              <w:top w:w="120" w:type="dxa"/>
              <w:left w:w="120" w:type="dxa"/>
              <w:bottom w:w="120" w:type="dxa"/>
              <w:right w:w="120" w:type="dxa"/>
            </w:tcMar>
            <w:vAlign w:val="center"/>
          </w:tcPr>
          <w:p w14:paraId="0FF1A093" w14:textId="77777777" w:rsidR="00FC58FC" w:rsidRPr="00FC58FC"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p>
        </w:tc>
        <w:tc>
          <w:tcPr>
            <w:tcW w:w="0" w:type="auto"/>
            <w:vMerge/>
            <w:tcBorders>
              <w:left w:val="nil"/>
              <w:bottom w:val="nil"/>
              <w:right w:val="nil"/>
            </w:tcBorders>
            <w:shd w:val="clear" w:color="auto" w:fill="F5F5F5"/>
            <w:tcMar>
              <w:top w:w="120" w:type="dxa"/>
              <w:left w:w="120" w:type="dxa"/>
              <w:bottom w:w="120" w:type="dxa"/>
              <w:right w:w="120" w:type="dxa"/>
            </w:tcMar>
            <w:vAlign w:val="center"/>
          </w:tcPr>
          <w:p w14:paraId="43A9EE96" w14:textId="77777777" w:rsidR="00FC58FC" w:rsidRPr="00FC58FC"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p>
        </w:tc>
        <w:tc>
          <w:tcPr>
            <w:tcW w:w="0" w:type="auto"/>
            <w:tcBorders>
              <w:top w:val="single" w:sz="4" w:space="0" w:color="000000" w:themeColor="text1"/>
              <w:left w:val="nil"/>
              <w:bottom w:val="nil"/>
              <w:right w:val="nil"/>
            </w:tcBorders>
            <w:shd w:val="clear" w:color="auto" w:fill="F5F5F5"/>
            <w:tcMar>
              <w:top w:w="120" w:type="dxa"/>
              <w:left w:w="120" w:type="dxa"/>
              <w:bottom w:w="120" w:type="dxa"/>
              <w:right w:w="120" w:type="dxa"/>
            </w:tcMar>
            <w:vAlign w:val="center"/>
          </w:tcPr>
          <w:p w14:paraId="6932B965" w14:textId="7DF2C7E0" w:rsidR="00FC58FC" w:rsidRPr="00FC58FC"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r>
              <w:rPr>
                <w:rFonts w:ascii="Helvetica Neue" w:eastAsia="Times New Roman" w:hAnsi="Helvetica Neue" w:cs="Times New Roman"/>
                <w:b/>
                <w:bCs/>
                <w:color w:val="000000"/>
                <w:sz w:val="18"/>
                <w:szCs w:val="18"/>
                <w:lang w:val="en-US"/>
              </w:rPr>
              <w:t>2.5</w:t>
            </w:r>
          </w:p>
        </w:tc>
        <w:tc>
          <w:tcPr>
            <w:tcW w:w="0" w:type="auto"/>
            <w:tcBorders>
              <w:top w:val="single" w:sz="4" w:space="0" w:color="000000" w:themeColor="text1"/>
            </w:tcBorders>
            <w:vAlign w:val="center"/>
          </w:tcPr>
          <w:p w14:paraId="0F319FC6" w14:textId="77777777" w:rsidR="00FC58FC" w:rsidRDefault="00FC58FC" w:rsidP="00FC58FC">
            <w:pPr>
              <w:rPr>
                <w:rFonts w:ascii="Helvetica Neue" w:eastAsia="Times New Roman" w:hAnsi="Helvetica Neue" w:cs="Times New Roman"/>
                <w:b/>
                <w:bCs/>
                <w:color w:val="000000"/>
                <w:sz w:val="18"/>
                <w:szCs w:val="18"/>
                <w:lang w:val="en-US"/>
              </w:rPr>
            </w:pPr>
          </w:p>
          <w:p w14:paraId="59FF4DC7" w14:textId="5C06E2A4" w:rsidR="00FC58FC" w:rsidRPr="00FC58FC" w:rsidRDefault="00FC58FC" w:rsidP="00FC58FC">
            <w:pPr>
              <w:rPr>
                <w:rFonts w:ascii="Helvetica Neue" w:eastAsia="Times New Roman" w:hAnsi="Helvetica Neue" w:cs="Times New Roman"/>
                <w:b/>
                <w:bCs/>
                <w:color w:val="000000"/>
                <w:sz w:val="18"/>
                <w:szCs w:val="18"/>
                <w:lang w:val="en-US"/>
              </w:rPr>
            </w:pPr>
            <w:r>
              <w:rPr>
                <w:rFonts w:ascii="Helvetica Neue" w:eastAsia="Times New Roman" w:hAnsi="Helvetica Neue" w:cs="Times New Roman"/>
                <w:b/>
                <w:bCs/>
                <w:color w:val="000000"/>
                <w:sz w:val="18"/>
                <w:szCs w:val="18"/>
                <w:lang w:val="en-US"/>
              </w:rPr>
              <w:t>97.5</w:t>
            </w:r>
          </w:p>
        </w:tc>
      </w:tr>
      <w:tr w:rsidR="00FC58FC" w:rsidRPr="00FC58FC" w14:paraId="294E7B6A" w14:textId="77777777" w:rsidTr="00FC58F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97021B" w14:textId="77777777" w:rsidR="00FC58FC" w:rsidRPr="00FC58FC"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r w:rsidRPr="00FC58FC">
              <w:rPr>
                <w:rFonts w:ascii="Helvetica Neue" w:eastAsia="Times New Roman" w:hAnsi="Helvetica Neue" w:cs="Times New Roman"/>
                <w:b/>
                <w:bCs/>
                <w:color w:val="000000"/>
                <w:sz w:val="18"/>
                <w:szCs w:val="18"/>
                <w:lang w:val="en-US"/>
              </w:rPr>
              <w:t>Uniformity of Cell Sizes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389DC7" w14:textId="77777777" w:rsidR="00FC58FC" w:rsidRPr="00FC58FC"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FC58FC">
              <w:rPr>
                <w:rFonts w:ascii="Helvetica Neue" w:eastAsia="Times New Roman" w:hAnsi="Helvetica Neue" w:cs="Times New Roman"/>
                <w:color w:val="000000"/>
                <w:sz w:val="18"/>
                <w:szCs w:val="18"/>
                <w:lang w:val="en-US"/>
              </w:rPr>
              <w:t>1.0600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099836" w14:textId="77777777" w:rsidR="00FC58FC" w:rsidRPr="00FC58FC"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FC58FC">
              <w:rPr>
                <w:rFonts w:ascii="Helvetica Neue" w:eastAsia="Times New Roman" w:hAnsi="Helvetica Neue" w:cs="Times New Roman"/>
                <w:color w:val="000000"/>
                <w:sz w:val="18"/>
                <w:szCs w:val="18"/>
                <w:lang w:val="en-US"/>
              </w:rPr>
              <w:t>0.110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211CF2" w14:textId="77777777" w:rsidR="00FC58FC" w:rsidRPr="00FC58FC"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FC58FC">
              <w:rPr>
                <w:rFonts w:ascii="Helvetica Neue" w:eastAsia="Times New Roman" w:hAnsi="Helvetica Neue" w:cs="Times New Roman"/>
                <w:color w:val="000000"/>
                <w:sz w:val="18"/>
                <w:szCs w:val="18"/>
                <w:lang w:val="en-US"/>
              </w:rPr>
              <w:t>9.604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6034C5" w14:textId="77777777" w:rsidR="00FC58FC" w:rsidRPr="00FC58FC"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FC58FC">
              <w:rPr>
                <w:rFonts w:ascii="Helvetica Neue" w:eastAsia="Times New Roman" w:hAnsi="Helvetica Neue" w:cs="Times New Roman"/>
                <w:color w:val="000000"/>
                <w:sz w:val="18"/>
                <w:szCs w:val="18"/>
                <w:lang w:val="en-US"/>
              </w:rPr>
              <w:t>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D566FE" w14:textId="77777777" w:rsidR="00FC58FC" w:rsidRPr="00FC58FC"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FC58FC">
              <w:rPr>
                <w:rFonts w:ascii="Helvetica Neue" w:eastAsia="Times New Roman" w:hAnsi="Helvetica Neue" w:cs="Times New Roman"/>
                <w:color w:val="000000"/>
                <w:sz w:val="18"/>
                <w:szCs w:val="18"/>
                <w:lang w:val="en-US"/>
              </w:rPr>
              <w:t>0.844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DD212C" w14:textId="77777777" w:rsidR="00FC58FC" w:rsidRPr="00FC58FC"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FC58FC">
              <w:rPr>
                <w:rFonts w:ascii="Helvetica Neue" w:eastAsia="Times New Roman" w:hAnsi="Helvetica Neue" w:cs="Times New Roman"/>
                <w:color w:val="000000"/>
                <w:sz w:val="18"/>
                <w:szCs w:val="18"/>
                <w:lang w:val="en-US"/>
              </w:rPr>
              <w:t>1.276</w:t>
            </w:r>
          </w:p>
        </w:tc>
      </w:tr>
      <w:tr w:rsidR="00FC58FC" w:rsidRPr="00FC58FC" w14:paraId="27324D29" w14:textId="77777777" w:rsidTr="00FC58F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E15099" w14:textId="77777777" w:rsidR="00FC58FC" w:rsidRPr="00FC58FC"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r w:rsidRPr="00FC58FC">
              <w:rPr>
                <w:rFonts w:ascii="Helvetica Neue" w:eastAsia="Times New Roman" w:hAnsi="Helvetica Neue" w:cs="Times New Roman"/>
                <w:b/>
                <w:bCs/>
                <w:color w:val="000000"/>
                <w:sz w:val="18"/>
                <w:szCs w:val="18"/>
                <w:lang w:val="en-US"/>
              </w:rPr>
              <w:t>Single Epithelial Cell Size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DDD52C" w14:textId="77777777" w:rsidR="00FC58FC" w:rsidRPr="00FC58FC"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FC58FC">
              <w:rPr>
                <w:rFonts w:ascii="Helvetica Neue" w:eastAsia="Times New Roman" w:hAnsi="Helvetica Neue" w:cs="Times New Roman"/>
                <w:color w:val="000000"/>
                <w:sz w:val="18"/>
                <w:szCs w:val="18"/>
                <w:lang w:val="en-US"/>
              </w:rPr>
              <w:t>-0.8451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47DFC9" w14:textId="77777777" w:rsidR="00FC58FC" w:rsidRPr="00FC58FC"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FC58FC">
              <w:rPr>
                <w:rFonts w:ascii="Helvetica Neue" w:eastAsia="Times New Roman" w:hAnsi="Helvetica Neue" w:cs="Times New Roman"/>
                <w:color w:val="000000"/>
                <w:sz w:val="18"/>
                <w:szCs w:val="18"/>
                <w:lang w:val="en-US"/>
              </w:rPr>
              <w:t>0.098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6103F3" w14:textId="77777777" w:rsidR="00FC58FC" w:rsidRPr="00FC58FC"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FC58FC">
              <w:rPr>
                <w:rFonts w:ascii="Helvetica Neue" w:eastAsia="Times New Roman" w:hAnsi="Helvetica Neue" w:cs="Times New Roman"/>
                <w:color w:val="000000"/>
                <w:sz w:val="18"/>
                <w:szCs w:val="18"/>
                <w:lang w:val="en-US"/>
              </w:rPr>
              <w:t>-8.608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E16AA1" w14:textId="77777777" w:rsidR="00FC58FC" w:rsidRPr="00FC58FC"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FC58FC">
              <w:rPr>
                <w:rFonts w:ascii="Helvetica Neue" w:eastAsia="Times New Roman" w:hAnsi="Helvetica Neue" w:cs="Times New Roman"/>
                <w:color w:val="000000"/>
                <w:sz w:val="18"/>
                <w:szCs w:val="18"/>
                <w:lang w:val="en-US"/>
              </w:rPr>
              <w:t>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C464CC" w14:textId="77777777" w:rsidR="00FC58FC" w:rsidRPr="00FC58FC"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FC58FC">
              <w:rPr>
                <w:rFonts w:ascii="Helvetica Neue" w:eastAsia="Times New Roman" w:hAnsi="Helvetica Neue" w:cs="Times New Roman"/>
                <w:color w:val="000000"/>
                <w:sz w:val="18"/>
                <w:szCs w:val="18"/>
                <w:lang w:val="en-US"/>
              </w:rPr>
              <w:t>-1.038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5BDCCB" w14:textId="77777777" w:rsidR="00FC58FC" w:rsidRPr="00FC58FC"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FC58FC">
              <w:rPr>
                <w:rFonts w:ascii="Helvetica Neue" w:eastAsia="Times New Roman" w:hAnsi="Helvetica Neue" w:cs="Times New Roman"/>
                <w:color w:val="000000"/>
                <w:sz w:val="18"/>
                <w:szCs w:val="18"/>
                <w:lang w:val="en-US"/>
              </w:rPr>
              <w:t>-0.653</w:t>
            </w:r>
          </w:p>
        </w:tc>
      </w:tr>
      <w:tr w:rsidR="00FC58FC" w:rsidRPr="00FC58FC" w14:paraId="5E6F2990" w14:textId="77777777" w:rsidTr="00FC58F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C6E992" w14:textId="77777777" w:rsidR="00FC58FC" w:rsidRPr="00FC58FC"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r w:rsidRPr="00FC58FC">
              <w:rPr>
                <w:rFonts w:ascii="Helvetica Neue" w:eastAsia="Times New Roman" w:hAnsi="Helvetica Neue" w:cs="Times New Roman"/>
                <w:b/>
                <w:bCs/>
                <w:color w:val="000000"/>
                <w:sz w:val="18"/>
                <w:szCs w:val="18"/>
                <w:lang w:val="en-US"/>
              </w:rPr>
              <w:t>Bland Chromatin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FB716A" w14:textId="77777777" w:rsidR="00FC58FC" w:rsidRPr="00FC58FC"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FC58FC">
              <w:rPr>
                <w:rFonts w:ascii="Helvetica Neue" w:eastAsia="Times New Roman" w:hAnsi="Helvetica Neue" w:cs="Times New Roman"/>
                <w:color w:val="000000"/>
                <w:sz w:val="18"/>
                <w:szCs w:val="18"/>
                <w:lang w:val="en-US"/>
              </w:rPr>
              <w:t>-0.4952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3AAE25" w14:textId="77777777" w:rsidR="00FC58FC" w:rsidRPr="00FC58FC"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FC58FC">
              <w:rPr>
                <w:rFonts w:ascii="Helvetica Neue" w:eastAsia="Times New Roman" w:hAnsi="Helvetica Neue" w:cs="Times New Roman"/>
                <w:color w:val="000000"/>
                <w:sz w:val="18"/>
                <w:szCs w:val="18"/>
                <w:lang w:val="en-US"/>
              </w:rPr>
              <w:t>0.081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37BBF2" w14:textId="77777777" w:rsidR="00FC58FC" w:rsidRPr="00FC58FC"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FC58FC">
              <w:rPr>
                <w:rFonts w:ascii="Helvetica Neue" w:eastAsia="Times New Roman" w:hAnsi="Helvetica Neue" w:cs="Times New Roman"/>
                <w:color w:val="000000"/>
                <w:sz w:val="18"/>
                <w:szCs w:val="18"/>
                <w:lang w:val="en-US"/>
              </w:rPr>
              <w:t>-6.100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323284" w14:textId="77777777" w:rsidR="00FC58FC" w:rsidRPr="00FC58FC"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FC58FC">
              <w:rPr>
                <w:rFonts w:ascii="Helvetica Neue" w:eastAsia="Times New Roman" w:hAnsi="Helvetica Neue" w:cs="Times New Roman"/>
                <w:color w:val="000000"/>
                <w:sz w:val="18"/>
                <w:szCs w:val="18"/>
                <w:lang w:val="en-US"/>
              </w:rPr>
              <w:t>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C8D89C" w14:textId="77777777" w:rsidR="00FC58FC" w:rsidRPr="00FC58FC"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FC58FC">
              <w:rPr>
                <w:rFonts w:ascii="Helvetica Neue" w:eastAsia="Times New Roman" w:hAnsi="Helvetica Neue" w:cs="Times New Roman"/>
                <w:color w:val="000000"/>
                <w:sz w:val="18"/>
                <w:szCs w:val="18"/>
                <w:lang w:val="en-US"/>
              </w:rPr>
              <w:t>-0.654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2A864E" w14:textId="77777777" w:rsidR="00FC58FC" w:rsidRPr="00FC58FC"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FC58FC">
              <w:rPr>
                <w:rFonts w:ascii="Helvetica Neue" w:eastAsia="Times New Roman" w:hAnsi="Helvetica Neue" w:cs="Times New Roman"/>
                <w:color w:val="000000"/>
                <w:sz w:val="18"/>
                <w:szCs w:val="18"/>
                <w:lang w:val="en-US"/>
              </w:rPr>
              <w:t>-0.336</w:t>
            </w:r>
          </w:p>
        </w:tc>
      </w:tr>
      <w:tr w:rsidR="00FC58FC" w:rsidRPr="00FC58FC" w14:paraId="14B59600" w14:textId="77777777" w:rsidTr="00FC58F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9A6CBD" w14:textId="77777777" w:rsidR="00FC58FC" w:rsidRPr="00FC58FC"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r w:rsidRPr="00FC58FC">
              <w:rPr>
                <w:rFonts w:ascii="Helvetica Neue" w:eastAsia="Times New Roman" w:hAnsi="Helvetica Neue" w:cs="Times New Roman"/>
                <w:b/>
                <w:bCs/>
                <w:color w:val="000000"/>
                <w:sz w:val="18"/>
                <w:szCs w:val="18"/>
                <w:lang w:val="en-US"/>
              </w:rPr>
              <w:t>Bare Nuclei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4A74B6" w14:textId="77777777" w:rsidR="00FC58FC" w:rsidRPr="00FC58FC"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FC58FC">
              <w:rPr>
                <w:rFonts w:ascii="Helvetica Neue" w:eastAsia="Times New Roman" w:hAnsi="Helvetica Neue" w:cs="Times New Roman"/>
                <w:color w:val="000000"/>
                <w:sz w:val="18"/>
                <w:szCs w:val="18"/>
                <w:lang w:val="en-US"/>
              </w:rPr>
              <w:t>0.4701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6C5318" w14:textId="77777777" w:rsidR="00FC58FC" w:rsidRPr="00FC58FC"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FC58FC">
              <w:rPr>
                <w:rFonts w:ascii="Helvetica Neue" w:eastAsia="Times New Roman" w:hAnsi="Helvetica Neue" w:cs="Times New Roman"/>
                <w:color w:val="000000"/>
                <w:sz w:val="18"/>
                <w:szCs w:val="18"/>
                <w:lang w:val="en-US"/>
              </w:rPr>
              <w:t>0.060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BC858E" w14:textId="77777777" w:rsidR="00FC58FC" w:rsidRPr="00FC58FC"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FC58FC">
              <w:rPr>
                <w:rFonts w:ascii="Helvetica Neue" w:eastAsia="Times New Roman" w:hAnsi="Helvetica Neue" w:cs="Times New Roman"/>
                <w:color w:val="000000"/>
                <w:sz w:val="18"/>
                <w:szCs w:val="18"/>
                <w:lang w:val="en-US"/>
              </w:rPr>
              <w:t>7.820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5C5727" w14:textId="77777777" w:rsidR="00FC58FC" w:rsidRPr="00FC58FC"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FC58FC">
              <w:rPr>
                <w:rFonts w:ascii="Helvetica Neue" w:eastAsia="Times New Roman" w:hAnsi="Helvetica Neue" w:cs="Times New Roman"/>
                <w:color w:val="000000"/>
                <w:sz w:val="18"/>
                <w:szCs w:val="18"/>
                <w:lang w:val="en-US"/>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884057" w14:textId="77777777" w:rsidR="00FC58FC" w:rsidRPr="00FC58FC"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FC58FC">
              <w:rPr>
                <w:rFonts w:ascii="Helvetica Neue" w:eastAsia="Times New Roman" w:hAnsi="Helvetica Neue" w:cs="Times New Roman"/>
                <w:color w:val="000000"/>
                <w:sz w:val="18"/>
                <w:szCs w:val="18"/>
                <w:lang w:val="en-US"/>
              </w:rPr>
              <w:t>0.352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194D40" w14:textId="77777777" w:rsidR="00FC58FC" w:rsidRPr="00FC58FC"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FC58FC">
              <w:rPr>
                <w:rFonts w:ascii="Helvetica Neue" w:eastAsia="Times New Roman" w:hAnsi="Helvetica Neue" w:cs="Times New Roman"/>
                <w:color w:val="000000"/>
                <w:sz w:val="18"/>
                <w:szCs w:val="18"/>
                <w:lang w:val="en-US"/>
              </w:rPr>
              <w:t>0.588</w:t>
            </w:r>
          </w:p>
        </w:tc>
      </w:tr>
    </w:tbl>
    <w:p w14:paraId="1E6E59A0" w14:textId="77777777" w:rsidR="00FC58FC" w:rsidRPr="00FC58FC" w:rsidRDefault="00FC58FC" w:rsidP="00FC58FC"/>
    <w:p w14:paraId="4B580BAD" w14:textId="506264B3" w:rsidR="00AC3B63" w:rsidRDefault="00AC3B63" w:rsidP="00362A9A">
      <w:pPr>
        <w:pStyle w:val="Heading3"/>
      </w:pPr>
      <w:r>
        <w:t>Analyzing the Relationships</w:t>
      </w:r>
    </w:p>
    <w:p w14:paraId="52499A0B" w14:textId="0CCE5EB4" w:rsidR="00896261" w:rsidRDefault="00896261" w:rsidP="00AC3B63"/>
    <w:p w14:paraId="431C8ECE" w14:textId="535DA4AF" w:rsidR="000600BA" w:rsidRDefault="000600BA" w:rsidP="00896261">
      <w:pPr>
        <w:pStyle w:val="ListParagraph"/>
        <w:numPr>
          <w:ilvl w:val="0"/>
          <w:numId w:val="8"/>
        </w:numPr>
      </w:pPr>
      <w:r>
        <w:t xml:space="preserve">Table 4 shows </w:t>
      </w:r>
      <w:r>
        <w:t xml:space="preserve">the </w:t>
      </w:r>
      <w:r>
        <w:t xml:space="preserve">coefficients &amp; statistics of the </w:t>
      </w:r>
      <w:r>
        <w:t>input variables</w:t>
      </w:r>
      <w:r>
        <w:t xml:space="preserve">. Their p-values show their impact on the model in </w:t>
      </w:r>
      <w:r>
        <w:t xml:space="preserve">unambiguous </w:t>
      </w:r>
      <w:r>
        <w:t>terms</w:t>
      </w:r>
      <w:r>
        <w:t>. Hence no further tests are pursued.</w:t>
      </w:r>
    </w:p>
    <w:p w14:paraId="746B364C" w14:textId="25532E99" w:rsidR="00297CBF" w:rsidRDefault="00297CBF" w:rsidP="000600BA">
      <w:pPr>
        <w:pStyle w:val="ListParagraph"/>
        <w:numPr>
          <w:ilvl w:val="0"/>
          <w:numId w:val="8"/>
        </w:numPr>
      </w:pPr>
      <w:r>
        <w:t xml:space="preserve">1000 Runs were performed and statistics of the </w:t>
      </w:r>
      <w:r w:rsidR="000600BA">
        <w:t xml:space="preserve">model </w:t>
      </w:r>
      <w:r>
        <w:t xml:space="preserve">accuracy were calculated. These are shown in Table </w:t>
      </w:r>
      <w:r w:rsidR="000600BA">
        <w:t>5</w:t>
      </w:r>
      <w:r>
        <w:t>.</w:t>
      </w:r>
    </w:p>
    <w:p w14:paraId="52B9F42A" w14:textId="6F692046" w:rsidR="00896261" w:rsidRDefault="00896261" w:rsidP="00896261"/>
    <w:p w14:paraId="730AFF33" w14:textId="77777777" w:rsidR="00297CBF" w:rsidRPr="00297CBF" w:rsidRDefault="00297CBF" w:rsidP="00297CBF">
      <w:pPr>
        <w:shd w:val="clear" w:color="auto" w:fill="F7F7F7"/>
        <w:spacing w:line="291" w:lineRule="atLeast"/>
        <w:contextualSpacing w:val="0"/>
        <w:rPr>
          <w:rFonts w:ascii="Courier New" w:eastAsia="Times New Roman" w:hAnsi="Courier New" w:cs="Courier New"/>
          <w:color w:val="000000"/>
          <w:sz w:val="21"/>
          <w:szCs w:val="21"/>
          <w:lang w:val="en-US"/>
        </w:rPr>
      </w:pPr>
    </w:p>
    <w:p w14:paraId="3E2CB6C1" w14:textId="04D116CA" w:rsidR="00297CBF" w:rsidRDefault="00297CBF" w:rsidP="00297CBF">
      <w:pPr>
        <w:pStyle w:val="Caption"/>
        <w:keepNext/>
      </w:pPr>
      <w:r>
        <w:t xml:space="preserve">Table </w:t>
      </w:r>
      <w:r>
        <w:fldChar w:fldCharType="begin"/>
      </w:r>
      <w:r>
        <w:instrText xml:space="preserve"> SEQ Table \* ARABIC </w:instrText>
      </w:r>
      <w:r>
        <w:fldChar w:fldCharType="separate"/>
      </w:r>
      <w:r w:rsidR="00B00907">
        <w:rPr>
          <w:noProof/>
        </w:rPr>
        <w:t>5</w:t>
      </w:r>
      <w:r>
        <w:fldChar w:fldCharType="end"/>
      </w:r>
      <w:r>
        <w:t>. Results from 1000 Runs</w:t>
      </w:r>
    </w:p>
    <w:tbl>
      <w:tblPr>
        <w:tblW w:w="7200" w:type="dxa"/>
        <w:tblCellMar>
          <w:top w:w="15" w:type="dxa"/>
          <w:left w:w="15" w:type="dxa"/>
          <w:bottom w:w="15" w:type="dxa"/>
          <w:right w:w="15" w:type="dxa"/>
        </w:tblCellMar>
        <w:tblLook w:val="04A0" w:firstRow="1" w:lastRow="0" w:firstColumn="1" w:lastColumn="0" w:noHBand="0" w:noVBand="1"/>
      </w:tblPr>
      <w:tblGrid>
        <w:gridCol w:w="3150"/>
        <w:gridCol w:w="1530"/>
        <w:gridCol w:w="1080"/>
        <w:gridCol w:w="1440"/>
      </w:tblGrid>
      <w:tr w:rsidR="00297CBF" w:rsidRPr="00297CBF" w14:paraId="553EABE3" w14:textId="77777777" w:rsidTr="00297CBF">
        <w:trPr>
          <w:trHeight w:val="288"/>
          <w:tblHeader/>
        </w:trPr>
        <w:tc>
          <w:tcPr>
            <w:tcW w:w="3150" w:type="dxa"/>
            <w:tcBorders>
              <w:top w:val="nil"/>
              <w:left w:val="nil"/>
              <w:bottom w:val="nil"/>
              <w:right w:val="nil"/>
            </w:tcBorders>
            <w:shd w:val="clear" w:color="auto" w:fill="auto"/>
            <w:tcMar>
              <w:top w:w="120" w:type="dxa"/>
              <w:left w:w="120" w:type="dxa"/>
              <w:bottom w:w="120" w:type="dxa"/>
              <w:right w:w="120" w:type="dxa"/>
            </w:tcMar>
            <w:vAlign w:val="center"/>
            <w:hideMark/>
          </w:tcPr>
          <w:p w14:paraId="07ED3A65" w14:textId="77777777" w:rsidR="00297CBF" w:rsidRPr="00297CBF" w:rsidRDefault="00297CBF" w:rsidP="00297CBF">
            <w:pPr>
              <w:shd w:val="clear" w:color="auto" w:fill="F7F7F7"/>
              <w:spacing w:line="291" w:lineRule="atLeast"/>
              <w:contextualSpacing w:val="0"/>
              <w:rPr>
                <w:rFonts w:ascii="Courier New" w:eastAsia="Times New Roman" w:hAnsi="Courier New" w:cs="Courier New"/>
                <w:color w:val="000000"/>
                <w:sz w:val="21"/>
                <w:szCs w:val="21"/>
                <w:lang w:val="en-US"/>
              </w:rPr>
            </w:pPr>
          </w:p>
        </w:tc>
        <w:tc>
          <w:tcPr>
            <w:tcW w:w="1530" w:type="dxa"/>
            <w:tcBorders>
              <w:top w:val="nil"/>
              <w:left w:val="nil"/>
              <w:bottom w:val="nil"/>
              <w:right w:val="nil"/>
            </w:tcBorders>
            <w:shd w:val="clear" w:color="auto" w:fill="auto"/>
            <w:tcMar>
              <w:top w:w="120" w:type="dxa"/>
              <w:left w:w="120" w:type="dxa"/>
              <w:bottom w:w="120" w:type="dxa"/>
              <w:right w:w="120" w:type="dxa"/>
            </w:tcMar>
            <w:vAlign w:val="center"/>
            <w:hideMark/>
          </w:tcPr>
          <w:p w14:paraId="32E5F9B4" w14:textId="77777777" w:rsidR="00297CBF" w:rsidRPr="00297CBF" w:rsidRDefault="00297CBF" w:rsidP="00297CBF">
            <w:pPr>
              <w:spacing w:before="240" w:line="240" w:lineRule="auto"/>
              <w:contextualSpacing w:val="0"/>
              <w:jc w:val="right"/>
              <w:rPr>
                <w:rFonts w:ascii="Times New Roman" w:eastAsia="Times New Roman" w:hAnsi="Times New Roman" w:cs="Times New Roman"/>
                <w:b/>
                <w:bCs/>
                <w:color w:val="000000"/>
                <w:sz w:val="18"/>
                <w:szCs w:val="18"/>
                <w:lang w:val="en-US"/>
              </w:rPr>
            </w:pPr>
            <w:r w:rsidRPr="00297CBF">
              <w:rPr>
                <w:rFonts w:ascii="Times New Roman" w:eastAsia="Times New Roman" w:hAnsi="Times New Roman" w:cs="Times New Roman"/>
                <w:b/>
                <w:bCs/>
                <w:color w:val="000000"/>
                <w:sz w:val="18"/>
                <w:szCs w:val="18"/>
                <w:lang w:val="en-US"/>
              </w:rPr>
              <w:t>2.5 Percentile</w:t>
            </w:r>
          </w:p>
        </w:tc>
        <w:tc>
          <w:tcPr>
            <w:tcW w:w="1080" w:type="dxa"/>
            <w:tcBorders>
              <w:top w:val="nil"/>
              <w:left w:val="nil"/>
              <w:bottom w:val="nil"/>
              <w:right w:val="nil"/>
            </w:tcBorders>
            <w:shd w:val="clear" w:color="auto" w:fill="auto"/>
            <w:tcMar>
              <w:top w:w="120" w:type="dxa"/>
              <w:left w:w="120" w:type="dxa"/>
              <w:bottom w:w="120" w:type="dxa"/>
              <w:right w:w="120" w:type="dxa"/>
            </w:tcMar>
            <w:vAlign w:val="center"/>
            <w:hideMark/>
          </w:tcPr>
          <w:p w14:paraId="3BA92D08" w14:textId="77777777" w:rsidR="00297CBF" w:rsidRPr="00297CBF" w:rsidRDefault="00297CBF" w:rsidP="00297CBF">
            <w:pPr>
              <w:spacing w:before="240" w:line="240" w:lineRule="auto"/>
              <w:contextualSpacing w:val="0"/>
              <w:jc w:val="right"/>
              <w:rPr>
                <w:rFonts w:ascii="Times New Roman" w:eastAsia="Times New Roman" w:hAnsi="Times New Roman" w:cs="Times New Roman"/>
                <w:b/>
                <w:bCs/>
                <w:color w:val="000000"/>
                <w:sz w:val="18"/>
                <w:szCs w:val="18"/>
                <w:lang w:val="en-US"/>
              </w:rPr>
            </w:pPr>
            <w:r w:rsidRPr="00297CBF">
              <w:rPr>
                <w:rFonts w:ascii="Times New Roman" w:eastAsia="Times New Roman" w:hAnsi="Times New Roman" w:cs="Times New Roman"/>
                <w:b/>
                <w:bCs/>
                <w:color w:val="000000"/>
                <w:sz w:val="18"/>
                <w:szCs w:val="18"/>
                <w:lang w:val="en-US"/>
              </w:rPr>
              <w:t>Median</w:t>
            </w:r>
          </w:p>
        </w:tc>
        <w:tc>
          <w:tcPr>
            <w:tcW w:w="1440" w:type="dxa"/>
            <w:tcBorders>
              <w:top w:val="nil"/>
              <w:left w:val="nil"/>
              <w:bottom w:val="nil"/>
              <w:right w:val="nil"/>
            </w:tcBorders>
            <w:shd w:val="clear" w:color="auto" w:fill="auto"/>
            <w:tcMar>
              <w:top w:w="120" w:type="dxa"/>
              <w:left w:w="120" w:type="dxa"/>
              <w:bottom w:w="120" w:type="dxa"/>
              <w:right w:w="120" w:type="dxa"/>
            </w:tcMar>
            <w:vAlign w:val="center"/>
            <w:hideMark/>
          </w:tcPr>
          <w:p w14:paraId="6431600D" w14:textId="77777777" w:rsidR="00297CBF" w:rsidRPr="00297CBF" w:rsidRDefault="00297CBF" w:rsidP="00297CBF">
            <w:pPr>
              <w:spacing w:before="240" w:line="240" w:lineRule="auto"/>
              <w:contextualSpacing w:val="0"/>
              <w:jc w:val="right"/>
              <w:rPr>
                <w:rFonts w:ascii="Times New Roman" w:eastAsia="Times New Roman" w:hAnsi="Times New Roman" w:cs="Times New Roman"/>
                <w:b/>
                <w:bCs/>
                <w:color w:val="000000"/>
                <w:sz w:val="18"/>
                <w:szCs w:val="18"/>
                <w:lang w:val="en-US"/>
              </w:rPr>
            </w:pPr>
            <w:r w:rsidRPr="00297CBF">
              <w:rPr>
                <w:rFonts w:ascii="Times New Roman" w:eastAsia="Times New Roman" w:hAnsi="Times New Roman" w:cs="Times New Roman"/>
                <w:b/>
                <w:bCs/>
                <w:color w:val="000000"/>
                <w:sz w:val="18"/>
                <w:szCs w:val="18"/>
                <w:lang w:val="en-US"/>
              </w:rPr>
              <w:t>97.5 Percentile</w:t>
            </w:r>
          </w:p>
        </w:tc>
      </w:tr>
      <w:tr w:rsidR="00297CBF" w:rsidRPr="00297CBF" w14:paraId="6B175E73" w14:textId="77777777" w:rsidTr="00297CBF">
        <w:trPr>
          <w:trHeight w:val="288"/>
        </w:trPr>
        <w:tc>
          <w:tcPr>
            <w:tcW w:w="3150" w:type="dxa"/>
            <w:tcBorders>
              <w:top w:val="nil"/>
              <w:left w:val="nil"/>
              <w:bottom w:val="nil"/>
              <w:right w:val="nil"/>
            </w:tcBorders>
            <w:shd w:val="clear" w:color="auto" w:fill="auto"/>
            <w:tcMar>
              <w:top w:w="120" w:type="dxa"/>
              <w:left w:w="120" w:type="dxa"/>
              <w:bottom w:w="120" w:type="dxa"/>
              <w:right w:w="120" w:type="dxa"/>
            </w:tcMar>
            <w:hideMark/>
          </w:tcPr>
          <w:p w14:paraId="02C12041" w14:textId="77777777" w:rsidR="00297CBF" w:rsidRPr="00297CBF" w:rsidRDefault="00297CBF" w:rsidP="00297CBF">
            <w:pPr>
              <w:spacing w:before="240" w:line="240" w:lineRule="auto"/>
              <w:contextualSpacing w:val="0"/>
              <w:jc w:val="right"/>
              <w:rPr>
                <w:rFonts w:ascii="Times New Roman" w:eastAsia="Times New Roman" w:hAnsi="Times New Roman" w:cs="Times New Roman"/>
                <w:b/>
                <w:bCs/>
                <w:color w:val="000000"/>
                <w:sz w:val="18"/>
                <w:szCs w:val="18"/>
                <w:lang w:val="en-US"/>
              </w:rPr>
            </w:pPr>
            <w:r w:rsidRPr="00297CBF">
              <w:rPr>
                <w:rFonts w:ascii="Times New Roman" w:eastAsia="Times New Roman" w:hAnsi="Times New Roman" w:cs="Times New Roman"/>
                <w:b/>
                <w:bCs/>
                <w:color w:val="000000"/>
                <w:sz w:val="18"/>
                <w:szCs w:val="18"/>
                <w:lang w:val="en-US"/>
              </w:rPr>
              <w:t>Model Accuracy %</w:t>
            </w:r>
          </w:p>
        </w:tc>
        <w:tc>
          <w:tcPr>
            <w:tcW w:w="1530" w:type="dxa"/>
            <w:tcBorders>
              <w:top w:val="nil"/>
              <w:left w:val="nil"/>
              <w:bottom w:val="nil"/>
              <w:right w:val="nil"/>
            </w:tcBorders>
            <w:shd w:val="clear" w:color="auto" w:fill="auto"/>
            <w:tcMar>
              <w:top w:w="120" w:type="dxa"/>
              <w:left w:w="120" w:type="dxa"/>
              <w:bottom w:w="120" w:type="dxa"/>
              <w:right w:w="120" w:type="dxa"/>
            </w:tcMar>
            <w:vAlign w:val="center"/>
            <w:hideMark/>
          </w:tcPr>
          <w:p w14:paraId="45FEFE48" w14:textId="25860971" w:rsidR="00297CBF" w:rsidRPr="00297CBF" w:rsidRDefault="000600BA" w:rsidP="00297CBF">
            <w:pPr>
              <w:spacing w:before="240" w:line="240" w:lineRule="auto"/>
              <w:contextualSpacing w:val="0"/>
              <w:jc w:val="right"/>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77</w:t>
            </w:r>
          </w:p>
        </w:tc>
        <w:tc>
          <w:tcPr>
            <w:tcW w:w="1080" w:type="dxa"/>
            <w:tcBorders>
              <w:top w:val="nil"/>
              <w:left w:val="nil"/>
              <w:bottom w:val="nil"/>
              <w:right w:val="nil"/>
            </w:tcBorders>
            <w:shd w:val="clear" w:color="auto" w:fill="auto"/>
            <w:tcMar>
              <w:top w:w="120" w:type="dxa"/>
              <w:left w:w="120" w:type="dxa"/>
              <w:bottom w:w="120" w:type="dxa"/>
              <w:right w:w="120" w:type="dxa"/>
            </w:tcMar>
            <w:vAlign w:val="center"/>
            <w:hideMark/>
          </w:tcPr>
          <w:p w14:paraId="626DF17D" w14:textId="61F646AE" w:rsidR="00297CBF" w:rsidRPr="00297CBF" w:rsidRDefault="000600BA" w:rsidP="00297CBF">
            <w:pPr>
              <w:spacing w:before="240" w:line="240" w:lineRule="auto"/>
              <w:contextualSpacing w:val="0"/>
              <w:jc w:val="right"/>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85</w:t>
            </w:r>
          </w:p>
        </w:tc>
        <w:tc>
          <w:tcPr>
            <w:tcW w:w="1440" w:type="dxa"/>
            <w:tcBorders>
              <w:top w:val="nil"/>
              <w:left w:val="nil"/>
              <w:bottom w:val="nil"/>
              <w:right w:val="nil"/>
            </w:tcBorders>
            <w:shd w:val="clear" w:color="auto" w:fill="auto"/>
            <w:tcMar>
              <w:top w:w="120" w:type="dxa"/>
              <w:left w:w="120" w:type="dxa"/>
              <w:bottom w:w="120" w:type="dxa"/>
              <w:right w:w="120" w:type="dxa"/>
            </w:tcMar>
            <w:vAlign w:val="center"/>
            <w:hideMark/>
          </w:tcPr>
          <w:p w14:paraId="2ED63761" w14:textId="4E931501" w:rsidR="00297CBF" w:rsidRPr="00297CBF" w:rsidRDefault="000600BA" w:rsidP="00297CBF">
            <w:pPr>
              <w:spacing w:before="240" w:line="240" w:lineRule="auto"/>
              <w:contextualSpacing w:val="0"/>
              <w:jc w:val="right"/>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92</w:t>
            </w:r>
          </w:p>
        </w:tc>
      </w:tr>
    </w:tbl>
    <w:p w14:paraId="2F081158" w14:textId="77777777" w:rsidR="00896261" w:rsidRDefault="00896261" w:rsidP="00896261"/>
    <w:p w14:paraId="3D10B1B0" w14:textId="1FE5BB88" w:rsidR="00B25854" w:rsidRDefault="00297CBF">
      <w:pPr>
        <w:pStyle w:val="Heading2"/>
        <w:contextualSpacing w:val="0"/>
      </w:pPr>
      <w:r>
        <w:t>Conclusions</w:t>
      </w:r>
    </w:p>
    <w:p w14:paraId="798A8EB4" w14:textId="518F4A31" w:rsidR="00362A9A" w:rsidRDefault="00362A9A">
      <w:pPr>
        <w:numPr>
          <w:ilvl w:val="0"/>
          <w:numId w:val="2"/>
        </w:numPr>
      </w:pPr>
      <w:r>
        <w:t>There is strong correlation</w:t>
      </w:r>
      <w:r w:rsidR="00021976">
        <w:t xml:space="preserve"> present among the input variables</w:t>
      </w:r>
      <w:r w:rsidR="006D79EF">
        <w:t xml:space="preserve"> and also with output variable.</w:t>
      </w:r>
    </w:p>
    <w:p w14:paraId="062AC2E4" w14:textId="35EB1DC7" w:rsidR="00B25854" w:rsidRDefault="006D79EF" w:rsidP="00121043">
      <w:pPr>
        <w:numPr>
          <w:ilvl w:val="0"/>
          <w:numId w:val="2"/>
        </w:numPr>
      </w:pPr>
      <w:r>
        <w:t xml:space="preserve">A logistic regression model was built using the variables that have the strongest correlation with the output variable. These are variables </w:t>
      </w:r>
      <w:r w:rsidR="0090095F">
        <w:t>Uniformity of Cell Sizes</w:t>
      </w:r>
      <w:r w:rsidR="0090095F">
        <w:t xml:space="preserve">, </w:t>
      </w:r>
      <w:r w:rsidR="0090095F">
        <w:t>Single Epithelial Cell Size</w:t>
      </w:r>
      <w:r w:rsidR="0090095F">
        <w:t xml:space="preserve">, </w:t>
      </w:r>
      <w:r w:rsidR="0090095F">
        <w:t>Bland Chromatin</w:t>
      </w:r>
      <w:r w:rsidR="0090095F">
        <w:t xml:space="preserve"> &amp; </w:t>
      </w:r>
      <w:r w:rsidR="0090095F">
        <w:t>Bare Nuclei</w:t>
      </w:r>
    </w:p>
    <w:p w14:paraId="7E005CFA" w14:textId="399ECB75" w:rsidR="00297CBF" w:rsidRDefault="006D79EF">
      <w:pPr>
        <w:numPr>
          <w:ilvl w:val="0"/>
          <w:numId w:val="2"/>
        </w:numPr>
      </w:pPr>
      <w:r>
        <w:t xml:space="preserve">The resulting logistic </w:t>
      </w:r>
      <w:r w:rsidR="00297CBF">
        <w:t xml:space="preserve">model achieved &gt; </w:t>
      </w:r>
      <w:r w:rsidR="0090095F">
        <w:t>77</w:t>
      </w:r>
      <w:r w:rsidR="00297CBF">
        <w:t xml:space="preserve">% accuracy in </w:t>
      </w:r>
      <w:r>
        <w:t>large number of</w:t>
      </w:r>
      <w:r w:rsidR="00297CBF">
        <w:t xml:space="preserve"> simulated runs.</w:t>
      </w:r>
      <w:r>
        <w:t xml:space="preserve"> This validates the model’s accuracy in predictive ability.</w:t>
      </w:r>
    </w:p>
    <w:p w14:paraId="7765E18B" w14:textId="77777777" w:rsidR="00297CBF" w:rsidRDefault="00297CBF" w:rsidP="00297CBF">
      <w:bookmarkStart w:id="3" w:name="_GoBack"/>
      <w:bookmarkEnd w:id="3"/>
    </w:p>
    <w:sectPr w:rsidR="00297CBF">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7D814" w14:textId="77777777" w:rsidR="00DD5E8C" w:rsidRDefault="00DD5E8C" w:rsidP="00D641D6">
      <w:pPr>
        <w:spacing w:line="240" w:lineRule="auto"/>
      </w:pPr>
      <w:r>
        <w:separator/>
      </w:r>
    </w:p>
  </w:endnote>
  <w:endnote w:type="continuationSeparator" w:id="0">
    <w:p w14:paraId="274FB21D" w14:textId="77777777" w:rsidR="00DD5E8C" w:rsidRDefault="00DD5E8C" w:rsidP="00D641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7CD8B" w14:textId="77777777" w:rsidR="00DD5E8C" w:rsidRDefault="00DD5E8C" w:rsidP="00D641D6">
      <w:pPr>
        <w:spacing w:line="240" w:lineRule="auto"/>
      </w:pPr>
      <w:r>
        <w:separator/>
      </w:r>
    </w:p>
  </w:footnote>
  <w:footnote w:type="continuationSeparator" w:id="0">
    <w:p w14:paraId="247F87EB" w14:textId="77777777" w:rsidR="00DD5E8C" w:rsidRDefault="00DD5E8C" w:rsidP="00D641D6">
      <w:pPr>
        <w:spacing w:line="240" w:lineRule="auto"/>
      </w:pPr>
      <w:r>
        <w:continuationSeparator/>
      </w:r>
    </w:p>
  </w:footnote>
  <w:footnote w:id="1">
    <w:p w14:paraId="3F01DFB3" w14:textId="77777777" w:rsidR="00D641D6" w:rsidRDefault="00D641D6" w:rsidP="00D641D6">
      <w:pPr>
        <w:spacing w:line="240" w:lineRule="auto"/>
        <w:contextualSpacing w:val="0"/>
        <w:rPr>
          <w:sz w:val="20"/>
          <w:szCs w:val="20"/>
        </w:rPr>
      </w:pPr>
      <w:r>
        <w:rPr>
          <w:vertAlign w:val="superscript"/>
        </w:rPr>
        <w:footnoteRef/>
      </w:r>
      <w:r>
        <w:rPr>
          <w:sz w:val="20"/>
          <w:szCs w:val="20"/>
        </w:rPr>
        <w:t xml:space="preserve"> Fine Needle Aspiration is a diagnostic procedure in which needle is inserted into a body organ (e.g. breast) to collect a sample of cells. The cells are then examined for their characteristics to determine if they are malignant or benign. This procedure is a much safer and less invasive alternative to surgical biopsy.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33A1"/>
    <w:multiLevelType w:val="hybridMultilevel"/>
    <w:tmpl w:val="D20EE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0466B"/>
    <w:multiLevelType w:val="hybridMultilevel"/>
    <w:tmpl w:val="5FE08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87A00"/>
    <w:multiLevelType w:val="multilevel"/>
    <w:tmpl w:val="6414E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1B0966"/>
    <w:multiLevelType w:val="multilevel"/>
    <w:tmpl w:val="931290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63F77E0"/>
    <w:multiLevelType w:val="multilevel"/>
    <w:tmpl w:val="3EF6F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385DF6"/>
    <w:multiLevelType w:val="multilevel"/>
    <w:tmpl w:val="BD62D0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7292548"/>
    <w:multiLevelType w:val="multilevel"/>
    <w:tmpl w:val="EC3444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83D034D"/>
    <w:multiLevelType w:val="multilevel"/>
    <w:tmpl w:val="C27450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BC8438E"/>
    <w:multiLevelType w:val="hybridMultilevel"/>
    <w:tmpl w:val="DAA4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AD5AB1"/>
    <w:multiLevelType w:val="multilevel"/>
    <w:tmpl w:val="16228E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B1D075B"/>
    <w:multiLevelType w:val="hybridMultilevel"/>
    <w:tmpl w:val="DA325182"/>
    <w:lvl w:ilvl="0" w:tplc="93EEBFA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452D71"/>
    <w:multiLevelType w:val="multilevel"/>
    <w:tmpl w:val="196247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BA663DE"/>
    <w:multiLevelType w:val="hybridMultilevel"/>
    <w:tmpl w:val="1A5A3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1"/>
  </w:num>
  <w:num w:numId="4">
    <w:abstractNumId w:val="3"/>
  </w:num>
  <w:num w:numId="5">
    <w:abstractNumId w:val="5"/>
  </w:num>
  <w:num w:numId="6">
    <w:abstractNumId w:val="8"/>
  </w:num>
  <w:num w:numId="7">
    <w:abstractNumId w:val="1"/>
  </w:num>
  <w:num w:numId="8">
    <w:abstractNumId w:val="0"/>
  </w:num>
  <w:num w:numId="9">
    <w:abstractNumId w:val="12"/>
  </w:num>
  <w:num w:numId="10">
    <w:abstractNumId w:val="4"/>
  </w:num>
  <w:num w:numId="11">
    <w:abstractNumId w:val="6"/>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854"/>
    <w:rsid w:val="00021976"/>
    <w:rsid w:val="00042FB8"/>
    <w:rsid w:val="000600BA"/>
    <w:rsid w:val="00133AF4"/>
    <w:rsid w:val="00152356"/>
    <w:rsid w:val="00297CBF"/>
    <w:rsid w:val="00322EE3"/>
    <w:rsid w:val="00362A9A"/>
    <w:rsid w:val="006D79EF"/>
    <w:rsid w:val="00782963"/>
    <w:rsid w:val="007959F2"/>
    <w:rsid w:val="00843C7D"/>
    <w:rsid w:val="00896261"/>
    <w:rsid w:val="0090095F"/>
    <w:rsid w:val="00AC3B63"/>
    <w:rsid w:val="00B00907"/>
    <w:rsid w:val="00B25854"/>
    <w:rsid w:val="00B92093"/>
    <w:rsid w:val="00C212CD"/>
    <w:rsid w:val="00CF7CFF"/>
    <w:rsid w:val="00D641D6"/>
    <w:rsid w:val="00DD5E8C"/>
    <w:rsid w:val="00EE042D"/>
    <w:rsid w:val="00FC5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38D34"/>
  <w15:docId w15:val="{D901BC7C-8D2D-EA45-BF7F-011372060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numPr>
        <w:numId w:val="13"/>
      </w:numPr>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42FB8"/>
    <w:pPr>
      <w:ind w:left="720"/>
    </w:pPr>
  </w:style>
  <w:style w:type="paragraph" w:styleId="Caption">
    <w:name w:val="caption"/>
    <w:basedOn w:val="Normal"/>
    <w:next w:val="Normal"/>
    <w:uiPriority w:val="35"/>
    <w:unhideWhenUsed/>
    <w:qFormat/>
    <w:rsid w:val="00042FB8"/>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4495">
      <w:bodyDiv w:val="1"/>
      <w:marLeft w:val="0"/>
      <w:marRight w:val="0"/>
      <w:marTop w:val="0"/>
      <w:marBottom w:val="0"/>
      <w:divBdr>
        <w:top w:val="none" w:sz="0" w:space="0" w:color="auto"/>
        <w:left w:val="none" w:sz="0" w:space="0" w:color="auto"/>
        <w:bottom w:val="none" w:sz="0" w:space="0" w:color="auto"/>
        <w:right w:val="none" w:sz="0" w:space="0" w:color="auto"/>
      </w:divBdr>
    </w:div>
    <w:div w:id="31001368">
      <w:bodyDiv w:val="1"/>
      <w:marLeft w:val="0"/>
      <w:marRight w:val="0"/>
      <w:marTop w:val="0"/>
      <w:marBottom w:val="0"/>
      <w:divBdr>
        <w:top w:val="none" w:sz="0" w:space="0" w:color="auto"/>
        <w:left w:val="none" w:sz="0" w:space="0" w:color="auto"/>
        <w:bottom w:val="none" w:sz="0" w:space="0" w:color="auto"/>
        <w:right w:val="none" w:sz="0" w:space="0" w:color="auto"/>
      </w:divBdr>
    </w:div>
    <w:div w:id="255601544">
      <w:bodyDiv w:val="1"/>
      <w:marLeft w:val="0"/>
      <w:marRight w:val="0"/>
      <w:marTop w:val="0"/>
      <w:marBottom w:val="0"/>
      <w:divBdr>
        <w:top w:val="none" w:sz="0" w:space="0" w:color="auto"/>
        <w:left w:val="none" w:sz="0" w:space="0" w:color="auto"/>
        <w:bottom w:val="none" w:sz="0" w:space="0" w:color="auto"/>
        <w:right w:val="none" w:sz="0" w:space="0" w:color="auto"/>
      </w:divBdr>
    </w:div>
    <w:div w:id="324089402">
      <w:bodyDiv w:val="1"/>
      <w:marLeft w:val="0"/>
      <w:marRight w:val="0"/>
      <w:marTop w:val="0"/>
      <w:marBottom w:val="0"/>
      <w:divBdr>
        <w:top w:val="none" w:sz="0" w:space="0" w:color="auto"/>
        <w:left w:val="none" w:sz="0" w:space="0" w:color="auto"/>
        <w:bottom w:val="none" w:sz="0" w:space="0" w:color="auto"/>
        <w:right w:val="none" w:sz="0" w:space="0" w:color="auto"/>
      </w:divBdr>
    </w:div>
    <w:div w:id="731655576">
      <w:bodyDiv w:val="1"/>
      <w:marLeft w:val="0"/>
      <w:marRight w:val="0"/>
      <w:marTop w:val="0"/>
      <w:marBottom w:val="0"/>
      <w:divBdr>
        <w:top w:val="none" w:sz="0" w:space="0" w:color="auto"/>
        <w:left w:val="none" w:sz="0" w:space="0" w:color="auto"/>
        <w:bottom w:val="none" w:sz="0" w:space="0" w:color="auto"/>
        <w:right w:val="none" w:sz="0" w:space="0" w:color="auto"/>
      </w:divBdr>
    </w:div>
    <w:div w:id="780488154">
      <w:bodyDiv w:val="1"/>
      <w:marLeft w:val="0"/>
      <w:marRight w:val="0"/>
      <w:marTop w:val="0"/>
      <w:marBottom w:val="0"/>
      <w:divBdr>
        <w:top w:val="none" w:sz="0" w:space="0" w:color="auto"/>
        <w:left w:val="none" w:sz="0" w:space="0" w:color="auto"/>
        <w:bottom w:val="none" w:sz="0" w:space="0" w:color="auto"/>
        <w:right w:val="none" w:sz="0" w:space="0" w:color="auto"/>
      </w:divBdr>
    </w:div>
    <w:div w:id="1249655234">
      <w:bodyDiv w:val="1"/>
      <w:marLeft w:val="0"/>
      <w:marRight w:val="0"/>
      <w:marTop w:val="0"/>
      <w:marBottom w:val="0"/>
      <w:divBdr>
        <w:top w:val="none" w:sz="0" w:space="0" w:color="auto"/>
        <w:left w:val="none" w:sz="0" w:space="0" w:color="auto"/>
        <w:bottom w:val="none" w:sz="0" w:space="0" w:color="auto"/>
        <w:right w:val="none" w:sz="0" w:space="0" w:color="auto"/>
      </w:divBdr>
    </w:div>
    <w:div w:id="1378817879">
      <w:bodyDiv w:val="1"/>
      <w:marLeft w:val="0"/>
      <w:marRight w:val="0"/>
      <w:marTop w:val="0"/>
      <w:marBottom w:val="0"/>
      <w:divBdr>
        <w:top w:val="none" w:sz="0" w:space="0" w:color="auto"/>
        <w:left w:val="none" w:sz="0" w:space="0" w:color="auto"/>
        <w:bottom w:val="none" w:sz="0" w:space="0" w:color="auto"/>
        <w:right w:val="none" w:sz="0" w:space="0" w:color="auto"/>
      </w:divBdr>
    </w:div>
    <w:div w:id="1606838547">
      <w:bodyDiv w:val="1"/>
      <w:marLeft w:val="0"/>
      <w:marRight w:val="0"/>
      <w:marTop w:val="0"/>
      <w:marBottom w:val="0"/>
      <w:divBdr>
        <w:top w:val="none" w:sz="0" w:space="0" w:color="auto"/>
        <w:left w:val="none" w:sz="0" w:space="0" w:color="auto"/>
        <w:bottom w:val="none" w:sz="0" w:space="0" w:color="auto"/>
        <w:right w:val="none" w:sz="0" w:space="0" w:color="auto"/>
      </w:divBdr>
    </w:div>
    <w:div w:id="1656373374">
      <w:bodyDiv w:val="1"/>
      <w:marLeft w:val="0"/>
      <w:marRight w:val="0"/>
      <w:marTop w:val="0"/>
      <w:marBottom w:val="0"/>
      <w:divBdr>
        <w:top w:val="none" w:sz="0" w:space="0" w:color="auto"/>
        <w:left w:val="none" w:sz="0" w:space="0" w:color="auto"/>
        <w:bottom w:val="none" w:sz="0" w:space="0" w:color="auto"/>
        <w:right w:val="none" w:sz="0" w:space="0" w:color="auto"/>
      </w:divBdr>
      <w:divsChild>
        <w:div w:id="806626383">
          <w:marLeft w:val="0"/>
          <w:marRight w:val="0"/>
          <w:marTop w:val="0"/>
          <w:marBottom w:val="0"/>
          <w:divBdr>
            <w:top w:val="none" w:sz="0" w:space="0" w:color="auto"/>
            <w:left w:val="none" w:sz="0" w:space="0" w:color="auto"/>
            <w:bottom w:val="none" w:sz="0" w:space="0" w:color="auto"/>
            <w:right w:val="none" w:sz="0" w:space="0" w:color="auto"/>
          </w:divBdr>
          <w:divsChild>
            <w:div w:id="1819960085">
              <w:marLeft w:val="0"/>
              <w:marRight w:val="0"/>
              <w:marTop w:val="0"/>
              <w:marBottom w:val="0"/>
              <w:divBdr>
                <w:top w:val="none" w:sz="0" w:space="0" w:color="auto"/>
                <w:left w:val="none" w:sz="0" w:space="0" w:color="auto"/>
                <w:bottom w:val="none" w:sz="0" w:space="0" w:color="auto"/>
                <w:right w:val="none" w:sz="0" w:space="0" w:color="auto"/>
              </w:divBdr>
              <w:divsChild>
                <w:div w:id="1801921167">
                  <w:marLeft w:val="0"/>
                  <w:marRight w:val="0"/>
                  <w:marTop w:val="0"/>
                  <w:marBottom w:val="0"/>
                  <w:divBdr>
                    <w:top w:val="single" w:sz="6" w:space="0" w:color="CFCFCF"/>
                    <w:left w:val="single" w:sz="6" w:space="0" w:color="CFCFCF"/>
                    <w:bottom w:val="single" w:sz="6" w:space="0" w:color="CFCFCF"/>
                    <w:right w:val="single" w:sz="6" w:space="0" w:color="CFCFCF"/>
                  </w:divBdr>
                  <w:divsChild>
                    <w:div w:id="415129326">
                      <w:marLeft w:val="0"/>
                      <w:marRight w:val="0"/>
                      <w:marTop w:val="0"/>
                      <w:marBottom w:val="0"/>
                      <w:divBdr>
                        <w:top w:val="none" w:sz="0" w:space="0" w:color="auto"/>
                        <w:left w:val="none" w:sz="0" w:space="0" w:color="auto"/>
                        <w:bottom w:val="none" w:sz="0" w:space="0" w:color="auto"/>
                        <w:right w:val="none" w:sz="0" w:space="0" w:color="auto"/>
                      </w:divBdr>
                      <w:divsChild>
                        <w:div w:id="1398480415">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278994">
          <w:marLeft w:val="0"/>
          <w:marRight w:val="0"/>
          <w:marTop w:val="0"/>
          <w:marBottom w:val="0"/>
          <w:divBdr>
            <w:top w:val="none" w:sz="0" w:space="0" w:color="auto"/>
            <w:left w:val="none" w:sz="0" w:space="0" w:color="auto"/>
            <w:bottom w:val="none" w:sz="0" w:space="0" w:color="auto"/>
            <w:right w:val="none" w:sz="0" w:space="0" w:color="auto"/>
          </w:divBdr>
          <w:divsChild>
            <w:div w:id="1975255691">
              <w:marLeft w:val="0"/>
              <w:marRight w:val="0"/>
              <w:marTop w:val="0"/>
              <w:marBottom w:val="0"/>
              <w:divBdr>
                <w:top w:val="none" w:sz="0" w:space="0" w:color="auto"/>
                <w:left w:val="none" w:sz="0" w:space="0" w:color="auto"/>
                <w:bottom w:val="none" w:sz="0" w:space="0" w:color="auto"/>
                <w:right w:val="none" w:sz="0" w:space="0" w:color="auto"/>
              </w:divBdr>
              <w:divsChild>
                <w:div w:id="1847594872">
                  <w:marLeft w:val="0"/>
                  <w:marRight w:val="0"/>
                  <w:marTop w:val="0"/>
                  <w:marBottom w:val="0"/>
                  <w:divBdr>
                    <w:top w:val="none" w:sz="0" w:space="0" w:color="auto"/>
                    <w:left w:val="none" w:sz="0" w:space="0" w:color="auto"/>
                    <w:bottom w:val="none" w:sz="0" w:space="0" w:color="auto"/>
                    <w:right w:val="none" w:sz="0" w:space="0" w:color="auto"/>
                  </w:divBdr>
                  <w:divsChild>
                    <w:div w:id="1951813974">
                      <w:marLeft w:val="0"/>
                      <w:marRight w:val="0"/>
                      <w:marTop w:val="0"/>
                      <w:marBottom w:val="0"/>
                      <w:divBdr>
                        <w:top w:val="none" w:sz="0" w:space="0" w:color="auto"/>
                        <w:left w:val="none" w:sz="0" w:space="0" w:color="auto"/>
                        <w:bottom w:val="none" w:sz="0" w:space="0" w:color="auto"/>
                        <w:right w:val="none" w:sz="0" w:space="0" w:color="auto"/>
                      </w:divBdr>
                      <w:divsChild>
                        <w:div w:id="62268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064611">
      <w:bodyDiv w:val="1"/>
      <w:marLeft w:val="0"/>
      <w:marRight w:val="0"/>
      <w:marTop w:val="0"/>
      <w:marBottom w:val="0"/>
      <w:divBdr>
        <w:top w:val="none" w:sz="0" w:space="0" w:color="auto"/>
        <w:left w:val="none" w:sz="0" w:space="0" w:color="auto"/>
        <w:bottom w:val="none" w:sz="0" w:space="0" w:color="auto"/>
        <w:right w:val="none" w:sz="0" w:space="0" w:color="auto"/>
      </w:divBdr>
    </w:div>
    <w:div w:id="1910069013">
      <w:bodyDiv w:val="1"/>
      <w:marLeft w:val="0"/>
      <w:marRight w:val="0"/>
      <w:marTop w:val="0"/>
      <w:marBottom w:val="0"/>
      <w:divBdr>
        <w:top w:val="none" w:sz="0" w:space="0" w:color="auto"/>
        <w:left w:val="none" w:sz="0" w:space="0" w:color="auto"/>
        <w:bottom w:val="none" w:sz="0" w:space="0" w:color="auto"/>
        <w:right w:val="none" w:sz="0" w:space="0" w:color="auto"/>
      </w:divBdr>
    </w:div>
    <w:div w:id="1982617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archive.ics.uci.edu/ml/datasets/Breast+Cancer+Wisconsin+%28Original%2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Murali Satuluri</cp:lastModifiedBy>
  <cp:revision>3</cp:revision>
  <dcterms:created xsi:type="dcterms:W3CDTF">2018-12-19T22:54:00Z</dcterms:created>
  <dcterms:modified xsi:type="dcterms:W3CDTF">2018-12-19T23:27:00Z</dcterms:modified>
</cp:coreProperties>
</file>