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FREELANCE SERVICE AGREEMENT</w:t>
      </w:r>
    </w:p>
    <w:p>
      <w:r>
        <w:t>This Freelance Service Agreement is entered into as of January 15, 2026.</w:t>
      </w:r>
    </w:p>
    <w:p>
      <w:pPr>
        <w:pStyle w:val="Heading1"/>
      </w:pPr>
      <w:r>
        <w:t>1. CONFIDENTIALITY</w:t>
      </w:r>
    </w:p>
    <w:p>
      <w:r>
        <w:t>Each party agrees to hold in confidence all Confidential Information received from the other party and to use such information solely for the purposes of this Agreement. Confidential Information shall not include information that is publicly available or independently developed.</w:t>
      </w:r>
    </w:p>
    <w:p>
      <w:pPr>
        <w:pStyle w:val="Heading1"/>
      </w:pPr>
      <w:r>
        <w:t>2. LIMITATION OF LIABILITY</w:t>
      </w:r>
    </w:p>
    <w:p>
      <w:r>
        <w:t>Under no circumstances shall Provider be liable to Client for any damages whatsoever, including but not limited to direct, indirect, incidental, special, consequential, or punitive damages, regardless of the cause of action or theory of liability, even if Provider has been advised of the possibility of such damages. Client waives all rights to seek damages.</w:t>
      </w:r>
    </w:p>
    <w:p>
      <w:pPr>
        <w:pStyle w:val="Heading1"/>
      </w:pPr>
      <w:r>
        <w:t>3. TERMINATION</w:t>
      </w:r>
    </w:p>
    <w:p>
      <w:r>
        <w:t>Provider may terminate this Agreement at any time, for any reason, with or without notice. Client may terminate only upon ninety (90) days written notice and payment of an early termination fee equal to the remaining contract value.</w:t>
      </w:r>
    </w:p>
    <w:p>
      <w:pPr>
        <w:pStyle w:val="Heading1"/>
      </w:pPr>
      <w:r>
        <w:t>4. PAYMENT TERMS</w:t>
      </w:r>
    </w:p>
    <w:p>
      <w:r>
        <w:t>Client shall pay all invoices within thirty (30) days of receipt. Late payments shall accrue interest at a rate of 1.5 percent per month or the maximum rate permitted by law, whichever is lower.</w:t>
      </w:r>
    </w:p>
    <w:p>
      <w:pPr>
        <w:pStyle w:val="Heading1"/>
      </w:pPr>
      <w:r>
        <w:t>5. INTELLECTUAL PROPERTY</w:t>
      </w:r>
    </w:p>
    <w:p>
      <w:r>
        <w:t>Employee hereby assigns to the Company all rights, title, and interest in any and all inventions, ideas, discoveries, and works of authorship, whether or not related to the Company business, conceived at any time during the term of employment, including those developed on Employee own time using Employee own resources.</w:t>
      </w:r>
    </w:p>
    <w:p>
      <w:pPr>
        <w:pStyle w:val="Heading1"/>
      </w:pPr>
      <w:r>
        <w:t>6. NON-COMPETE</w:t>
      </w:r>
    </w:p>
    <w:p>
      <w:r>
        <w:t>For a period of five (5) years following termination, Employee shall not directly or indirectly engage in any business anywhere in the world that is in any way competitive with or similar to the Company business, products, or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